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371" w:rsidRPr="00803E50" w:rsidRDefault="00803E50">
      <w:pPr>
        <w:spacing w:beforeLines="50" w:before="156" w:afterLines="50" w:after="156"/>
        <w:ind w:firstLineChars="200" w:firstLine="640"/>
        <w:jc w:val="center"/>
        <w:rPr>
          <w:rFonts w:ascii="微软雅黑" w:eastAsia="微软雅黑" w:hAnsi="微软雅黑" w:cs="微软雅黑"/>
          <w:color w:val="000000" w:themeColor="text1"/>
          <w:sz w:val="32"/>
          <w:szCs w:val="32"/>
        </w:rPr>
      </w:pPr>
      <w:r w:rsidRPr="00803E50">
        <w:rPr>
          <w:rFonts w:ascii="微软雅黑" w:eastAsia="微软雅黑" w:hAnsi="微软雅黑" w:cs="微软雅黑" w:hint="eastAsia"/>
          <w:color w:val="000000" w:themeColor="text1"/>
          <w:sz w:val="32"/>
          <w:szCs w:val="32"/>
        </w:rPr>
        <w:t>白家庄矿生态环境恢复治理试点示范工程（南区工程）</w:t>
      </w:r>
    </w:p>
    <w:p w:rsidR="00416371" w:rsidRPr="00803E50" w:rsidRDefault="00803E50">
      <w:pPr>
        <w:spacing w:beforeLines="50" w:before="156" w:afterLines="50" w:after="156"/>
        <w:ind w:firstLineChars="200" w:firstLine="640"/>
        <w:jc w:val="center"/>
        <w:rPr>
          <w:rFonts w:ascii="微软雅黑" w:eastAsia="微软雅黑" w:hAnsi="微软雅黑" w:cs="微软雅黑"/>
          <w:color w:val="000000" w:themeColor="text1"/>
          <w:sz w:val="32"/>
          <w:szCs w:val="32"/>
        </w:rPr>
      </w:pPr>
      <w:r w:rsidRPr="00803E50">
        <w:rPr>
          <w:rFonts w:ascii="微软雅黑" w:eastAsia="微软雅黑" w:hAnsi="微软雅黑" w:cs="微软雅黑" w:hint="eastAsia"/>
          <w:color w:val="000000" w:themeColor="text1"/>
          <w:sz w:val="32"/>
          <w:szCs w:val="32"/>
        </w:rPr>
        <w:t>工程施工劳务招标</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1. 招标项目简介</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白家庄矿生态环境恢复治理试点示范工程（南区工程），项目建设单位为</w:t>
      </w:r>
      <w:r w:rsidRPr="00803E50">
        <w:rPr>
          <w:rFonts w:ascii="微软雅黑" w:eastAsia="微软雅黑" w:hAnsi="微软雅黑" w:cs="微软雅黑" w:hint="eastAsia"/>
          <w:color w:val="000000" w:themeColor="text1"/>
          <w:sz w:val="28"/>
          <w:szCs w:val="28"/>
          <w:u w:val="single"/>
        </w:rPr>
        <w:t xml:space="preserve">  西山煤电（集团）有限责任公司  </w:t>
      </w:r>
      <w:r w:rsidRPr="00803E50">
        <w:rPr>
          <w:rFonts w:ascii="微软雅黑" w:eastAsia="微软雅黑" w:hAnsi="微软雅黑" w:cs="微软雅黑" w:hint="eastAsia"/>
          <w:color w:val="000000" w:themeColor="text1"/>
          <w:sz w:val="28"/>
          <w:szCs w:val="28"/>
        </w:rPr>
        <w:t>，承包人为江苏长江机械化基础工程有限公司，项目已具备施工条件，现对该项目的 工程施工劳务 进行公开招标。</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2. 项目概况</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2.1招标范围：见附件工程量清单。</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2.2施工地点：山西省太原市；</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2.3工期：严格按照发包人约定的工期内完成所有工作</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3. 投标人资格要求</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3.1 具有独立订立合同的能力；</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3.2 未处于被责令停业、投标资格被取消或者财产被接管、冻结和破产状态；</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3.3 企业没有因骗取中标或者严重违约以及发生重大工程质量、安全生产事故等违法违规问题，被有关部门暂停投标资格并在暂停期内的；</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3.4 资质条件：投标企业必须是具有独立法人资格且有建筑业企业劳务资质的劳务公司。</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3.5所有投标单位必须为中国煤炭地质总局入库供应商，否则报价无效，做</w:t>
      </w:r>
      <w:r w:rsidRPr="00803E50">
        <w:rPr>
          <w:rFonts w:ascii="微软雅黑" w:eastAsia="微软雅黑" w:hAnsi="微软雅黑" w:cs="微软雅黑" w:hint="eastAsia"/>
          <w:color w:val="000000" w:themeColor="text1"/>
          <w:sz w:val="28"/>
          <w:szCs w:val="28"/>
        </w:rPr>
        <w:lastRenderedPageBreak/>
        <w:t>废标处理。</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4. 评标办法</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合理低价中标（招标人内部开标，不另行通知）</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5. 投标文件的递交</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5.1递交投标文件截止时间(申请截止时间，下同)为2019年</w:t>
      </w:r>
      <w:r w:rsidR="00267C40">
        <w:rPr>
          <w:rFonts w:ascii="微软雅黑" w:eastAsia="微软雅黑" w:hAnsi="微软雅黑" w:cs="微软雅黑"/>
          <w:color w:val="000000" w:themeColor="text1"/>
          <w:sz w:val="28"/>
          <w:szCs w:val="28"/>
        </w:rPr>
        <w:t>9</w:t>
      </w:r>
      <w:r w:rsidRPr="00803E50">
        <w:rPr>
          <w:rFonts w:ascii="微软雅黑" w:eastAsia="微软雅黑" w:hAnsi="微软雅黑" w:cs="微软雅黑" w:hint="eastAsia"/>
          <w:color w:val="000000" w:themeColor="text1"/>
          <w:sz w:val="28"/>
          <w:szCs w:val="28"/>
        </w:rPr>
        <w:t>月</w:t>
      </w:r>
      <w:r w:rsidR="00267C40">
        <w:rPr>
          <w:rFonts w:ascii="微软雅黑" w:eastAsia="微软雅黑" w:hAnsi="微软雅黑" w:cs="微软雅黑"/>
          <w:color w:val="000000" w:themeColor="text1"/>
          <w:sz w:val="28"/>
          <w:szCs w:val="28"/>
        </w:rPr>
        <w:t>5</w:t>
      </w:r>
      <w:r w:rsidRPr="00803E50">
        <w:rPr>
          <w:rFonts w:ascii="微软雅黑" w:eastAsia="微软雅黑" w:hAnsi="微软雅黑" w:cs="微软雅黑" w:hint="eastAsia"/>
          <w:color w:val="000000" w:themeColor="text1"/>
          <w:sz w:val="28"/>
          <w:szCs w:val="28"/>
        </w:rPr>
        <w:t>日，</w:t>
      </w:r>
      <w:hyperlink r:id="rId7" w:history="1">
        <w:r w:rsidRPr="00803E50">
          <w:rPr>
            <w:rFonts w:ascii="微软雅黑" w:eastAsia="微软雅黑" w:hAnsi="微软雅黑" w:cs="微软雅黑" w:hint="eastAsia"/>
            <w:color w:val="000000" w:themeColor="text1"/>
            <w:sz w:val="28"/>
            <w:szCs w:val="28"/>
          </w:rPr>
          <w:t>扫描件发送至专用开标邮箱JSZMCJSTHJ@163.com</w:t>
        </w:r>
      </w:hyperlink>
      <w:r w:rsidRPr="00803E50">
        <w:rPr>
          <w:rFonts w:ascii="微软雅黑" w:eastAsia="微软雅黑" w:hAnsi="微软雅黑" w:cs="微软雅黑" w:hint="eastAsia"/>
          <w:color w:val="000000" w:themeColor="text1"/>
          <w:sz w:val="28"/>
          <w:szCs w:val="28"/>
        </w:rPr>
        <w:t>；</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5.2逾期送达的投标文件，招标人不予受理。</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6. 发布公告的媒介</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本次招标公告同时在江苏煤炭地质局及江苏长江机械化基础工程有限公司官网（发布公告的媒介名称）上发布。网址：</w:t>
      </w:r>
      <w:hyperlink r:id="rId8" w:history="1">
        <w:r w:rsidRPr="00803E50">
          <w:rPr>
            <w:rFonts w:ascii="微软雅黑" w:eastAsia="微软雅黑" w:hAnsi="微软雅黑" w:cs="微软雅黑" w:hint="eastAsia"/>
            <w:color w:val="000000" w:themeColor="text1"/>
            <w:sz w:val="28"/>
            <w:szCs w:val="28"/>
          </w:rPr>
          <w:t>http://js.ccgc.cn</w:t>
        </w:r>
      </w:hyperlink>
      <w:r w:rsidRPr="00803E50">
        <w:rPr>
          <w:rFonts w:ascii="微软雅黑" w:eastAsia="微软雅黑" w:hAnsi="微软雅黑" w:cs="微软雅黑" w:hint="eastAsia"/>
          <w:color w:val="000000" w:themeColor="text1"/>
          <w:sz w:val="28"/>
          <w:szCs w:val="28"/>
        </w:rPr>
        <w:t>（信息共享→采购招标）或</w:t>
      </w:r>
      <w:hyperlink r:id="rId9" w:history="1">
        <w:r w:rsidRPr="00803E50">
          <w:rPr>
            <w:rFonts w:ascii="微软雅黑" w:eastAsia="微软雅黑" w:hAnsi="微软雅黑" w:cs="微软雅黑" w:hint="eastAsia"/>
            <w:color w:val="000000" w:themeColor="text1"/>
            <w:sz w:val="28"/>
            <w:szCs w:val="28"/>
          </w:rPr>
          <w:t>http://www.jscjgs.cn</w:t>
        </w:r>
      </w:hyperlink>
      <w:r w:rsidRPr="00803E50">
        <w:rPr>
          <w:rFonts w:ascii="微软雅黑" w:eastAsia="微软雅黑" w:hAnsi="微软雅黑" w:cs="微软雅黑" w:hint="eastAsia"/>
          <w:color w:val="000000" w:themeColor="text1"/>
          <w:sz w:val="28"/>
          <w:szCs w:val="28"/>
        </w:rPr>
        <w:t>（新闻资讯→经营动态）</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7. 联系方式</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 xml:space="preserve">招标人：江苏长江机械化基础工程有限公司    </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地址：南京市栖霞区尧新大道5号</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联系人：葛</w:t>
      </w:r>
      <w:r>
        <w:rPr>
          <w:rFonts w:ascii="微软雅黑" w:eastAsia="微软雅黑" w:hAnsi="微软雅黑" w:cs="微软雅黑" w:hint="eastAsia"/>
          <w:color w:val="000000" w:themeColor="text1"/>
          <w:sz w:val="28"/>
          <w:szCs w:val="28"/>
        </w:rPr>
        <w:t>锋</w:t>
      </w:r>
      <w:r w:rsidRPr="00803E50">
        <w:rPr>
          <w:rFonts w:ascii="微软雅黑" w:eastAsia="微软雅黑" w:hAnsi="微软雅黑" w:cs="微软雅黑" w:hint="eastAsia"/>
          <w:color w:val="000000" w:themeColor="text1"/>
          <w:sz w:val="28"/>
          <w:szCs w:val="28"/>
        </w:rPr>
        <w:t>军，15250980093</w:t>
      </w:r>
    </w:p>
    <w:p w:rsidR="00416371" w:rsidRPr="00803E50" w:rsidRDefault="00803E50">
      <w:pPr>
        <w:spacing w:beforeLines="50" w:before="156" w:afterLines="50" w:after="156"/>
        <w:ind w:firstLineChars="200" w:firstLine="560"/>
        <w:rPr>
          <w:rFonts w:ascii="微软雅黑" w:eastAsia="微软雅黑" w:hAnsi="微软雅黑" w:cs="微软雅黑"/>
          <w:color w:val="000000" w:themeColor="text1"/>
          <w:sz w:val="28"/>
          <w:szCs w:val="28"/>
        </w:rPr>
      </w:pPr>
      <w:r w:rsidRPr="00803E50">
        <w:rPr>
          <w:rFonts w:ascii="微软雅黑" w:eastAsia="微软雅黑" w:hAnsi="微软雅黑" w:cs="微软雅黑" w:hint="eastAsia"/>
          <w:color w:val="000000" w:themeColor="text1"/>
          <w:sz w:val="28"/>
          <w:szCs w:val="28"/>
        </w:rPr>
        <w:t xml:space="preserve">        王  珍，·19951673027</w:t>
      </w:r>
    </w:p>
    <w:p w:rsidR="00416371" w:rsidRPr="00803E50" w:rsidRDefault="00416371">
      <w:pPr>
        <w:spacing w:beforeLines="50" w:before="156" w:afterLines="50" w:after="156"/>
        <w:ind w:firstLineChars="200" w:firstLine="560"/>
        <w:rPr>
          <w:rFonts w:ascii="微软雅黑" w:eastAsia="微软雅黑" w:hAnsi="微软雅黑" w:cs="微软雅黑"/>
          <w:color w:val="000000" w:themeColor="text1"/>
          <w:sz w:val="28"/>
          <w:szCs w:val="28"/>
        </w:rPr>
      </w:pPr>
    </w:p>
    <w:p w:rsidR="00416371" w:rsidRPr="00803E50" w:rsidRDefault="00803E50">
      <w:pPr>
        <w:spacing w:beforeLines="50" w:before="156" w:afterLines="50" w:after="156"/>
        <w:rPr>
          <w:rFonts w:ascii="微软雅黑" w:eastAsia="微软雅黑" w:hAnsi="微软雅黑" w:cs="微软雅黑"/>
          <w:color w:val="000000" w:themeColor="text1"/>
          <w:sz w:val="32"/>
          <w:szCs w:val="32"/>
        </w:rPr>
      </w:pPr>
      <w:r w:rsidRPr="00803E50">
        <w:rPr>
          <w:rFonts w:ascii="微软雅黑" w:eastAsia="微软雅黑" w:hAnsi="微软雅黑" w:cs="微软雅黑" w:hint="eastAsia"/>
          <w:color w:val="000000" w:themeColor="text1"/>
          <w:sz w:val="32"/>
          <w:szCs w:val="32"/>
        </w:rPr>
        <w:t xml:space="preserve">       </w:t>
      </w:r>
    </w:p>
    <w:tbl>
      <w:tblPr>
        <w:tblW w:w="9639" w:type="dxa"/>
        <w:tblInd w:w="108" w:type="dxa"/>
        <w:tblLook w:val="04A0" w:firstRow="1" w:lastRow="0" w:firstColumn="1" w:lastColumn="0" w:noHBand="0" w:noVBand="1"/>
      </w:tblPr>
      <w:tblGrid>
        <w:gridCol w:w="978"/>
        <w:gridCol w:w="2333"/>
        <w:gridCol w:w="826"/>
        <w:gridCol w:w="1817"/>
        <w:gridCol w:w="1559"/>
        <w:gridCol w:w="2126"/>
      </w:tblGrid>
      <w:tr w:rsidR="0093189C" w:rsidRPr="00A84AE0" w:rsidTr="008D07C8">
        <w:trPr>
          <w:trHeight w:val="720"/>
        </w:trPr>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bCs/>
                <w:color w:val="000000"/>
                <w:kern w:val="0"/>
                <w:sz w:val="24"/>
              </w:rPr>
            </w:pPr>
            <w:r w:rsidRPr="00A84AE0">
              <w:rPr>
                <w:rFonts w:ascii="新宋体" w:eastAsia="新宋体" w:hAnsi="新宋体" w:cs="宋体" w:hint="eastAsia"/>
                <w:bCs/>
                <w:color w:val="000000"/>
                <w:kern w:val="0"/>
                <w:sz w:val="24"/>
              </w:rPr>
              <w:lastRenderedPageBreak/>
              <w:t>序号</w:t>
            </w:r>
          </w:p>
        </w:tc>
        <w:tc>
          <w:tcPr>
            <w:tcW w:w="2333" w:type="dxa"/>
            <w:tcBorders>
              <w:top w:val="single" w:sz="4" w:space="0" w:color="auto"/>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r w:rsidRPr="00A84AE0">
              <w:rPr>
                <w:rFonts w:ascii="新宋体" w:eastAsia="新宋体" w:hAnsi="新宋体" w:cs="宋体" w:hint="eastAsia"/>
                <w:bCs/>
                <w:color w:val="000000"/>
                <w:kern w:val="0"/>
                <w:sz w:val="24"/>
              </w:rPr>
              <w:t>分项工程名称</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r w:rsidRPr="00A84AE0">
              <w:rPr>
                <w:rFonts w:ascii="新宋体" w:eastAsia="新宋体" w:hAnsi="新宋体" w:cs="宋体" w:hint="eastAsia"/>
                <w:bCs/>
                <w:color w:val="000000"/>
                <w:kern w:val="0"/>
                <w:sz w:val="24"/>
              </w:rPr>
              <w:t>单位</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r w:rsidRPr="00A84AE0">
              <w:rPr>
                <w:rFonts w:ascii="新宋体" w:eastAsia="新宋体" w:hAnsi="新宋体" w:cs="宋体" w:hint="eastAsia"/>
                <w:bCs/>
                <w:color w:val="000000"/>
                <w:kern w:val="0"/>
                <w:sz w:val="24"/>
              </w:rPr>
              <w:t>数量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r w:rsidRPr="00A84AE0">
              <w:rPr>
                <w:rFonts w:ascii="新宋体" w:eastAsia="新宋体" w:hAnsi="新宋体" w:cs="宋体" w:hint="eastAsia"/>
                <w:bCs/>
                <w:color w:val="000000"/>
                <w:kern w:val="0"/>
                <w:sz w:val="24"/>
              </w:rPr>
              <w:t>劳务单价(元)</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r w:rsidRPr="00A84AE0">
              <w:rPr>
                <w:rFonts w:ascii="新宋体" w:eastAsia="新宋体" w:hAnsi="新宋体" w:cs="宋体" w:hint="eastAsia"/>
                <w:bCs/>
                <w:color w:val="000000"/>
                <w:kern w:val="0"/>
                <w:sz w:val="24"/>
              </w:rPr>
              <w:t>劳务总价(元)</w:t>
            </w:r>
          </w:p>
        </w:tc>
      </w:tr>
      <w:tr w:rsidR="0093189C" w:rsidRPr="00A84AE0" w:rsidTr="0093189C">
        <w:trPr>
          <w:trHeight w:val="360"/>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1</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挖方（石方）</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7128.02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60"/>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2</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干铺碎石</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649.29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3</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削坡挖方（石方）</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347.30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4</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石方外运（12km）</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2175.74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5</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M40浆砌块石</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698.50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6</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C15砼垫层</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113.00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7</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场地平整</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2219.31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8D07C8">
        <w:trPr>
          <w:trHeight w:val="91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r w:rsidRPr="00A84AE0">
              <w:rPr>
                <w:rFonts w:ascii="新宋体" w:eastAsia="新宋体" w:hAnsi="新宋体" w:cs="宋体" w:hint="eastAsia"/>
                <w:bCs/>
                <w:color w:val="000000"/>
                <w:kern w:val="0"/>
                <w:sz w:val="24"/>
              </w:rPr>
              <w:t>(一)</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r w:rsidRPr="00A84AE0">
              <w:rPr>
                <w:rFonts w:ascii="新宋体" w:eastAsia="新宋体" w:hAnsi="新宋体" w:cs="宋体" w:hint="eastAsia"/>
                <w:bCs/>
                <w:color w:val="000000"/>
                <w:kern w:val="0"/>
                <w:sz w:val="24"/>
              </w:rPr>
              <w:t>二区土方、排水沟、截水沟工程合计</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r w:rsidRPr="00A84AE0">
              <w:rPr>
                <w:rFonts w:ascii="新宋体" w:eastAsia="新宋体" w:hAnsi="新宋体" w:cs="宋体" w:hint="eastAsia"/>
                <w:bCs/>
                <w:color w:val="000000"/>
                <w:kern w:val="0"/>
                <w:sz w:val="24"/>
              </w:rPr>
              <w:t>元</w:t>
            </w:r>
          </w:p>
        </w:tc>
        <w:tc>
          <w:tcPr>
            <w:tcW w:w="5502" w:type="dxa"/>
            <w:gridSpan w:val="3"/>
            <w:tcBorders>
              <w:top w:val="single" w:sz="4" w:space="0" w:color="auto"/>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8</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浆砌石护坡 </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903.85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9</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砂砾垫层 </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301.29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10</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基础开挖</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1205.14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11</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清坡工程</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3012.85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8D07C8">
        <w:trPr>
          <w:trHeight w:val="49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r w:rsidRPr="00A84AE0">
              <w:rPr>
                <w:rFonts w:ascii="新宋体" w:eastAsia="新宋体" w:hAnsi="新宋体" w:cs="宋体" w:hint="eastAsia"/>
                <w:bCs/>
                <w:color w:val="000000"/>
                <w:kern w:val="0"/>
                <w:sz w:val="24"/>
              </w:rPr>
              <w:t xml:space="preserve">(二) </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r w:rsidRPr="00A84AE0">
              <w:rPr>
                <w:rFonts w:ascii="新宋体" w:eastAsia="新宋体" w:hAnsi="新宋体" w:cs="宋体" w:hint="eastAsia"/>
                <w:bCs/>
                <w:color w:val="000000"/>
                <w:kern w:val="0"/>
                <w:sz w:val="24"/>
              </w:rPr>
              <w:t>四区工程合计</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r w:rsidRPr="00A84AE0">
              <w:rPr>
                <w:rFonts w:ascii="新宋体" w:eastAsia="新宋体" w:hAnsi="新宋体" w:cs="宋体" w:hint="eastAsia"/>
                <w:bCs/>
                <w:color w:val="000000"/>
                <w:kern w:val="0"/>
                <w:sz w:val="24"/>
              </w:rPr>
              <w:t>元</w:t>
            </w:r>
          </w:p>
        </w:tc>
        <w:tc>
          <w:tcPr>
            <w:tcW w:w="5502" w:type="dxa"/>
            <w:gridSpan w:val="3"/>
            <w:tcBorders>
              <w:top w:val="single" w:sz="4" w:space="0" w:color="auto"/>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12</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挖方（石方）</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2661.32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13</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机械填料碾压 干铺碎(卵)石</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85.96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14</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削坡挖方（石方）</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347.30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15</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C30挡墙砼压顶</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68.69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16</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石方外运（12km）</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1877.13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17</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毛石挡墙</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2707.69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18</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毛石挡墙弧形</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146.77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19</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C15砼垫层</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67.44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20</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场地平整</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1653.82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21</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伸缩缝</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90.00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22</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填方（土方）</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m³</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102.92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23</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φ100PVC排水管</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m</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220.00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24</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反滤层</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21.67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25</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防渗土工布</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54.52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37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26</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水泥砂浆勾缝挡墙</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w:t>
            </w:r>
          </w:p>
        </w:tc>
        <w:tc>
          <w:tcPr>
            <w:tcW w:w="1817"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color w:val="000000"/>
                <w:kern w:val="0"/>
                <w:sz w:val="24"/>
              </w:rPr>
            </w:pPr>
            <w:r w:rsidRPr="00A84AE0">
              <w:rPr>
                <w:rFonts w:ascii="新宋体" w:eastAsia="新宋体" w:hAnsi="新宋体" w:cs="宋体" w:hint="eastAsia"/>
                <w:color w:val="000000"/>
                <w:kern w:val="0"/>
                <w:sz w:val="24"/>
              </w:rPr>
              <w:t xml:space="preserve">216.68 </w:t>
            </w:r>
          </w:p>
        </w:tc>
        <w:tc>
          <w:tcPr>
            <w:tcW w:w="1559"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color w:val="000000"/>
                <w:kern w:val="0"/>
                <w:sz w:val="24"/>
              </w:rPr>
            </w:pPr>
          </w:p>
        </w:tc>
      </w:tr>
      <w:tr w:rsidR="0093189C" w:rsidRPr="00A84AE0" w:rsidTr="0093189C">
        <w:trPr>
          <w:trHeight w:val="435"/>
        </w:trPr>
        <w:tc>
          <w:tcPr>
            <w:tcW w:w="978" w:type="dxa"/>
            <w:tcBorders>
              <w:top w:val="nil"/>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r w:rsidRPr="00A84AE0">
              <w:rPr>
                <w:rFonts w:ascii="新宋体" w:eastAsia="新宋体" w:hAnsi="新宋体" w:cs="宋体" w:hint="eastAsia"/>
                <w:bCs/>
                <w:color w:val="000000"/>
                <w:kern w:val="0"/>
                <w:sz w:val="24"/>
              </w:rPr>
              <w:t xml:space="preserve">(三) </w:t>
            </w:r>
          </w:p>
        </w:tc>
        <w:tc>
          <w:tcPr>
            <w:tcW w:w="2333"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r w:rsidRPr="00A84AE0">
              <w:rPr>
                <w:rFonts w:ascii="新宋体" w:eastAsia="新宋体" w:hAnsi="新宋体" w:cs="宋体" w:hint="eastAsia"/>
                <w:bCs/>
                <w:color w:val="000000"/>
                <w:kern w:val="0"/>
                <w:sz w:val="24"/>
              </w:rPr>
              <w:t>五区工程合计</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r w:rsidRPr="00A84AE0">
              <w:rPr>
                <w:rFonts w:ascii="新宋体" w:eastAsia="新宋体" w:hAnsi="新宋体" w:cs="宋体" w:hint="eastAsia"/>
                <w:bCs/>
                <w:color w:val="000000"/>
                <w:kern w:val="0"/>
                <w:sz w:val="24"/>
              </w:rPr>
              <w:t>元</w:t>
            </w:r>
          </w:p>
        </w:tc>
        <w:tc>
          <w:tcPr>
            <w:tcW w:w="5502" w:type="dxa"/>
            <w:gridSpan w:val="3"/>
            <w:tcBorders>
              <w:top w:val="single" w:sz="4" w:space="0" w:color="auto"/>
              <w:left w:val="nil"/>
              <w:bottom w:val="single" w:sz="4" w:space="0" w:color="auto"/>
              <w:right w:val="single" w:sz="4" w:space="0" w:color="000000"/>
            </w:tcBorders>
            <w:shd w:val="clear" w:color="auto" w:fill="auto"/>
            <w:vAlign w:val="center"/>
          </w:tcPr>
          <w:p w:rsidR="0093189C" w:rsidRPr="00A84AE0" w:rsidRDefault="0093189C" w:rsidP="008D07C8">
            <w:pPr>
              <w:widowControl/>
              <w:jc w:val="center"/>
              <w:rPr>
                <w:rFonts w:ascii="新宋体" w:eastAsia="新宋体" w:hAnsi="新宋体" w:cs="宋体" w:hint="eastAsia"/>
                <w:bCs/>
                <w:color w:val="000000"/>
                <w:kern w:val="0"/>
                <w:sz w:val="24"/>
              </w:rPr>
            </w:pPr>
          </w:p>
        </w:tc>
      </w:tr>
      <w:tr w:rsidR="0093189C" w:rsidRPr="00A84AE0" w:rsidTr="0093189C">
        <w:trPr>
          <w:trHeight w:val="420"/>
        </w:trPr>
        <w:tc>
          <w:tcPr>
            <w:tcW w:w="33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r w:rsidRPr="00A84AE0">
              <w:rPr>
                <w:rFonts w:ascii="新宋体" w:eastAsia="新宋体" w:hAnsi="新宋体" w:cs="宋体" w:hint="eastAsia"/>
                <w:bCs/>
                <w:color w:val="000000"/>
                <w:kern w:val="0"/>
                <w:sz w:val="24"/>
              </w:rPr>
              <w:t>劳务费合计</w:t>
            </w:r>
          </w:p>
        </w:tc>
        <w:tc>
          <w:tcPr>
            <w:tcW w:w="826" w:type="dxa"/>
            <w:tcBorders>
              <w:top w:val="nil"/>
              <w:left w:val="nil"/>
              <w:bottom w:val="single" w:sz="4" w:space="0" w:color="auto"/>
              <w:right w:val="single" w:sz="4" w:space="0" w:color="auto"/>
            </w:tcBorders>
            <w:shd w:val="clear" w:color="auto" w:fill="auto"/>
            <w:vAlign w:val="center"/>
            <w:hideMark/>
          </w:tcPr>
          <w:p w:rsidR="0093189C" w:rsidRPr="00A84AE0" w:rsidRDefault="0093189C" w:rsidP="008D07C8">
            <w:pPr>
              <w:widowControl/>
              <w:jc w:val="center"/>
              <w:rPr>
                <w:rFonts w:ascii="新宋体" w:eastAsia="新宋体" w:hAnsi="新宋体" w:cs="宋体" w:hint="eastAsia"/>
                <w:bCs/>
                <w:color w:val="000000"/>
                <w:kern w:val="0"/>
                <w:sz w:val="24"/>
              </w:rPr>
            </w:pPr>
            <w:r w:rsidRPr="00A84AE0">
              <w:rPr>
                <w:rFonts w:ascii="新宋体" w:eastAsia="新宋体" w:hAnsi="新宋体" w:cs="宋体" w:hint="eastAsia"/>
                <w:bCs/>
                <w:color w:val="000000"/>
                <w:kern w:val="0"/>
                <w:sz w:val="24"/>
              </w:rPr>
              <w:t>元</w:t>
            </w:r>
          </w:p>
        </w:tc>
        <w:tc>
          <w:tcPr>
            <w:tcW w:w="5502" w:type="dxa"/>
            <w:gridSpan w:val="3"/>
            <w:tcBorders>
              <w:top w:val="single" w:sz="4" w:space="0" w:color="auto"/>
              <w:left w:val="nil"/>
              <w:bottom w:val="single" w:sz="4" w:space="0" w:color="auto"/>
              <w:right w:val="single" w:sz="4" w:space="0" w:color="auto"/>
            </w:tcBorders>
            <w:shd w:val="clear" w:color="auto" w:fill="auto"/>
            <w:vAlign w:val="center"/>
          </w:tcPr>
          <w:p w:rsidR="0093189C" w:rsidRPr="00A84AE0" w:rsidRDefault="0093189C" w:rsidP="008D07C8">
            <w:pPr>
              <w:widowControl/>
              <w:jc w:val="center"/>
              <w:rPr>
                <w:rFonts w:ascii="新宋体" w:eastAsia="新宋体" w:hAnsi="新宋体" w:cs="宋体" w:hint="eastAsia"/>
                <w:bCs/>
                <w:color w:val="000000"/>
                <w:kern w:val="0"/>
                <w:sz w:val="24"/>
              </w:rPr>
            </w:pPr>
            <w:bookmarkStart w:id="0" w:name="_GoBack"/>
            <w:bookmarkEnd w:id="0"/>
          </w:p>
        </w:tc>
      </w:tr>
    </w:tbl>
    <w:p w:rsidR="00416371" w:rsidRPr="00BA10D7" w:rsidRDefault="00416371">
      <w:pPr>
        <w:spacing w:beforeLines="50" w:before="156" w:afterLines="50" w:after="156"/>
        <w:rPr>
          <w:rFonts w:ascii="微软雅黑" w:eastAsia="微软雅黑" w:hAnsi="微软雅黑" w:cs="微软雅黑"/>
          <w:color w:val="000000" w:themeColor="text1"/>
          <w:sz w:val="32"/>
          <w:szCs w:val="32"/>
        </w:rPr>
      </w:pPr>
    </w:p>
    <w:sectPr w:rsidR="00416371" w:rsidRPr="00BA10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083" w:rsidRDefault="00E62083" w:rsidP="0093189C">
      <w:r>
        <w:separator/>
      </w:r>
    </w:p>
  </w:endnote>
  <w:endnote w:type="continuationSeparator" w:id="0">
    <w:p w:rsidR="00E62083" w:rsidRDefault="00E62083" w:rsidP="0093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083" w:rsidRDefault="00E62083" w:rsidP="0093189C">
      <w:r>
        <w:separator/>
      </w:r>
    </w:p>
  </w:footnote>
  <w:footnote w:type="continuationSeparator" w:id="0">
    <w:p w:rsidR="00E62083" w:rsidRDefault="00E62083" w:rsidP="00931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2D"/>
    <w:rsid w:val="0003105F"/>
    <w:rsid w:val="0006397F"/>
    <w:rsid w:val="000B3C31"/>
    <w:rsid w:val="00105D3A"/>
    <w:rsid w:val="00112688"/>
    <w:rsid w:val="001A240C"/>
    <w:rsid w:val="001B39EC"/>
    <w:rsid w:val="001C0FA3"/>
    <w:rsid w:val="001D2EA2"/>
    <w:rsid w:val="001D2FD0"/>
    <w:rsid w:val="00203998"/>
    <w:rsid w:val="002175BB"/>
    <w:rsid w:val="00260AB8"/>
    <w:rsid w:val="00260CA7"/>
    <w:rsid w:val="00267C40"/>
    <w:rsid w:val="00296081"/>
    <w:rsid w:val="002F01A5"/>
    <w:rsid w:val="002F023F"/>
    <w:rsid w:val="00314E0D"/>
    <w:rsid w:val="00325A04"/>
    <w:rsid w:val="00327005"/>
    <w:rsid w:val="00365BD5"/>
    <w:rsid w:val="00366694"/>
    <w:rsid w:val="003B503D"/>
    <w:rsid w:val="00416371"/>
    <w:rsid w:val="00427E11"/>
    <w:rsid w:val="004320F2"/>
    <w:rsid w:val="00434290"/>
    <w:rsid w:val="0043476A"/>
    <w:rsid w:val="0048461A"/>
    <w:rsid w:val="004F5376"/>
    <w:rsid w:val="004F6126"/>
    <w:rsid w:val="00515DD2"/>
    <w:rsid w:val="005215BC"/>
    <w:rsid w:val="005924D1"/>
    <w:rsid w:val="00592589"/>
    <w:rsid w:val="005E662D"/>
    <w:rsid w:val="005F3BC1"/>
    <w:rsid w:val="00605621"/>
    <w:rsid w:val="00612819"/>
    <w:rsid w:val="00622535"/>
    <w:rsid w:val="00672831"/>
    <w:rsid w:val="0067534F"/>
    <w:rsid w:val="00730725"/>
    <w:rsid w:val="007C22D9"/>
    <w:rsid w:val="007E18AE"/>
    <w:rsid w:val="007F21CA"/>
    <w:rsid w:val="00803E50"/>
    <w:rsid w:val="0081592A"/>
    <w:rsid w:val="008821C4"/>
    <w:rsid w:val="008A5952"/>
    <w:rsid w:val="008B6B73"/>
    <w:rsid w:val="008C4BF7"/>
    <w:rsid w:val="008D1D9F"/>
    <w:rsid w:val="008D64F7"/>
    <w:rsid w:val="008F3649"/>
    <w:rsid w:val="00911688"/>
    <w:rsid w:val="009267A4"/>
    <w:rsid w:val="0093189C"/>
    <w:rsid w:val="00932069"/>
    <w:rsid w:val="009A63EB"/>
    <w:rsid w:val="009A79D6"/>
    <w:rsid w:val="009B702D"/>
    <w:rsid w:val="009D0DB5"/>
    <w:rsid w:val="009D1350"/>
    <w:rsid w:val="00A14796"/>
    <w:rsid w:val="00A436E4"/>
    <w:rsid w:val="00A45954"/>
    <w:rsid w:val="00A73D7F"/>
    <w:rsid w:val="00A90FB5"/>
    <w:rsid w:val="00AB02CC"/>
    <w:rsid w:val="00AB369C"/>
    <w:rsid w:val="00AC67FB"/>
    <w:rsid w:val="00AD1C47"/>
    <w:rsid w:val="00AD2C73"/>
    <w:rsid w:val="00B10A6B"/>
    <w:rsid w:val="00B17491"/>
    <w:rsid w:val="00BA10D7"/>
    <w:rsid w:val="00BB5372"/>
    <w:rsid w:val="00C03DC0"/>
    <w:rsid w:val="00C10C3C"/>
    <w:rsid w:val="00C70F18"/>
    <w:rsid w:val="00C70FF3"/>
    <w:rsid w:val="00CD6891"/>
    <w:rsid w:val="00DA4D3C"/>
    <w:rsid w:val="00DD5B03"/>
    <w:rsid w:val="00DF0AA3"/>
    <w:rsid w:val="00E0024A"/>
    <w:rsid w:val="00E0479C"/>
    <w:rsid w:val="00E218F2"/>
    <w:rsid w:val="00E277CF"/>
    <w:rsid w:val="00E35148"/>
    <w:rsid w:val="00E40868"/>
    <w:rsid w:val="00E62083"/>
    <w:rsid w:val="00E864B9"/>
    <w:rsid w:val="00EA562F"/>
    <w:rsid w:val="00EB79E9"/>
    <w:rsid w:val="00F36C24"/>
    <w:rsid w:val="00F914B7"/>
    <w:rsid w:val="00FF1647"/>
    <w:rsid w:val="03D041BC"/>
    <w:rsid w:val="0E84658F"/>
    <w:rsid w:val="0EC11739"/>
    <w:rsid w:val="1346642E"/>
    <w:rsid w:val="18893A5B"/>
    <w:rsid w:val="1A21036C"/>
    <w:rsid w:val="213B113C"/>
    <w:rsid w:val="266F4D23"/>
    <w:rsid w:val="357E6CA2"/>
    <w:rsid w:val="36504F9F"/>
    <w:rsid w:val="38BA550C"/>
    <w:rsid w:val="43BE11FA"/>
    <w:rsid w:val="45702853"/>
    <w:rsid w:val="45C41FDF"/>
    <w:rsid w:val="4FA61064"/>
    <w:rsid w:val="54727B06"/>
    <w:rsid w:val="54D931B4"/>
    <w:rsid w:val="57150012"/>
    <w:rsid w:val="5A2632A8"/>
    <w:rsid w:val="5BD94D52"/>
    <w:rsid w:val="62DF5428"/>
    <w:rsid w:val="6E471D0C"/>
    <w:rsid w:val="70995D71"/>
    <w:rsid w:val="71697A56"/>
    <w:rsid w:val="72FF5131"/>
    <w:rsid w:val="735F68D4"/>
    <w:rsid w:val="7839600E"/>
    <w:rsid w:val="7A182252"/>
    <w:rsid w:val="7D73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0A4FA54-9B2F-4CFA-8821-5E0007F0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qFormat/>
    <w:rPr>
      <w:rFonts w:cs="Times New Roman"/>
      <w:color w:val="0000FF"/>
      <w:u w:val="single"/>
    </w:rPr>
  </w:style>
  <w:style w:type="character" w:customStyle="1" w:styleId="Char">
    <w:name w:val="页脚 Char"/>
    <w:basedOn w:val="a0"/>
    <w:link w:val="a3"/>
    <w:uiPriority w:val="99"/>
    <w:qFormat/>
    <w:locked/>
    <w:rPr>
      <w:rFonts w:cs="Times New Roman"/>
      <w:sz w:val="18"/>
      <w:szCs w:val="18"/>
    </w:rPr>
  </w:style>
  <w:style w:type="character" w:customStyle="1" w:styleId="Char0">
    <w:name w:val="页眉 Char"/>
    <w:basedOn w:val="a0"/>
    <w:link w:val="a4"/>
    <w:uiPriority w:val="99"/>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37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s.ccgc.cn" TargetMode="External"/><Relationship Id="rId3" Type="http://schemas.openxmlformats.org/officeDocument/2006/relationships/settings" Target="settings.xml"/><Relationship Id="rId7" Type="http://schemas.openxmlformats.org/officeDocument/2006/relationships/hyperlink" Target="mailto:&#25195;&#25551;&#20214;&#21457;&#36865;&#33267;&#19987;&#29992;&#24320;&#26631;&#37038;&#31665;jscjzbzy@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scjgs.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242</Words>
  <Characters>1384</Characters>
  <Application>Microsoft Office Word</Application>
  <DocSecurity>0</DocSecurity>
  <Lines>11</Lines>
  <Paragraphs>3</Paragraphs>
  <ScaleCrop>false</ScaleCrop>
  <Company>china</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中星（镇江）置业有限公司2014-6-5号地块房地产项目桩基及基坑支护工程</dc:title>
  <dc:creator>Administrator</dc:creator>
  <cp:lastModifiedBy>ge</cp:lastModifiedBy>
  <cp:revision>23</cp:revision>
  <cp:lastPrinted>2019-04-09T02:36:00Z</cp:lastPrinted>
  <dcterms:created xsi:type="dcterms:W3CDTF">2019-05-20T01:57:00Z</dcterms:created>
  <dcterms:modified xsi:type="dcterms:W3CDTF">2019-09-02T07:13:00Z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