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4A" w:rsidRPr="00E438E3" w:rsidRDefault="00854E20" w:rsidP="00E218F2">
      <w:pPr>
        <w:pStyle w:val="a3"/>
        <w:spacing w:before="0" w:beforeAutospacing="0" w:after="0" w:afterAutospacing="0" w:line="360" w:lineRule="atLeast"/>
        <w:jc w:val="center"/>
        <w:textAlignment w:val="baseline"/>
        <w:rPr>
          <w:rFonts w:ascii="微软雅黑" w:eastAsia="微软雅黑" w:hAnsi="微软雅黑"/>
          <w:color w:val="666666"/>
          <w:sz w:val="32"/>
          <w:szCs w:val="32"/>
        </w:rPr>
      </w:pPr>
      <w:r>
        <w:rPr>
          <w:rFonts w:ascii="微软雅黑" w:eastAsia="微软雅黑" w:hAnsi="微软雅黑" w:hint="eastAsia"/>
          <w:color w:val="666666"/>
          <w:sz w:val="32"/>
          <w:szCs w:val="32"/>
        </w:rPr>
        <w:t>徐州市云龙区</w:t>
      </w:r>
      <w:r w:rsidR="006D6C03">
        <w:rPr>
          <w:rFonts w:ascii="微软雅黑" w:eastAsia="微软雅黑" w:hAnsi="微软雅黑" w:hint="eastAsia"/>
          <w:color w:val="666666"/>
          <w:sz w:val="32"/>
          <w:szCs w:val="32"/>
        </w:rPr>
        <w:t>绿地商务城蓝海B座19层办公室</w:t>
      </w:r>
    </w:p>
    <w:p w:rsidR="00E218F2" w:rsidRPr="00FF1647" w:rsidRDefault="00854E20" w:rsidP="00E218F2">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资产</w:t>
      </w:r>
      <w:r w:rsidR="00B3063C">
        <w:rPr>
          <w:rFonts w:ascii="微软雅黑" w:eastAsia="微软雅黑" w:hAnsi="微软雅黑" w:hint="eastAsia"/>
          <w:color w:val="666666"/>
          <w:sz w:val="44"/>
          <w:szCs w:val="44"/>
        </w:rPr>
        <w:t>（房产）</w:t>
      </w:r>
      <w:r>
        <w:rPr>
          <w:rFonts w:ascii="微软雅黑" w:eastAsia="微软雅黑" w:hAnsi="微软雅黑" w:hint="eastAsia"/>
          <w:color w:val="666666"/>
          <w:sz w:val="44"/>
          <w:szCs w:val="44"/>
        </w:rPr>
        <w:t>评估服务</w:t>
      </w:r>
      <w:r w:rsidR="00E218F2" w:rsidRPr="00FF1647">
        <w:rPr>
          <w:rFonts w:ascii="微软雅黑" w:eastAsia="微软雅黑" w:hAnsi="微软雅黑" w:hint="eastAsia"/>
          <w:color w:val="666666"/>
          <w:sz w:val="44"/>
          <w:szCs w:val="44"/>
        </w:rPr>
        <w:t>招标</w:t>
      </w:r>
    </w:p>
    <w:p w:rsidR="00E218F2" w:rsidRDefault="00E218F2" w:rsidP="00C957D0">
      <w:pPr>
        <w:pStyle w:val="a3"/>
        <w:spacing w:before="0" w:beforeAutospacing="0" w:after="0" w:afterAutospacing="0" w:line="360" w:lineRule="atLeast"/>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DD796F">
        <w:rPr>
          <w:rFonts w:ascii="微软雅黑" w:eastAsia="微软雅黑" w:hAnsi="微软雅黑" w:hint="eastAsia"/>
          <w:color w:val="333333"/>
        </w:rPr>
        <w:t>招标项目</w:t>
      </w:r>
      <w:r w:rsidR="005F4409">
        <w:rPr>
          <w:rFonts w:ascii="微软雅黑" w:eastAsia="微软雅黑" w:hAnsi="微软雅黑" w:hint="eastAsia"/>
          <w:color w:val="333333"/>
        </w:rPr>
        <w:t>简介</w:t>
      </w:r>
    </w:p>
    <w:p w:rsidR="005F4409" w:rsidRPr="005F4409" w:rsidRDefault="005F4409" w:rsidP="00E218F2">
      <w:pPr>
        <w:pStyle w:val="a3"/>
        <w:spacing w:before="0" w:beforeAutospacing="0" w:after="0" w:afterAutospacing="0" w:line="420" w:lineRule="atLeast"/>
        <w:ind w:firstLine="480"/>
        <w:rPr>
          <w:rFonts w:ascii="微软雅黑" w:eastAsia="微软雅黑" w:hAnsi="微软雅黑"/>
          <w:color w:val="333333"/>
        </w:rPr>
      </w:pPr>
      <w:r w:rsidRPr="005F4409">
        <w:rPr>
          <w:rFonts w:ascii="微软雅黑" w:eastAsia="微软雅黑" w:hAnsi="微软雅黑" w:hint="eastAsia"/>
          <w:color w:val="333333"/>
        </w:rPr>
        <w:t>1.1项目名称：</w:t>
      </w:r>
      <w:r w:rsidR="006D6C03" w:rsidRPr="005F4409">
        <w:rPr>
          <w:rFonts w:ascii="微软雅黑" w:eastAsia="微软雅黑" w:hAnsi="微软雅黑" w:hint="eastAsia"/>
          <w:color w:val="333333"/>
        </w:rPr>
        <w:t>绿地商务城蓝海B座19层办公室</w:t>
      </w:r>
      <w:r w:rsidR="00854E20" w:rsidRPr="005F4409">
        <w:rPr>
          <w:rFonts w:ascii="微软雅黑" w:eastAsia="微软雅黑" w:hAnsi="微软雅黑" w:hint="eastAsia"/>
          <w:color w:val="333333"/>
        </w:rPr>
        <w:t>资产（房产）评估项目</w:t>
      </w:r>
      <w:r w:rsidRPr="005F4409">
        <w:rPr>
          <w:rFonts w:ascii="微软雅黑" w:eastAsia="微软雅黑" w:hAnsi="微软雅黑" w:hint="eastAsia"/>
          <w:color w:val="333333"/>
        </w:rPr>
        <w:t>。</w:t>
      </w:r>
    </w:p>
    <w:p w:rsidR="00E218F2" w:rsidRPr="005F4409" w:rsidRDefault="005F4409" w:rsidP="005F4409">
      <w:pPr>
        <w:pStyle w:val="a3"/>
        <w:spacing w:before="0" w:beforeAutospacing="0" w:after="0" w:afterAutospacing="0" w:line="420" w:lineRule="atLeast"/>
        <w:ind w:firstLine="480"/>
        <w:rPr>
          <w:rFonts w:ascii="微软雅黑" w:eastAsia="微软雅黑" w:hAnsi="微软雅黑"/>
          <w:color w:val="666666"/>
        </w:rPr>
      </w:pPr>
      <w:r w:rsidRPr="005F4409">
        <w:rPr>
          <w:rFonts w:ascii="微软雅黑" w:eastAsia="微软雅黑" w:hAnsi="微软雅黑" w:hint="eastAsia"/>
          <w:color w:val="000000"/>
        </w:rPr>
        <w:t>1.2</w:t>
      </w:r>
      <w:r w:rsidR="009B1AA4" w:rsidRPr="005F4409">
        <w:rPr>
          <w:rFonts w:ascii="微软雅黑" w:eastAsia="微软雅黑" w:hAnsi="微软雅黑" w:hint="eastAsia"/>
          <w:color w:val="000000"/>
        </w:rPr>
        <w:t>地点：江苏省徐州市云龙区绿地商务城。</w:t>
      </w:r>
    </w:p>
    <w:p w:rsidR="00E218F2" w:rsidRPr="005F4409" w:rsidRDefault="00C957D0"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1.3</w:t>
      </w:r>
      <w:r w:rsidR="009B1AA4" w:rsidRPr="005F4409">
        <w:rPr>
          <w:rFonts w:ascii="微软雅黑" w:eastAsia="微软雅黑" w:hAnsi="微软雅黑" w:hint="eastAsia"/>
          <w:color w:val="333333"/>
        </w:rPr>
        <w:t>招标人江苏长江机械化基础工程有限公司</w:t>
      </w:r>
      <w:r w:rsidR="009B1AA4" w:rsidRPr="005F4409">
        <w:rPr>
          <w:rFonts w:ascii="微软雅黑" w:eastAsia="微软雅黑" w:hAnsi="微软雅黑"/>
          <w:color w:val="666666"/>
        </w:rPr>
        <w:t xml:space="preserve"> </w:t>
      </w:r>
      <w:r w:rsidR="009B1AA4" w:rsidRPr="005F4409">
        <w:rPr>
          <w:rFonts w:ascii="微软雅黑" w:eastAsia="微软雅黑" w:hAnsi="微软雅黑" w:hint="eastAsia"/>
          <w:color w:val="666666"/>
        </w:rPr>
        <w:t>。</w:t>
      </w:r>
    </w:p>
    <w:p w:rsidR="00E218F2" w:rsidRPr="005F4409" w:rsidRDefault="00C957D0"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000000"/>
        </w:rPr>
        <w:t>1.4</w:t>
      </w:r>
      <w:r w:rsidR="009B1AA4" w:rsidRPr="005F4409">
        <w:rPr>
          <w:rFonts w:ascii="微软雅黑" w:eastAsia="微软雅黑" w:hAnsi="微软雅黑" w:hint="eastAsia"/>
          <w:color w:val="000000"/>
        </w:rPr>
        <w:t>范围：十三间办公室，建筑面积1527.4平方米的资产（房产）评估。</w:t>
      </w:r>
    </w:p>
    <w:p w:rsidR="00C957D0" w:rsidRDefault="00C957D0" w:rsidP="00C957D0">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000000"/>
        </w:rPr>
        <w:t>1.35</w:t>
      </w:r>
      <w:r w:rsidR="00DD796F" w:rsidRPr="005F4409">
        <w:rPr>
          <w:rFonts w:ascii="微软雅黑" w:eastAsia="微软雅黑" w:hAnsi="微软雅黑" w:hint="eastAsia"/>
          <w:color w:val="000000"/>
        </w:rPr>
        <w:t>报告交付时间</w:t>
      </w:r>
      <w:r w:rsidR="00E218F2" w:rsidRPr="005F4409">
        <w:rPr>
          <w:rFonts w:ascii="微软雅黑" w:eastAsia="微软雅黑" w:hAnsi="微软雅黑" w:hint="eastAsia"/>
          <w:color w:val="000000"/>
        </w:rPr>
        <w:t>：</w:t>
      </w:r>
      <w:r w:rsidR="00DD796F" w:rsidRPr="005F4409">
        <w:rPr>
          <w:rFonts w:ascii="微软雅黑" w:eastAsia="微软雅黑" w:hAnsi="微软雅黑" w:hint="eastAsia"/>
          <w:color w:val="000000"/>
        </w:rPr>
        <w:t>10天</w:t>
      </w:r>
      <w:r w:rsidR="009B1AA4">
        <w:rPr>
          <w:rFonts w:ascii="微软雅黑" w:eastAsia="微软雅黑" w:hAnsi="微软雅黑" w:hint="eastAsia"/>
          <w:color w:val="000000"/>
        </w:rPr>
        <w:t>内</w:t>
      </w:r>
      <w:r w:rsidR="00DD796F" w:rsidRPr="005F4409">
        <w:rPr>
          <w:rFonts w:ascii="微软雅黑" w:eastAsia="微软雅黑" w:hAnsi="微软雅黑" w:hint="eastAsia"/>
          <w:color w:val="000000"/>
        </w:rPr>
        <w:t>出具符合要求的</w:t>
      </w:r>
      <w:r w:rsidR="009B1AA4">
        <w:rPr>
          <w:rFonts w:ascii="微软雅黑" w:eastAsia="微软雅黑" w:hAnsi="微软雅黑" w:hint="eastAsia"/>
          <w:color w:val="000000"/>
        </w:rPr>
        <w:t>评估</w:t>
      </w:r>
      <w:bookmarkStart w:id="0" w:name="_GoBack"/>
      <w:bookmarkEnd w:id="0"/>
      <w:r w:rsidR="00DD796F" w:rsidRPr="005F4409">
        <w:rPr>
          <w:rFonts w:ascii="微软雅黑" w:eastAsia="微软雅黑" w:hAnsi="微软雅黑" w:hint="eastAsia"/>
          <w:color w:val="000000"/>
        </w:rPr>
        <w:t>报告</w:t>
      </w:r>
      <w:r w:rsidR="00C84369" w:rsidRPr="005F4409">
        <w:rPr>
          <w:rFonts w:ascii="微软雅黑" w:eastAsia="微软雅黑" w:hAnsi="微软雅黑" w:hint="eastAsia"/>
          <w:color w:val="000000"/>
        </w:rPr>
        <w:t>。</w:t>
      </w:r>
    </w:p>
    <w:p w:rsidR="00E218F2" w:rsidRPr="005F4409" w:rsidRDefault="00C957D0" w:rsidP="00C957D0">
      <w:pPr>
        <w:pStyle w:val="a3"/>
        <w:spacing w:before="0" w:beforeAutospacing="0" w:after="0" w:afterAutospacing="0" w:line="360" w:lineRule="atLeast"/>
        <w:textAlignment w:val="baseline"/>
        <w:rPr>
          <w:rFonts w:ascii="微软雅黑" w:eastAsia="微软雅黑" w:hAnsi="微软雅黑"/>
          <w:color w:val="666666"/>
        </w:rPr>
      </w:pPr>
      <w:r>
        <w:rPr>
          <w:rFonts w:ascii="微软雅黑" w:eastAsia="微软雅黑" w:hAnsi="微软雅黑" w:hint="eastAsia"/>
          <w:color w:val="333333"/>
        </w:rPr>
        <w:t>2.</w:t>
      </w:r>
      <w:r w:rsidR="00E218F2" w:rsidRPr="005F4409">
        <w:rPr>
          <w:rFonts w:ascii="微软雅黑" w:eastAsia="微软雅黑" w:hAnsi="微软雅黑" w:hint="eastAsia"/>
          <w:color w:val="333333"/>
        </w:rPr>
        <w:t xml:space="preserve"> 投标人资格要求</w:t>
      </w:r>
    </w:p>
    <w:p w:rsidR="00E218F2" w:rsidRPr="005F4409" w:rsidRDefault="00C957D0"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w:t>
      </w:r>
      <w:r w:rsidR="00E218F2" w:rsidRPr="005F4409">
        <w:rPr>
          <w:rFonts w:ascii="微软雅黑" w:eastAsia="微软雅黑" w:hAnsi="微软雅黑" w:hint="eastAsia"/>
          <w:color w:val="000000"/>
        </w:rPr>
        <w:t>.1 具有独立订立合同的能力；</w:t>
      </w:r>
    </w:p>
    <w:p w:rsidR="00E218F2" w:rsidRPr="005F4409" w:rsidRDefault="00C957D0"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w:t>
      </w:r>
      <w:r w:rsidR="00E218F2" w:rsidRPr="005F4409">
        <w:rPr>
          <w:rFonts w:ascii="微软雅黑" w:eastAsia="微软雅黑" w:hAnsi="微软雅黑" w:hint="eastAsia"/>
          <w:color w:val="000000"/>
        </w:rPr>
        <w:t>.2 未处于被责令停业、投标资格被取消或者财产被接管、冻结和破产状态；</w:t>
      </w:r>
    </w:p>
    <w:p w:rsidR="00E218F2" w:rsidRPr="005F4409" w:rsidRDefault="00C957D0" w:rsidP="009A2D0E">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w:t>
      </w:r>
      <w:r w:rsidR="00E218F2" w:rsidRPr="005F4409">
        <w:rPr>
          <w:rFonts w:ascii="微软雅黑" w:eastAsia="微软雅黑" w:hAnsi="微软雅黑" w:hint="eastAsia"/>
          <w:color w:val="000000"/>
        </w:rPr>
        <w:t xml:space="preserve">.3 </w:t>
      </w:r>
      <w:r w:rsidR="009A2D0E" w:rsidRPr="005F4409">
        <w:rPr>
          <w:rFonts w:ascii="微软雅黑" w:eastAsia="微软雅黑" w:hAnsi="微软雅黑" w:hint="eastAsia"/>
          <w:color w:val="000000"/>
        </w:rPr>
        <w:t>资质条件：投标企业必须</w:t>
      </w:r>
      <w:r w:rsidR="00DD796F" w:rsidRPr="005F4409">
        <w:rPr>
          <w:rFonts w:ascii="微软雅黑" w:eastAsia="微软雅黑" w:hAnsi="微软雅黑" w:hint="eastAsia"/>
          <w:color w:val="000000"/>
        </w:rPr>
        <w:t>具有相应资质、在</w:t>
      </w:r>
      <w:r w:rsidR="009A2D0E" w:rsidRPr="005F4409">
        <w:rPr>
          <w:rFonts w:ascii="微软雅黑" w:eastAsia="微软雅黑" w:hAnsi="微软雅黑" w:hint="eastAsia"/>
          <w:color w:val="000000"/>
        </w:rPr>
        <w:t>许可业务</w:t>
      </w:r>
      <w:r w:rsidR="00DD796F" w:rsidRPr="005F4409">
        <w:rPr>
          <w:rFonts w:ascii="微软雅黑" w:eastAsia="微软雅黑" w:hAnsi="微软雅黑" w:hint="eastAsia"/>
          <w:color w:val="000000"/>
        </w:rPr>
        <w:t>范围</w:t>
      </w:r>
      <w:r w:rsidR="009A2D0E" w:rsidRPr="005F4409">
        <w:rPr>
          <w:rFonts w:ascii="微软雅黑" w:eastAsia="微软雅黑" w:hAnsi="微软雅黑" w:hint="eastAsia"/>
          <w:color w:val="000000"/>
        </w:rPr>
        <w:t>内</w:t>
      </w:r>
      <w:r w:rsidR="00E218F2" w:rsidRPr="005F4409">
        <w:rPr>
          <w:rFonts w:ascii="微软雅黑" w:eastAsia="微软雅黑" w:hAnsi="微软雅黑" w:hint="eastAsia"/>
          <w:color w:val="000000"/>
        </w:rPr>
        <w:t>。</w:t>
      </w:r>
    </w:p>
    <w:p w:rsidR="00E218F2" w:rsidRPr="005F4409" w:rsidRDefault="00C957D0" w:rsidP="00C957D0">
      <w:pPr>
        <w:pStyle w:val="a3"/>
        <w:spacing w:before="0" w:beforeAutospacing="0" w:after="0" w:afterAutospacing="0" w:line="480" w:lineRule="atLeast"/>
        <w:rPr>
          <w:rFonts w:ascii="微软雅黑" w:eastAsia="微软雅黑" w:hAnsi="微软雅黑"/>
          <w:color w:val="666666"/>
        </w:rPr>
      </w:pPr>
      <w:r>
        <w:rPr>
          <w:rFonts w:ascii="微软雅黑" w:eastAsia="微软雅黑" w:hAnsi="微软雅黑" w:hint="eastAsia"/>
          <w:color w:val="333333"/>
        </w:rPr>
        <w:t>3</w:t>
      </w:r>
      <w:r w:rsidR="00E218F2" w:rsidRPr="005F4409">
        <w:rPr>
          <w:rFonts w:ascii="微软雅黑" w:eastAsia="微软雅黑" w:hAnsi="微软雅黑" w:hint="eastAsia"/>
          <w:color w:val="333333"/>
        </w:rPr>
        <w:t>. 评标办法</w:t>
      </w:r>
    </w:p>
    <w:p w:rsidR="00E218F2" w:rsidRPr="005F4409" w:rsidRDefault="00E218F2" w:rsidP="00E218F2">
      <w:pPr>
        <w:pStyle w:val="a3"/>
        <w:spacing w:before="0" w:beforeAutospacing="0" w:after="0" w:afterAutospacing="0" w:line="480" w:lineRule="atLeast"/>
        <w:ind w:firstLine="480"/>
        <w:rPr>
          <w:rFonts w:ascii="微软雅黑" w:eastAsia="微软雅黑" w:hAnsi="微软雅黑"/>
          <w:color w:val="666666"/>
        </w:rPr>
      </w:pPr>
      <w:r w:rsidRPr="005F4409">
        <w:rPr>
          <w:rFonts w:ascii="微软雅黑" w:eastAsia="微软雅黑" w:hAnsi="微软雅黑" w:hint="eastAsia"/>
          <w:color w:val="333333"/>
        </w:rPr>
        <w:t>  </w:t>
      </w:r>
      <w:r w:rsidRPr="005F4409">
        <w:rPr>
          <w:rFonts w:ascii="微软雅黑" w:eastAsia="微软雅黑" w:hAnsi="微软雅黑" w:hint="eastAsia"/>
          <w:color w:val="333333"/>
          <w:u w:val="single"/>
        </w:rPr>
        <w:t> </w:t>
      </w:r>
      <w:r w:rsidRPr="005F4409">
        <w:rPr>
          <w:rFonts w:ascii="微软雅黑" w:eastAsia="微软雅黑" w:hAnsi="微软雅黑" w:hint="eastAsia"/>
          <w:color w:val="000000"/>
          <w:u w:val="single"/>
        </w:rPr>
        <w:t>合理低价中标（</w:t>
      </w:r>
      <w:r w:rsidRPr="005F4409">
        <w:rPr>
          <w:rFonts w:ascii="微软雅黑" w:eastAsia="微软雅黑" w:hAnsi="微软雅黑" w:hint="eastAsia"/>
          <w:color w:val="000000"/>
        </w:rPr>
        <w:t>招标人内部开标，不另行通知）</w:t>
      </w:r>
    </w:p>
    <w:p w:rsidR="00E218F2" w:rsidRPr="005F4409" w:rsidRDefault="00C957D0" w:rsidP="00C957D0">
      <w:pPr>
        <w:pStyle w:val="a3"/>
        <w:spacing w:before="0" w:beforeAutospacing="0" w:after="0" w:afterAutospacing="0" w:line="420" w:lineRule="atLeast"/>
        <w:rPr>
          <w:rFonts w:ascii="微软雅黑" w:eastAsia="微软雅黑" w:hAnsi="微软雅黑"/>
          <w:color w:val="666666"/>
        </w:rPr>
      </w:pPr>
      <w:r>
        <w:rPr>
          <w:rFonts w:ascii="微软雅黑" w:eastAsia="微软雅黑" w:hAnsi="微软雅黑" w:hint="eastAsia"/>
          <w:color w:val="000000"/>
        </w:rPr>
        <w:t>4</w:t>
      </w:r>
      <w:r w:rsidR="00E218F2" w:rsidRPr="005F4409">
        <w:rPr>
          <w:rFonts w:ascii="微软雅黑" w:eastAsia="微软雅黑" w:hAnsi="微软雅黑" w:hint="eastAsia"/>
          <w:color w:val="000000"/>
        </w:rPr>
        <w:t xml:space="preserve">. </w:t>
      </w:r>
      <w:r>
        <w:rPr>
          <w:rFonts w:ascii="微软雅黑" w:eastAsia="微软雅黑" w:hAnsi="微软雅黑" w:hint="eastAsia"/>
          <w:color w:val="000000"/>
        </w:rPr>
        <w:t>报价</w:t>
      </w:r>
      <w:r w:rsidR="00E218F2" w:rsidRPr="005F4409">
        <w:rPr>
          <w:rFonts w:ascii="微软雅黑" w:eastAsia="微软雅黑" w:hAnsi="微软雅黑" w:hint="eastAsia"/>
          <w:color w:val="000000"/>
        </w:rPr>
        <w:t>的递交</w:t>
      </w:r>
    </w:p>
    <w:p w:rsidR="00E218F2" w:rsidRPr="005F4409" w:rsidRDefault="00C957D0"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000000"/>
        </w:rPr>
        <w:t>4.</w:t>
      </w:r>
      <w:r w:rsidR="00E218F2" w:rsidRPr="005F4409">
        <w:rPr>
          <w:rFonts w:ascii="微软雅黑" w:eastAsia="微软雅黑" w:hAnsi="微软雅黑" w:hint="eastAsia"/>
          <w:color w:val="000000"/>
        </w:rPr>
        <w:t>1递交</w:t>
      </w:r>
      <w:r>
        <w:rPr>
          <w:rFonts w:ascii="微软雅黑" w:eastAsia="微软雅黑" w:hAnsi="微软雅黑" w:hint="eastAsia"/>
          <w:color w:val="000000"/>
        </w:rPr>
        <w:t>报价</w:t>
      </w:r>
      <w:r w:rsidR="00E218F2" w:rsidRPr="005F4409">
        <w:rPr>
          <w:rFonts w:ascii="微软雅黑" w:eastAsia="微软雅黑" w:hAnsi="微软雅黑" w:hint="eastAsia"/>
          <w:color w:val="000000"/>
        </w:rPr>
        <w:t>文件截止时间为</w:t>
      </w:r>
      <w:r w:rsidR="00E218F2" w:rsidRPr="005F4409">
        <w:rPr>
          <w:rFonts w:ascii="微软雅黑" w:eastAsia="微软雅黑" w:hAnsi="微软雅黑" w:hint="eastAsia"/>
          <w:color w:val="000000"/>
          <w:u w:val="single"/>
        </w:rPr>
        <w:t>2019</w:t>
      </w:r>
      <w:r w:rsidR="00E218F2" w:rsidRPr="005F4409">
        <w:rPr>
          <w:rFonts w:ascii="微软雅黑" w:eastAsia="微软雅黑" w:hAnsi="微软雅黑" w:hint="eastAsia"/>
          <w:color w:val="000000"/>
        </w:rPr>
        <w:t>年</w:t>
      </w:r>
      <w:r w:rsidR="00FF1647" w:rsidRPr="005F4409">
        <w:rPr>
          <w:rFonts w:ascii="微软雅黑" w:eastAsia="微软雅黑" w:hAnsi="微软雅黑" w:hint="eastAsia"/>
          <w:color w:val="000000"/>
          <w:u w:val="single"/>
        </w:rPr>
        <w:t>0</w:t>
      </w:r>
      <w:r w:rsidR="00DD796F" w:rsidRPr="005F4409">
        <w:rPr>
          <w:rFonts w:ascii="微软雅黑" w:eastAsia="微软雅黑" w:hAnsi="微软雅黑" w:hint="eastAsia"/>
          <w:color w:val="000000"/>
          <w:u w:val="single"/>
        </w:rPr>
        <w:t>9</w:t>
      </w:r>
      <w:r w:rsidR="00E218F2" w:rsidRPr="005F4409">
        <w:rPr>
          <w:rFonts w:ascii="微软雅黑" w:eastAsia="微软雅黑" w:hAnsi="微软雅黑" w:hint="eastAsia"/>
          <w:color w:val="000000"/>
        </w:rPr>
        <w:t>月</w:t>
      </w:r>
      <w:r w:rsidR="00112688" w:rsidRPr="005F4409">
        <w:rPr>
          <w:rFonts w:ascii="微软雅黑" w:eastAsia="微软雅黑" w:hAnsi="微软雅黑" w:hint="eastAsia"/>
          <w:color w:val="000000"/>
          <w:u w:val="single"/>
        </w:rPr>
        <w:t xml:space="preserve"> </w:t>
      </w:r>
      <w:r w:rsidR="00DD796F" w:rsidRPr="005F4409">
        <w:rPr>
          <w:rFonts w:ascii="微软雅黑" w:eastAsia="微软雅黑" w:hAnsi="微软雅黑" w:hint="eastAsia"/>
          <w:color w:val="000000"/>
          <w:u w:val="single"/>
        </w:rPr>
        <w:t>26</w:t>
      </w:r>
      <w:r w:rsidR="00E218F2" w:rsidRPr="005F4409">
        <w:rPr>
          <w:rFonts w:ascii="微软雅黑" w:eastAsia="微软雅黑" w:hAnsi="微软雅黑" w:hint="eastAsia"/>
          <w:color w:val="000000"/>
        </w:rPr>
        <w:t>日</w:t>
      </w:r>
      <w:r w:rsidR="002956F1" w:rsidRPr="005F4409">
        <w:rPr>
          <w:rFonts w:ascii="微软雅黑" w:eastAsia="微软雅黑" w:hAnsi="微软雅黑" w:hint="eastAsia"/>
          <w:color w:val="000000"/>
          <w:u w:val="single"/>
        </w:rPr>
        <w:t>1</w:t>
      </w:r>
      <w:r w:rsidR="00DF5DD2" w:rsidRPr="005F4409">
        <w:rPr>
          <w:rFonts w:ascii="微软雅黑" w:eastAsia="微软雅黑" w:hAnsi="微软雅黑" w:hint="eastAsia"/>
          <w:color w:val="000000"/>
          <w:u w:val="single"/>
        </w:rPr>
        <w:t>2</w:t>
      </w:r>
      <w:r w:rsidR="00E218F2" w:rsidRPr="005F4409">
        <w:rPr>
          <w:rFonts w:ascii="微软雅黑" w:eastAsia="微软雅黑" w:hAnsi="微软雅黑" w:hint="eastAsia"/>
          <w:color w:val="000000"/>
        </w:rPr>
        <w:t>时</w:t>
      </w:r>
      <w:r w:rsidR="00E218F2" w:rsidRPr="005F4409">
        <w:rPr>
          <w:rFonts w:ascii="微软雅黑" w:eastAsia="微软雅黑" w:hAnsi="微软雅黑" w:hint="eastAsia"/>
          <w:color w:val="000000"/>
          <w:u w:val="single"/>
        </w:rPr>
        <w:t>00</w:t>
      </w:r>
      <w:r w:rsidR="002956F1" w:rsidRPr="005F4409">
        <w:rPr>
          <w:rFonts w:ascii="微软雅黑" w:eastAsia="微软雅黑" w:hAnsi="微软雅黑" w:hint="eastAsia"/>
          <w:color w:val="000000"/>
        </w:rPr>
        <w:t>分，</w:t>
      </w:r>
      <w:r w:rsidR="002956F1" w:rsidRPr="005F4409">
        <w:rPr>
          <w:rFonts w:ascii="微软雅黑" w:eastAsia="微软雅黑" w:hAnsi="微软雅黑" w:hint="eastAsia"/>
          <w:color w:val="000000"/>
          <w:u w:val="single"/>
        </w:rPr>
        <w:t>报价单</w:t>
      </w:r>
      <w:r w:rsidR="00E218F2" w:rsidRPr="005F4409">
        <w:rPr>
          <w:rFonts w:ascii="微软雅黑" w:eastAsia="微软雅黑" w:hAnsi="微软雅黑" w:hint="eastAsia"/>
          <w:color w:val="000000"/>
          <w:u w:val="single"/>
        </w:rPr>
        <w:t>扫描件发送至专用开标邮箱</w:t>
      </w:r>
      <w:r w:rsidR="005924D1" w:rsidRPr="005F4409">
        <w:rPr>
          <w:rFonts w:ascii="微软雅黑" w:eastAsia="微软雅黑" w:hAnsi="微软雅黑" w:hint="eastAsia"/>
          <w:color w:val="FF0000"/>
          <w:u w:val="single"/>
        </w:rPr>
        <w:t>jscjzbzy</w:t>
      </w:r>
      <w:r w:rsidR="00E218F2" w:rsidRPr="005F4409">
        <w:rPr>
          <w:rFonts w:ascii="微软雅黑" w:eastAsia="微软雅黑" w:hAnsi="微软雅黑" w:hint="eastAsia"/>
          <w:color w:val="FF0000"/>
          <w:u w:val="single"/>
        </w:rPr>
        <w:t>@163.com</w:t>
      </w:r>
      <w:r w:rsidR="00E218F2" w:rsidRPr="005F4409">
        <w:rPr>
          <w:rFonts w:ascii="微软雅黑" w:eastAsia="微软雅黑" w:hAnsi="微软雅黑" w:hint="eastAsia"/>
          <w:color w:val="000000"/>
        </w:rPr>
        <w:t>。</w:t>
      </w:r>
    </w:p>
    <w:p w:rsidR="00E218F2" w:rsidRPr="005F4409" w:rsidRDefault="00C957D0"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4</w:t>
      </w:r>
      <w:r w:rsidR="00E218F2" w:rsidRPr="005F4409">
        <w:rPr>
          <w:rFonts w:ascii="微软雅黑" w:eastAsia="微软雅黑" w:hAnsi="微软雅黑" w:hint="eastAsia"/>
          <w:color w:val="000000"/>
        </w:rPr>
        <w:t>.2逾期送达或者未送达的文件，招标人不予受理。</w:t>
      </w:r>
    </w:p>
    <w:p w:rsidR="00E218F2" w:rsidRPr="005F4409" w:rsidRDefault="00C957D0" w:rsidP="00C957D0">
      <w:pPr>
        <w:pStyle w:val="a3"/>
        <w:spacing w:before="0" w:beforeAutospacing="0" w:after="0" w:afterAutospacing="0" w:line="480" w:lineRule="atLeast"/>
        <w:rPr>
          <w:rFonts w:ascii="微软雅黑" w:eastAsia="微软雅黑" w:hAnsi="微软雅黑"/>
          <w:color w:val="666666"/>
        </w:rPr>
      </w:pPr>
      <w:r>
        <w:rPr>
          <w:rFonts w:ascii="微软雅黑" w:eastAsia="微软雅黑" w:hAnsi="微软雅黑" w:hint="eastAsia"/>
          <w:color w:val="333333"/>
        </w:rPr>
        <w:t>5</w:t>
      </w:r>
      <w:r w:rsidR="00E218F2" w:rsidRPr="005F4409">
        <w:rPr>
          <w:rFonts w:ascii="微软雅黑" w:eastAsia="微软雅黑" w:hAnsi="微软雅黑" w:hint="eastAsia"/>
          <w:color w:val="333333"/>
        </w:rPr>
        <w:t>. 发布公告的媒介</w:t>
      </w:r>
    </w:p>
    <w:p w:rsidR="00DF0D4E" w:rsidRPr="005F4409"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5F4409">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Pr="005F4409" w:rsidRDefault="00C957D0" w:rsidP="00C957D0">
      <w:pPr>
        <w:pStyle w:val="a3"/>
        <w:spacing w:before="0" w:beforeAutospacing="0" w:after="0" w:afterAutospacing="0" w:line="480" w:lineRule="atLeast"/>
        <w:rPr>
          <w:rFonts w:ascii="微软雅黑" w:eastAsia="微软雅黑" w:hAnsi="微软雅黑"/>
          <w:color w:val="666666"/>
        </w:rPr>
      </w:pPr>
      <w:r>
        <w:rPr>
          <w:rFonts w:ascii="微软雅黑" w:eastAsia="微软雅黑" w:hAnsi="微软雅黑" w:hint="eastAsia"/>
          <w:color w:val="333333"/>
        </w:rPr>
        <w:lastRenderedPageBreak/>
        <w:t>6</w:t>
      </w:r>
      <w:r w:rsidR="00E218F2" w:rsidRPr="005F4409">
        <w:rPr>
          <w:rFonts w:ascii="微软雅黑" w:eastAsia="微软雅黑" w:hAnsi="微软雅黑" w:hint="eastAsia"/>
          <w:color w:val="333333"/>
        </w:rPr>
        <w:t>. 联系方式</w:t>
      </w:r>
    </w:p>
    <w:p w:rsidR="003208A3" w:rsidRPr="005F4409" w:rsidRDefault="00E218F2" w:rsidP="00E218F2">
      <w:pPr>
        <w:pStyle w:val="a3"/>
        <w:spacing w:before="0" w:beforeAutospacing="0" w:after="0" w:afterAutospacing="0" w:line="360" w:lineRule="atLeast"/>
        <w:ind w:firstLine="480"/>
        <w:rPr>
          <w:rFonts w:ascii="微软雅黑" w:eastAsia="微软雅黑" w:hAnsi="微软雅黑"/>
          <w:color w:val="000000"/>
        </w:rPr>
      </w:pPr>
      <w:r w:rsidRPr="005F4409">
        <w:rPr>
          <w:rFonts w:ascii="微软雅黑" w:eastAsia="微软雅黑" w:hAnsi="微软雅黑" w:hint="eastAsia"/>
          <w:color w:val="000000"/>
        </w:rPr>
        <w:t xml:space="preserve">招标人：江苏长江机械化基础工程有限公司    </w:t>
      </w:r>
    </w:p>
    <w:p w:rsidR="003208A3" w:rsidRPr="005F4409" w:rsidRDefault="00E218F2" w:rsidP="00E218F2">
      <w:pPr>
        <w:pStyle w:val="a3"/>
        <w:spacing w:before="0" w:beforeAutospacing="0" w:after="0" w:afterAutospacing="0" w:line="360" w:lineRule="atLeast"/>
        <w:ind w:firstLine="480"/>
        <w:rPr>
          <w:rFonts w:ascii="微软雅黑" w:eastAsia="微软雅黑" w:hAnsi="微软雅黑"/>
          <w:color w:val="000000"/>
        </w:rPr>
      </w:pPr>
      <w:r w:rsidRPr="005F4409">
        <w:rPr>
          <w:rFonts w:ascii="微软雅黑" w:eastAsia="微软雅黑" w:hAnsi="微软雅黑" w:hint="eastAsia"/>
          <w:color w:val="000000"/>
        </w:rPr>
        <w:t>地址：南京市栖霞</w:t>
      </w:r>
      <w:proofErr w:type="gramStart"/>
      <w:r w:rsidRPr="005F4409">
        <w:rPr>
          <w:rFonts w:ascii="微软雅黑" w:eastAsia="微软雅黑" w:hAnsi="微软雅黑" w:hint="eastAsia"/>
          <w:color w:val="000000"/>
        </w:rPr>
        <w:t>区尧新</w:t>
      </w:r>
      <w:proofErr w:type="gramEnd"/>
      <w:r w:rsidRPr="005F4409">
        <w:rPr>
          <w:rFonts w:ascii="微软雅黑" w:eastAsia="微软雅黑" w:hAnsi="微软雅黑" w:hint="eastAsia"/>
          <w:color w:val="000000"/>
        </w:rPr>
        <w:t>大道5号</w:t>
      </w:r>
    </w:p>
    <w:p w:rsidR="00296081" w:rsidRPr="005F4409"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5F4409">
        <w:rPr>
          <w:rFonts w:ascii="微软雅黑" w:eastAsia="微软雅黑" w:hAnsi="微软雅黑" w:hint="eastAsia"/>
          <w:color w:val="000000"/>
        </w:rPr>
        <w:t>联系人：</w:t>
      </w:r>
      <w:proofErr w:type="gramStart"/>
      <w:r w:rsidRPr="005F4409">
        <w:rPr>
          <w:rFonts w:ascii="微软雅黑" w:eastAsia="微软雅黑" w:hAnsi="微软雅黑" w:hint="eastAsia"/>
          <w:color w:val="000000"/>
        </w:rPr>
        <w:t>王福江</w:t>
      </w:r>
      <w:proofErr w:type="gramEnd"/>
      <w:r w:rsidRPr="005F4409">
        <w:rPr>
          <w:rFonts w:ascii="微软雅黑" w:eastAsia="微软雅黑" w:hAnsi="微软雅黑" w:hint="eastAsia"/>
          <w:color w:val="000000"/>
        </w:rPr>
        <w:t>13814444436</w:t>
      </w:r>
    </w:p>
    <w:p w:rsidR="00DF0D4E" w:rsidRPr="005F4409"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sidRPr="005F4409">
        <w:rPr>
          <w:rFonts w:ascii="微软雅黑" w:eastAsia="微软雅黑" w:hAnsi="微软雅黑" w:hint="eastAsia"/>
          <w:color w:val="000000"/>
        </w:rPr>
        <w:t xml:space="preserve">           </w:t>
      </w:r>
      <w:r w:rsidR="00DF0D4E" w:rsidRPr="005F4409">
        <w:rPr>
          <w:rFonts w:ascii="微软雅黑" w:eastAsia="微软雅黑" w:hAnsi="微软雅黑" w:hint="eastAsia"/>
          <w:color w:val="000000"/>
        </w:rPr>
        <w:t>江苏长江机械化基础工程有限公司</w:t>
      </w:r>
    </w:p>
    <w:p w:rsidR="00E218F2" w:rsidRPr="005F4409" w:rsidRDefault="00B35D3B" w:rsidP="00DF0D4E">
      <w:pPr>
        <w:pStyle w:val="a3"/>
        <w:spacing w:before="0" w:beforeAutospacing="0" w:after="0" w:afterAutospacing="0" w:line="360" w:lineRule="atLeast"/>
        <w:ind w:firstLine="480"/>
        <w:jc w:val="right"/>
        <w:rPr>
          <w:rFonts w:ascii="微软雅黑" w:eastAsia="微软雅黑" w:hAnsi="微软雅黑"/>
          <w:color w:val="000000"/>
        </w:rPr>
      </w:pPr>
      <w:r w:rsidRPr="005F4409">
        <w:rPr>
          <w:rFonts w:ascii="微软雅黑" w:eastAsia="微软雅黑" w:hAnsi="微软雅黑" w:hint="eastAsia"/>
          <w:color w:val="000000"/>
        </w:rPr>
        <w:t>二〇一九年</w:t>
      </w:r>
      <w:r w:rsidR="00DD796F" w:rsidRPr="005F4409">
        <w:rPr>
          <w:rFonts w:ascii="微软雅黑" w:eastAsia="微软雅黑" w:hAnsi="微软雅黑" w:hint="eastAsia"/>
          <w:color w:val="000000"/>
        </w:rPr>
        <w:t>九</w:t>
      </w:r>
      <w:r w:rsidR="00DF0D4E" w:rsidRPr="005F4409">
        <w:rPr>
          <w:rFonts w:ascii="微软雅黑" w:eastAsia="微软雅黑" w:hAnsi="微软雅黑" w:hint="eastAsia"/>
          <w:color w:val="000000"/>
        </w:rPr>
        <w:t>月</w:t>
      </w:r>
      <w:r w:rsidR="007A4C6D" w:rsidRPr="005F4409">
        <w:rPr>
          <w:rFonts w:ascii="微软雅黑" w:eastAsia="微软雅黑" w:hAnsi="微软雅黑" w:hint="eastAsia"/>
          <w:color w:val="000000"/>
        </w:rPr>
        <w:t>二十</w:t>
      </w:r>
      <w:r w:rsidR="00DD796F" w:rsidRPr="005F4409">
        <w:rPr>
          <w:rFonts w:ascii="微软雅黑" w:eastAsia="微软雅黑" w:hAnsi="微软雅黑" w:hint="eastAsia"/>
          <w:color w:val="000000"/>
        </w:rPr>
        <w:t>四</w:t>
      </w:r>
      <w:r w:rsidR="00DF0D4E" w:rsidRPr="005F4409">
        <w:rPr>
          <w:rFonts w:ascii="微软雅黑" w:eastAsia="微软雅黑" w:hAnsi="微软雅黑" w:hint="eastAsia"/>
          <w:color w:val="000000"/>
        </w:rPr>
        <w:t>日</w:t>
      </w: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960C25">
      <w:pPr>
        <w:pStyle w:val="a3"/>
        <w:spacing w:before="0" w:beforeAutospacing="0" w:after="0" w:afterAutospacing="0" w:line="360" w:lineRule="atLeast"/>
        <w:rPr>
          <w:rFonts w:ascii="微软雅黑" w:eastAsia="微软雅黑" w:hAnsi="微软雅黑"/>
          <w:color w:val="000000"/>
        </w:rPr>
      </w:pPr>
    </w:p>
    <w:p w:rsidR="003208A3" w:rsidRDefault="003208A3" w:rsidP="00960C25">
      <w:pPr>
        <w:pStyle w:val="a3"/>
        <w:spacing w:before="0" w:beforeAutospacing="0" w:after="0" w:afterAutospacing="0" w:line="360" w:lineRule="atLeast"/>
        <w:rPr>
          <w:rFonts w:ascii="微软雅黑" w:eastAsia="微软雅黑" w:hAnsi="微软雅黑"/>
          <w:color w:val="000000"/>
        </w:rPr>
      </w:pPr>
    </w:p>
    <w:p w:rsidR="007A4C6D" w:rsidRDefault="007A4C6D" w:rsidP="00531359">
      <w:pPr>
        <w:pStyle w:val="a3"/>
        <w:spacing w:before="0" w:beforeAutospacing="0" w:after="0" w:afterAutospacing="0" w:line="360" w:lineRule="atLeast"/>
        <w:jc w:val="center"/>
        <w:rPr>
          <w:rFonts w:ascii="微软雅黑" w:eastAsia="微软雅黑" w:hAnsi="微软雅黑"/>
          <w:color w:val="000000"/>
        </w:rPr>
      </w:pPr>
    </w:p>
    <w:p w:rsidR="00DD796F" w:rsidRDefault="00DD796F" w:rsidP="00531359">
      <w:pPr>
        <w:pStyle w:val="a3"/>
        <w:spacing w:before="0" w:beforeAutospacing="0" w:after="0" w:afterAutospacing="0" w:line="360" w:lineRule="atLeast"/>
        <w:jc w:val="center"/>
        <w:rPr>
          <w:rFonts w:ascii="微软雅黑" w:eastAsia="微软雅黑" w:hAnsi="微软雅黑"/>
          <w:color w:val="000000"/>
        </w:rPr>
      </w:pPr>
    </w:p>
    <w:p w:rsidR="00DD796F" w:rsidRDefault="00DD796F" w:rsidP="00531359">
      <w:pPr>
        <w:pStyle w:val="a3"/>
        <w:spacing w:before="0" w:beforeAutospacing="0" w:after="0" w:afterAutospacing="0" w:line="360" w:lineRule="atLeast"/>
        <w:jc w:val="center"/>
        <w:rPr>
          <w:rFonts w:ascii="微软雅黑" w:eastAsia="微软雅黑" w:hAnsi="微软雅黑"/>
          <w:color w:val="000000"/>
        </w:rPr>
      </w:pPr>
    </w:p>
    <w:p w:rsidR="00DD796F" w:rsidRDefault="00DD796F" w:rsidP="00531359">
      <w:pPr>
        <w:pStyle w:val="a3"/>
        <w:spacing w:before="0" w:beforeAutospacing="0" w:after="0" w:afterAutospacing="0" w:line="360" w:lineRule="atLeast"/>
        <w:jc w:val="center"/>
        <w:rPr>
          <w:rFonts w:ascii="微软雅黑" w:eastAsia="微软雅黑" w:hAnsi="微软雅黑"/>
          <w:color w:val="000000"/>
        </w:rPr>
      </w:pPr>
    </w:p>
    <w:p w:rsidR="00C957D0" w:rsidRDefault="00C957D0" w:rsidP="00531359">
      <w:pPr>
        <w:pStyle w:val="a3"/>
        <w:spacing w:before="0" w:beforeAutospacing="0" w:after="0" w:afterAutospacing="0" w:line="360" w:lineRule="atLeast"/>
        <w:jc w:val="center"/>
        <w:rPr>
          <w:rFonts w:ascii="微软雅黑" w:eastAsia="微软雅黑" w:hAnsi="微软雅黑"/>
          <w:color w:val="000000"/>
        </w:rPr>
      </w:pPr>
    </w:p>
    <w:p w:rsidR="00C957D0" w:rsidRDefault="00C957D0" w:rsidP="00531359">
      <w:pPr>
        <w:pStyle w:val="a3"/>
        <w:spacing w:before="0" w:beforeAutospacing="0" w:after="0" w:afterAutospacing="0" w:line="360" w:lineRule="atLeast"/>
        <w:jc w:val="center"/>
        <w:rPr>
          <w:rFonts w:ascii="微软雅黑" w:eastAsia="微软雅黑" w:hAnsi="微软雅黑"/>
          <w:color w:val="000000"/>
        </w:rPr>
      </w:pPr>
    </w:p>
    <w:p w:rsidR="00C957D0" w:rsidRDefault="00C957D0" w:rsidP="00531359">
      <w:pPr>
        <w:pStyle w:val="a3"/>
        <w:spacing w:before="0" w:beforeAutospacing="0" w:after="0" w:afterAutospacing="0" w:line="360" w:lineRule="atLeast"/>
        <w:jc w:val="center"/>
        <w:rPr>
          <w:rFonts w:ascii="微软雅黑" w:eastAsia="微软雅黑" w:hAnsi="微软雅黑"/>
          <w:color w:val="000000"/>
        </w:rPr>
      </w:pPr>
    </w:p>
    <w:p w:rsidR="00DD796F" w:rsidRDefault="00DD796F" w:rsidP="00531359">
      <w:pPr>
        <w:pStyle w:val="a3"/>
        <w:spacing w:before="0" w:beforeAutospacing="0" w:after="0" w:afterAutospacing="0" w:line="360" w:lineRule="atLeast"/>
        <w:jc w:val="center"/>
        <w:rPr>
          <w:rFonts w:ascii="微软雅黑" w:eastAsia="微软雅黑" w:hAnsi="微软雅黑"/>
          <w:color w:val="000000"/>
        </w:rPr>
      </w:pPr>
    </w:p>
    <w:p w:rsidR="00960C25" w:rsidRDefault="00DD796F" w:rsidP="0053135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资产评估服务报价</w:t>
      </w:r>
    </w:p>
    <w:p w:rsidR="00960C25" w:rsidRDefault="00960C25"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DD796F" w:rsidRPr="00DD796F">
        <w:rPr>
          <w:rFonts w:ascii="微软雅黑" w:eastAsia="微软雅黑" w:hAnsi="微软雅黑" w:hint="eastAsia"/>
          <w:color w:val="000000"/>
        </w:rPr>
        <w:t>徐州市云龙区绿地商务城蓝海B座19层办公室</w:t>
      </w:r>
    </w:p>
    <w:tbl>
      <w:tblPr>
        <w:tblStyle w:val="a8"/>
        <w:tblW w:w="0" w:type="auto"/>
        <w:tblCellMar>
          <w:left w:w="28" w:type="dxa"/>
          <w:right w:w="28" w:type="dxa"/>
        </w:tblCellMar>
        <w:tblLook w:val="04A0" w:firstRow="1" w:lastRow="0" w:firstColumn="1" w:lastColumn="0" w:noHBand="0" w:noVBand="1"/>
      </w:tblPr>
      <w:tblGrid>
        <w:gridCol w:w="935"/>
        <w:gridCol w:w="1361"/>
        <w:gridCol w:w="2481"/>
        <w:gridCol w:w="1207"/>
        <w:gridCol w:w="2378"/>
      </w:tblGrid>
      <w:tr w:rsidR="00C46D14" w:rsidRPr="00960C25" w:rsidTr="00C46D14">
        <w:tc>
          <w:tcPr>
            <w:tcW w:w="935"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136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r>
              <w:rPr>
                <w:rFonts w:hint="eastAsia"/>
                <w:color w:val="000000"/>
                <w:sz w:val="21"/>
                <w:szCs w:val="21"/>
              </w:rPr>
              <w:t>项目名称</w:t>
            </w:r>
          </w:p>
        </w:tc>
        <w:tc>
          <w:tcPr>
            <w:tcW w:w="2481" w:type="dxa"/>
            <w:vAlign w:val="center"/>
          </w:tcPr>
          <w:p w:rsidR="00C46D14" w:rsidRPr="00960C25" w:rsidRDefault="00C46D14" w:rsidP="00E438E3">
            <w:pPr>
              <w:pStyle w:val="a3"/>
              <w:spacing w:before="0" w:beforeAutospacing="0" w:after="0" w:afterAutospacing="0" w:line="360" w:lineRule="atLeast"/>
              <w:jc w:val="center"/>
              <w:rPr>
                <w:color w:val="000000"/>
                <w:sz w:val="21"/>
                <w:szCs w:val="21"/>
              </w:rPr>
            </w:pPr>
            <w:r>
              <w:rPr>
                <w:rFonts w:hint="eastAsia"/>
                <w:color w:val="000000"/>
                <w:sz w:val="21"/>
                <w:szCs w:val="21"/>
              </w:rPr>
              <w:t>要求</w:t>
            </w:r>
          </w:p>
        </w:tc>
        <w:tc>
          <w:tcPr>
            <w:tcW w:w="1207"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r>
              <w:rPr>
                <w:rFonts w:hint="eastAsia"/>
                <w:color w:val="000000"/>
                <w:sz w:val="21"/>
                <w:szCs w:val="21"/>
              </w:rPr>
              <w:t>固定总价（元）</w:t>
            </w:r>
          </w:p>
        </w:tc>
        <w:tc>
          <w:tcPr>
            <w:tcW w:w="2378"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C46D14" w:rsidRPr="00960C25" w:rsidTr="00C46D14">
        <w:tc>
          <w:tcPr>
            <w:tcW w:w="935"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136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r>
              <w:rPr>
                <w:rFonts w:hint="eastAsia"/>
                <w:color w:val="000000"/>
                <w:sz w:val="21"/>
                <w:szCs w:val="21"/>
              </w:rPr>
              <w:t>资产（房产）评估报告</w:t>
            </w:r>
          </w:p>
        </w:tc>
        <w:tc>
          <w:tcPr>
            <w:tcW w:w="2481" w:type="dxa"/>
            <w:vAlign w:val="center"/>
          </w:tcPr>
          <w:p w:rsidR="00C46D14" w:rsidRPr="00960C25" w:rsidRDefault="00C46D14" w:rsidP="009A2D0E">
            <w:pPr>
              <w:pStyle w:val="a3"/>
              <w:spacing w:before="0" w:beforeAutospacing="0" w:after="0" w:afterAutospacing="0" w:line="360" w:lineRule="atLeast"/>
              <w:jc w:val="center"/>
              <w:rPr>
                <w:color w:val="000000"/>
                <w:sz w:val="21"/>
                <w:szCs w:val="21"/>
              </w:rPr>
            </w:pPr>
            <w:r>
              <w:rPr>
                <w:rFonts w:hint="eastAsia"/>
                <w:color w:val="000000"/>
                <w:sz w:val="21"/>
                <w:szCs w:val="21"/>
              </w:rPr>
              <w:t>符合国家、税务及徐州市房地产</w:t>
            </w:r>
            <w:r w:rsidR="009A2D0E">
              <w:rPr>
                <w:rFonts w:hint="eastAsia"/>
                <w:color w:val="000000"/>
                <w:sz w:val="21"/>
                <w:szCs w:val="21"/>
              </w:rPr>
              <w:t>产权</w:t>
            </w:r>
            <w:r>
              <w:rPr>
                <w:rFonts w:hint="eastAsia"/>
                <w:color w:val="000000"/>
                <w:sz w:val="21"/>
                <w:szCs w:val="21"/>
              </w:rPr>
              <w:t>中心等有关部门的规定</w:t>
            </w:r>
          </w:p>
        </w:tc>
        <w:tc>
          <w:tcPr>
            <w:tcW w:w="1207"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2378" w:type="dxa"/>
            <w:vAlign w:val="center"/>
          </w:tcPr>
          <w:p w:rsidR="00C46D14" w:rsidRPr="00A00147" w:rsidRDefault="00C46D14" w:rsidP="00960C25">
            <w:pPr>
              <w:pStyle w:val="a3"/>
              <w:spacing w:before="0" w:beforeAutospacing="0" w:after="0" w:afterAutospacing="0" w:line="360" w:lineRule="atLeast"/>
              <w:jc w:val="center"/>
              <w:rPr>
                <w:color w:val="000000"/>
                <w:sz w:val="18"/>
                <w:szCs w:val="18"/>
              </w:rPr>
            </w:pPr>
          </w:p>
        </w:tc>
      </w:tr>
      <w:tr w:rsidR="00C46D14" w:rsidRPr="00960C25" w:rsidTr="00C46D14">
        <w:tc>
          <w:tcPr>
            <w:tcW w:w="935"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136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248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1207"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2378" w:type="dxa"/>
            <w:vAlign w:val="center"/>
          </w:tcPr>
          <w:p w:rsidR="00C46D14" w:rsidRPr="00A00147" w:rsidRDefault="00C46D14" w:rsidP="00960C25">
            <w:pPr>
              <w:pStyle w:val="a3"/>
              <w:spacing w:before="0" w:beforeAutospacing="0" w:after="0" w:afterAutospacing="0" w:line="360" w:lineRule="atLeast"/>
              <w:jc w:val="center"/>
              <w:rPr>
                <w:color w:val="000000"/>
                <w:sz w:val="18"/>
                <w:szCs w:val="18"/>
              </w:rPr>
            </w:pPr>
          </w:p>
        </w:tc>
      </w:tr>
      <w:tr w:rsidR="00C46D14" w:rsidRPr="00960C25" w:rsidTr="00C46D14">
        <w:tc>
          <w:tcPr>
            <w:tcW w:w="935"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136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248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1207" w:type="dxa"/>
            <w:vAlign w:val="center"/>
          </w:tcPr>
          <w:p w:rsidR="00C46D14" w:rsidRPr="00960C25" w:rsidRDefault="00C46D14" w:rsidP="000623F8">
            <w:pPr>
              <w:pStyle w:val="a3"/>
              <w:spacing w:before="0" w:beforeAutospacing="0" w:after="0" w:afterAutospacing="0" w:line="360" w:lineRule="atLeast"/>
              <w:jc w:val="center"/>
              <w:rPr>
                <w:color w:val="000000"/>
                <w:sz w:val="21"/>
                <w:szCs w:val="21"/>
              </w:rPr>
            </w:pPr>
          </w:p>
        </w:tc>
        <w:tc>
          <w:tcPr>
            <w:tcW w:w="2378"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r>
      <w:tr w:rsidR="00C46D14" w:rsidRPr="00960C25" w:rsidTr="00C46D14">
        <w:tc>
          <w:tcPr>
            <w:tcW w:w="935" w:type="dxa"/>
            <w:vAlign w:val="center"/>
          </w:tcPr>
          <w:p w:rsidR="00C46D14" w:rsidRDefault="00C46D14" w:rsidP="00960C25">
            <w:pPr>
              <w:pStyle w:val="a3"/>
              <w:spacing w:before="0" w:beforeAutospacing="0" w:after="0" w:afterAutospacing="0" w:line="360" w:lineRule="atLeast"/>
              <w:jc w:val="center"/>
              <w:rPr>
                <w:color w:val="000000"/>
                <w:sz w:val="21"/>
                <w:szCs w:val="21"/>
              </w:rPr>
            </w:pPr>
          </w:p>
        </w:tc>
        <w:tc>
          <w:tcPr>
            <w:tcW w:w="136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2481" w:type="dxa"/>
            <w:vAlign w:val="center"/>
          </w:tcPr>
          <w:p w:rsidR="00C46D14" w:rsidRDefault="00C46D14" w:rsidP="00960C25">
            <w:pPr>
              <w:pStyle w:val="a3"/>
              <w:spacing w:before="0" w:beforeAutospacing="0" w:after="0" w:afterAutospacing="0" w:line="360" w:lineRule="atLeast"/>
              <w:jc w:val="center"/>
              <w:rPr>
                <w:color w:val="000000"/>
                <w:sz w:val="21"/>
                <w:szCs w:val="21"/>
              </w:rPr>
            </w:pPr>
          </w:p>
        </w:tc>
        <w:tc>
          <w:tcPr>
            <w:tcW w:w="1207" w:type="dxa"/>
            <w:vAlign w:val="center"/>
          </w:tcPr>
          <w:p w:rsidR="00C46D14" w:rsidRDefault="00C46D14" w:rsidP="000623F8">
            <w:pPr>
              <w:pStyle w:val="a3"/>
              <w:spacing w:before="0" w:beforeAutospacing="0" w:after="0" w:afterAutospacing="0" w:line="360" w:lineRule="atLeast"/>
              <w:jc w:val="center"/>
              <w:rPr>
                <w:color w:val="000000"/>
                <w:sz w:val="21"/>
                <w:szCs w:val="21"/>
              </w:rPr>
            </w:pPr>
          </w:p>
        </w:tc>
        <w:tc>
          <w:tcPr>
            <w:tcW w:w="2378"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r>
      <w:tr w:rsidR="00C46D14" w:rsidRPr="00960C25" w:rsidTr="00C46D14">
        <w:tc>
          <w:tcPr>
            <w:tcW w:w="935" w:type="dxa"/>
            <w:vAlign w:val="center"/>
          </w:tcPr>
          <w:p w:rsidR="00C46D14" w:rsidRDefault="00C46D14" w:rsidP="00960C25">
            <w:pPr>
              <w:pStyle w:val="a3"/>
              <w:spacing w:before="0" w:beforeAutospacing="0" w:after="0" w:afterAutospacing="0" w:line="360" w:lineRule="atLeast"/>
              <w:jc w:val="center"/>
              <w:rPr>
                <w:color w:val="000000"/>
                <w:sz w:val="21"/>
                <w:szCs w:val="21"/>
              </w:rPr>
            </w:pPr>
          </w:p>
        </w:tc>
        <w:tc>
          <w:tcPr>
            <w:tcW w:w="136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2481" w:type="dxa"/>
            <w:vAlign w:val="center"/>
          </w:tcPr>
          <w:p w:rsidR="00C46D14" w:rsidRDefault="00C46D14" w:rsidP="00960C25">
            <w:pPr>
              <w:pStyle w:val="a3"/>
              <w:spacing w:before="0" w:beforeAutospacing="0" w:after="0" w:afterAutospacing="0" w:line="360" w:lineRule="atLeast"/>
              <w:jc w:val="center"/>
              <w:rPr>
                <w:color w:val="000000"/>
                <w:sz w:val="21"/>
                <w:szCs w:val="21"/>
              </w:rPr>
            </w:pPr>
          </w:p>
        </w:tc>
        <w:tc>
          <w:tcPr>
            <w:tcW w:w="1207" w:type="dxa"/>
            <w:vAlign w:val="center"/>
          </w:tcPr>
          <w:p w:rsidR="00C46D14" w:rsidRDefault="00C46D14" w:rsidP="000623F8">
            <w:pPr>
              <w:pStyle w:val="a3"/>
              <w:spacing w:before="0" w:beforeAutospacing="0" w:after="0" w:afterAutospacing="0" w:line="360" w:lineRule="atLeast"/>
              <w:jc w:val="center"/>
              <w:rPr>
                <w:color w:val="000000"/>
                <w:sz w:val="21"/>
                <w:szCs w:val="21"/>
              </w:rPr>
            </w:pPr>
          </w:p>
        </w:tc>
        <w:tc>
          <w:tcPr>
            <w:tcW w:w="2378"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r>
      <w:tr w:rsidR="00C46D14" w:rsidRPr="00960C25" w:rsidTr="00C46D14">
        <w:tc>
          <w:tcPr>
            <w:tcW w:w="935"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136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248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1207"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2378"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r>
      <w:tr w:rsidR="00C46D14" w:rsidRPr="00960C25" w:rsidTr="00C46D14">
        <w:tc>
          <w:tcPr>
            <w:tcW w:w="935"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136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248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1207"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2378"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r>
      <w:tr w:rsidR="00C46D14" w:rsidRPr="00960C25" w:rsidTr="00C46D14">
        <w:tc>
          <w:tcPr>
            <w:tcW w:w="935" w:type="dxa"/>
            <w:vAlign w:val="center"/>
          </w:tcPr>
          <w:p w:rsidR="00C46D14" w:rsidRDefault="00C46D14" w:rsidP="00960C25">
            <w:pPr>
              <w:pStyle w:val="a3"/>
              <w:spacing w:before="0" w:beforeAutospacing="0" w:after="0" w:afterAutospacing="0" w:line="360" w:lineRule="atLeast"/>
              <w:jc w:val="center"/>
              <w:rPr>
                <w:color w:val="000000"/>
                <w:sz w:val="21"/>
                <w:szCs w:val="21"/>
              </w:rPr>
            </w:pPr>
          </w:p>
        </w:tc>
        <w:tc>
          <w:tcPr>
            <w:tcW w:w="1361" w:type="dxa"/>
            <w:vAlign w:val="center"/>
          </w:tcPr>
          <w:p w:rsidR="00C46D14" w:rsidRDefault="00C46D14" w:rsidP="00960C25">
            <w:pPr>
              <w:pStyle w:val="a3"/>
              <w:spacing w:before="0" w:beforeAutospacing="0" w:after="0" w:afterAutospacing="0" w:line="360" w:lineRule="atLeast"/>
              <w:jc w:val="center"/>
              <w:rPr>
                <w:color w:val="000000"/>
                <w:sz w:val="21"/>
                <w:szCs w:val="21"/>
              </w:rPr>
            </w:pPr>
          </w:p>
        </w:tc>
        <w:tc>
          <w:tcPr>
            <w:tcW w:w="2481"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1207"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c>
          <w:tcPr>
            <w:tcW w:w="2378" w:type="dxa"/>
            <w:vAlign w:val="center"/>
          </w:tcPr>
          <w:p w:rsidR="00C46D14" w:rsidRPr="00960C25" w:rsidRDefault="00C46D14" w:rsidP="00960C25">
            <w:pPr>
              <w:pStyle w:val="a3"/>
              <w:spacing w:before="0" w:beforeAutospacing="0" w:after="0" w:afterAutospacing="0" w:line="360" w:lineRule="atLeast"/>
              <w:jc w:val="center"/>
              <w:rPr>
                <w:color w:val="000000"/>
                <w:sz w:val="21"/>
                <w:szCs w:val="21"/>
              </w:rPr>
            </w:pPr>
          </w:p>
        </w:tc>
      </w:tr>
      <w:tr w:rsidR="00531359" w:rsidRPr="00960C25" w:rsidTr="00531359">
        <w:tc>
          <w:tcPr>
            <w:tcW w:w="935" w:type="dxa"/>
            <w:vAlign w:val="center"/>
          </w:tcPr>
          <w:p w:rsidR="00531359" w:rsidRPr="00960C25" w:rsidRDefault="00531359" w:rsidP="00960C25">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27" w:type="dxa"/>
            <w:gridSpan w:val="4"/>
            <w:vAlign w:val="center"/>
          </w:tcPr>
          <w:p w:rsidR="00531359" w:rsidRPr="00960C25" w:rsidRDefault="00531359" w:rsidP="00C46D14">
            <w:pPr>
              <w:pStyle w:val="a3"/>
              <w:spacing w:before="0" w:beforeAutospacing="0" w:after="0" w:afterAutospacing="0" w:line="360" w:lineRule="atLeast"/>
              <w:rPr>
                <w:color w:val="000000"/>
                <w:sz w:val="21"/>
                <w:szCs w:val="21"/>
              </w:rPr>
            </w:pPr>
            <w:r w:rsidRPr="00531359">
              <w:rPr>
                <w:rFonts w:hint="eastAsia"/>
                <w:color w:val="000000"/>
                <w:sz w:val="21"/>
                <w:szCs w:val="21"/>
              </w:rPr>
              <w:t>1、付款方式</w:t>
            </w:r>
            <w:r w:rsidR="00C46D14">
              <w:rPr>
                <w:rFonts w:hint="eastAsia"/>
                <w:color w:val="000000"/>
                <w:sz w:val="21"/>
                <w:szCs w:val="21"/>
              </w:rPr>
              <w:t>为电汇，交付报告、开具发票后付款；</w:t>
            </w:r>
            <w:r w:rsidRPr="00531359">
              <w:rPr>
                <w:rFonts w:hint="eastAsia"/>
                <w:color w:val="000000"/>
                <w:sz w:val="21"/>
                <w:szCs w:val="21"/>
              </w:rPr>
              <w:t xml:space="preserve">                                                                                            2</w:t>
            </w:r>
            <w:r w:rsidR="00C46D14">
              <w:rPr>
                <w:rFonts w:hint="eastAsia"/>
                <w:color w:val="000000"/>
                <w:sz w:val="21"/>
                <w:szCs w:val="21"/>
              </w:rPr>
              <w:t>、上述总</w:t>
            </w:r>
            <w:r w:rsidRPr="00531359">
              <w:rPr>
                <w:rFonts w:hint="eastAsia"/>
                <w:color w:val="000000"/>
                <w:sz w:val="21"/>
                <w:szCs w:val="21"/>
              </w:rPr>
              <w:t>价含</w:t>
            </w:r>
            <w:r w:rsidR="00273112">
              <w:rPr>
                <w:rFonts w:hint="eastAsia"/>
                <w:color w:val="000000"/>
                <w:sz w:val="21"/>
                <w:szCs w:val="21"/>
              </w:rPr>
              <w:t>人工</w:t>
            </w:r>
            <w:r w:rsidRPr="00531359">
              <w:rPr>
                <w:rFonts w:hint="eastAsia"/>
                <w:color w:val="000000"/>
                <w:sz w:val="21"/>
                <w:szCs w:val="21"/>
              </w:rPr>
              <w:t>、</w:t>
            </w:r>
            <w:r w:rsidR="00C46D14">
              <w:rPr>
                <w:rFonts w:hint="eastAsia"/>
                <w:color w:val="000000"/>
                <w:sz w:val="21"/>
                <w:szCs w:val="21"/>
              </w:rPr>
              <w:t>零星材料</w:t>
            </w:r>
            <w:r w:rsidR="00273112">
              <w:rPr>
                <w:rFonts w:hint="eastAsia"/>
                <w:color w:val="000000"/>
                <w:sz w:val="21"/>
                <w:szCs w:val="21"/>
              </w:rPr>
              <w:t>、税金</w:t>
            </w:r>
            <w:r w:rsidRPr="00531359">
              <w:rPr>
                <w:rFonts w:hint="eastAsia"/>
                <w:color w:val="000000"/>
                <w:sz w:val="21"/>
                <w:szCs w:val="21"/>
              </w:rPr>
              <w:t>等；                                                                        3、乙方</w:t>
            </w:r>
            <w:r w:rsidR="00273112">
              <w:rPr>
                <w:rFonts w:hint="eastAsia"/>
                <w:color w:val="000000"/>
                <w:sz w:val="21"/>
                <w:szCs w:val="21"/>
              </w:rPr>
              <w:t>必须保证</w:t>
            </w:r>
            <w:r w:rsidR="00C46D14">
              <w:rPr>
                <w:rFonts w:hint="eastAsia"/>
                <w:color w:val="000000"/>
                <w:sz w:val="21"/>
                <w:szCs w:val="21"/>
              </w:rPr>
              <w:t>报告可用</w:t>
            </w:r>
            <w:r w:rsidRPr="00531359">
              <w:rPr>
                <w:rFonts w:hint="eastAsia"/>
                <w:color w:val="000000"/>
                <w:sz w:val="21"/>
                <w:szCs w:val="21"/>
              </w:rPr>
              <w:t xml:space="preserve">；                                                                                                             </w:t>
            </w:r>
            <w:r w:rsidR="00273112">
              <w:rPr>
                <w:rFonts w:hint="eastAsia"/>
                <w:color w:val="000000"/>
                <w:sz w:val="21"/>
                <w:szCs w:val="21"/>
              </w:rPr>
              <w:t>4</w:t>
            </w:r>
            <w:r w:rsidRPr="00531359">
              <w:rPr>
                <w:rFonts w:hint="eastAsia"/>
                <w:color w:val="000000"/>
                <w:sz w:val="21"/>
                <w:szCs w:val="21"/>
              </w:rPr>
              <w:t>、</w:t>
            </w:r>
            <w:r w:rsidRPr="00C46D14">
              <w:rPr>
                <w:rFonts w:hint="eastAsia"/>
                <w:sz w:val="21"/>
                <w:szCs w:val="21"/>
              </w:rPr>
              <w:t>本报价表必须在</w:t>
            </w:r>
            <w:r w:rsidR="00A00147" w:rsidRPr="00C46D14">
              <w:rPr>
                <w:rFonts w:hint="eastAsia"/>
                <w:sz w:val="21"/>
                <w:szCs w:val="21"/>
              </w:rPr>
              <w:t>2019年0</w:t>
            </w:r>
            <w:r w:rsidR="00C46D14" w:rsidRPr="00C46D14">
              <w:rPr>
                <w:rFonts w:hint="eastAsia"/>
                <w:sz w:val="21"/>
                <w:szCs w:val="21"/>
              </w:rPr>
              <w:t>9</w:t>
            </w:r>
            <w:r w:rsidRPr="00C46D14">
              <w:rPr>
                <w:rFonts w:hint="eastAsia"/>
                <w:sz w:val="21"/>
                <w:szCs w:val="21"/>
              </w:rPr>
              <w:t>月</w:t>
            </w:r>
            <w:r w:rsidR="00C46D14" w:rsidRPr="00C46D14">
              <w:rPr>
                <w:rFonts w:hint="eastAsia"/>
                <w:sz w:val="21"/>
                <w:szCs w:val="21"/>
              </w:rPr>
              <w:t>26</w:t>
            </w:r>
            <w:r w:rsidRPr="00C46D14">
              <w:rPr>
                <w:rFonts w:hint="eastAsia"/>
                <w:sz w:val="21"/>
                <w:szCs w:val="21"/>
              </w:rPr>
              <w:t>日</w:t>
            </w:r>
            <w:r w:rsidR="003208A3" w:rsidRPr="00C46D14">
              <w:rPr>
                <w:rFonts w:hint="eastAsia"/>
                <w:sz w:val="21"/>
                <w:szCs w:val="21"/>
              </w:rPr>
              <w:t>1</w:t>
            </w:r>
            <w:r w:rsidR="00DF5DD2" w:rsidRPr="00C46D14">
              <w:rPr>
                <w:rFonts w:hint="eastAsia"/>
                <w:sz w:val="21"/>
                <w:szCs w:val="21"/>
              </w:rPr>
              <w:t>2</w:t>
            </w:r>
            <w:r w:rsidRPr="00C46D14">
              <w:rPr>
                <w:rFonts w:hint="eastAsia"/>
                <w:sz w:val="21"/>
                <w:szCs w:val="21"/>
              </w:rPr>
              <w:t>点前盖章扫描发至邮箱jscjzbzy@163.com</w:t>
            </w:r>
            <w:r w:rsidR="00DD796F" w:rsidRPr="00C46D14">
              <w:rPr>
                <w:rFonts w:hint="eastAsia"/>
                <w:sz w:val="21"/>
                <w:szCs w:val="21"/>
              </w:rPr>
              <w:t>（逾期视为未投标），联系人：王福江，</w:t>
            </w:r>
            <w:r w:rsidRPr="00C46D14">
              <w:rPr>
                <w:rFonts w:hint="eastAsia"/>
                <w:sz w:val="21"/>
                <w:szCs w:val="21"/>
              </w:rPr>
              <w:t>电话：13814444436。</w:t>
            </w:r>
          </w:p>
        </w:tc>
      </w:tr>
    </w:tbl>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31359" w:rsidRDefault="00531359"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256E3" w:rsidRDefault="00DD796F" w:rsidP="005256E3">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531359">
        <w:rPr>
          <w:rFonts w:ascii="微软雅黑" w:eastAsia="微软雅黑" w:hAnsi="微软雅黑" w:hint="eastAsia"/>
          <w:color w:val="000000"/>
        </w:rPr>
        <w:t xml:space="preserve">章）：                    </w:t>
      </w:r>
      <w:r>
        <w:rPr>
          <w:rFonts w:ascii="微软雅黑" w:eastAsia="微软雅黑" w:hAnsi="微软雅黑" w:hint="eastAsia"/>
          <w:color w:val="000000"/>
        </w:rPr>
        <w:t xml:space="preserve">   </w:t>
      </w:r>
      <w:r w:rsidR="00531359">
        <w:rPr>
          <w:rFonts w:ascii="微软雅黑" w:eastAsia="微软雅黑" w:hAnsi="微软雅黑" w:hint="eastAsia"/>
          <w:color w:val="000000"/>
        </w:rPr>
        <w:t>日期</w:t>
      </w:r>
      <w:r w:rsidR="005256E3">
        <w:rPr>
          <w:rFonts w:ascii="微软雅黑" w:eastAsia="微软雅黑" w:hAnsi="微软雅黑" w:hint="eastAsia"/>
          <w:color w:val="000000"/>
        </w:rPr>
        <w:t>：</w:t>
      </w:r>
    </w:p>
    <w:sectPr w:rsidR="005256E3"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58" w:rsidRDefault="00D10758" w:rsidP="009D1350">
      <w:r>
        <w:separator/>
      </w:r>
    </w:p>
  </w:endnote>
  <w:endnote w:type="continuationSeparator" w:id="0">
    <w:p w:rsidR="00D10758" w:rsidRDefault="00D10758"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58" w:rsidRDefault="00D10758" w:rsidP="009D1350">
      <w:r>
        <w:separator/>
      </w:r>
    </w:p>
  </w:footnote>
  <w:footnote w:type="continuationSeparator" w:id="0">
    <w:p w:rsidR="00D10758" w:rsidRDefault="00D10758"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623F8"/>
    <w:rsid w:val="000C37D5"/>
    <w:rsid w:val="00112688"/>
    <w:rsid w:val="0011402E"/>
    <w:rsid w:val="001502AD"/>
    <w:rsid w:val="00193936"/>
    <w:rsid w:val="001B39EC"/>
    <w:rsid w:val="001C0FA3"/>
    <w:rsid w:val="001D2EA2"/>
    <w:rsid w:val="00214C5A"/>
    <w:rsid w:val="002175BB"/>
    <w:rsid w:val="00226CBF"/>
    <w:rsid w:val="00260AB8"/>
    <w:rsid w:val="00273112"/>
    <w:rsid w:val="002956F1"/>
    <w:rsid w:val="00296081"/>
    <w:rsid w:val="003208A3"/>
    <w:rsid w:val="00325A04"/>
    <w:rsid w:val="003520B4"/>
    <w:rsid w:val="003B503D"/>
    <w:rsid w:val="003B7663"/>
    <w:rsid w:val="004320F2"/>
    <w:rsid w:val="0048461A"/>
    <w:rsid w:val="004B3B38"/>
    <w:rsid w:val="004F5376"/>
    <w:rsid w:val="004F6126"/>
    <w:rsid w:val="00503E65"/>
    <w:rsid w:val="005215BC"/>
    <w:rsid w:val="005256E3"/>
    <w:rsid w:val="00531359"/>
    <w:rsid w:val="005374C7"/>
    <w:rsid w:val="005924D1"/>
    <w:rsid w:val="00592589"/>
    <w:rsid w:val="005D0774"/>
    <w:rsid w:val="005F4409"/>
    <w:rsid w:val="00600DFF"/>
    <w:rsid w:val="00612819"/>
    <w:rsid w:val="006811FC"/>
    <w:rsid w:val="006B700A"/>
    <w:rsid w:val="006D6C03"/>
    <w:rsid w:val="007536DE"/>
    <w:rsid w:val="007566F2"/>
    <w:rsid w:val="00771723"/>
    <w:rsid w:val="007828CE"/>
    <w:rsid w:val="0079149B"/>
    <w:rsid w:val="007A4C6D"/>
    <w:rsid w:val="007E18AE"/>
    <w:rsid w:val="008110AA"/>
    <w:rsid w:val="0081592A"/>
    <w:rsid w:val="00854E20"/>
    <w:rsid w:val="0085584A"/>
    <w:rsid w:val="008821C4"/>
    <w:rsid w:val="008C4BF7"/>
    <w:rsid w:val="009445DE"/>
    <w:rsid w:val="00960C25"/>
    <w:rsid w:val="00992338"/>
    <w:rsid w:val="009A2D0E"/>
    <w:rsid w:val="009A63EB"/>
    <w:rsid w:val="009B1AA4"/>
    <w:rsid w:val="009B702D"/>
    <w:rsid w:val="009D1350"/>
    <w:rsid w:val="009F6F0D"/>
    <w:rsid w:val="00A00147"/>
    <w:rsid w:val="00A16235"/>
    <w:rsid w:val="00A436E4"/>
    <w:rsid w:val="00A73D7F"/>
    <w:rsid w:val="00AA2827"/>
    <w:rsid w:val="00AB369C"/>
    <w:rsid w:val="00AC67FB"/>
    <w:rsid w:val="00B27932"/>
    <w:rsid w:val="00B3063C"/>
    <w:rsid w:val="00B35D3B"/>
    <w:rsid w:val="00C03DC0"/>
    <w:rsid w:val="00C24F7F"/>
    <w:rsid w:val="00C46D14"/>
    <w:rsid w:val="00C67B97"/>
    <w:rsid w:val="00C70FF3"/>
    <w:rsid w:val="00C76BD5"/>
    <w:rsid w:val="00C84369"/>
    <w:rsid w:val="00C957D0"/>
    <w:rsid w:val="00D10758"/>
    <w:rsid w:val="00D1429D"/>
    <w:rsid w:val="00D63772"/>
    <w:rsid w:val="00DD5B03"/>
    <w:rsid w:val="00DD796F"/>
    <w:rsid w:val="00DF0AA3"/>
    <w:rsid w:val="00DF0D4E"/>
    <w:rsid w:val="00DF5DD2"/>
    <w:rsid w:val="00E0479C"/>
    <w:rsid w:val="00E078BF"/>
    <w:rsid w:val="00E218F2"/>
    <w:rsid w:val="00E27343"/>
    <w:rsid w:val="00E35148"/>
    <w:rsid w:val="00E438E3"/>
    <w:rsid w:val="00E703C1"/>
    <w:rsid w:val="00EA562F"/>
    <w:rsid w:val="00ED3D63"/>
    <w:rsid w:val="00F22CD6"/>
    <w:rsid w:val="00F41F01"/>
    <w:rsid w:val="00FB2687"/>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566F2"/>
    <w:pPr>
      <w:ind w:leftChars="2500" w:left="100"/>
    </w:pPr>
  </w:style>
  <w:style w:type="character" w:customStyle="1" w:styleId="Char1">
    <w:name w:val="日期 Char"/>
    <w:basedOn w:val="a0"/>
    <w:link w:val="a7"/>
    <w:uiPriority w:val="99"/>
    <w:semiHidden/>
    <w:rsid w:val="007566F2"/>
  </w:style>
  <w:style w:type="table" w:styleId="a8">
    <w:name w:val="Table Grid"/>
    <w:basedOn w:val="a1"/>
    <w:uiPriority w:val="59"/>
    <w:rsid w:val="00960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F0337-BDC5-4C81-A28D-A6E1AC39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195</Words>
  <Characters>1118</Characters>
  <Application>Microsoft Office Word</Application>
  <DocSecurity>0</DocSecurity>
  <Lines>9</Lines>
  <Paragraphs>2</Paragraphs>
  <ScaleCrop>false</ScaleCrop>
  <Company>china</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67</cp:revision>
  <dcterms:created xsi:type="dcterms:W3CDTF">2019-03-20T09:13:00Z</dcterms:created>
  <dcterms:modified xsi:type="dcterms:W3CDTF">2019-09-24T01:50:00Z</dcterms:modified>
</cp:coreProperties>
</file>