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南京旭辉句容福地东路A地块及B地块示范区桩基工程及A地块试桩工程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val="en-US" w:eastAsia="zh-CN"/>
        </w:rPr>
        <w:t>预制桩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采购招标文件</w:t>
      </w:r>
    </w:p>
    <w:p>
      <w:pPr>
        <w:widowControl/>
        <w:spacing w:before="156" w:beforeLines="50" w:after="156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南京旭辉句容福地东路A地块及B地块示范区桩基工程及A地块试桩工程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kern w:val="28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（项目名称），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lang w:val="en-US" w:eastAsia="zh-CN"/>
        </w:rPr>
        <w:t>预制桩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货物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）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87526272"/>
      <w:bookmarkStart w:id="2" w:name="_Toc387526364"/>
      <w:bookmarkStart w:id="3" w:name="_Toc12939"/>
      <w:bookmarkStart w:id="4" w:name="_Toc397928540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  <w:lang w:val="en-US" w:eastAsia="zh-CN"/>
        </w:rPr>
        <w:t>预制桩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采购（约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25000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eastAsia" w:ascii="宋体" w:hAnsi="宋体" w:cs="宋体" w:eastAsiaTheme="minorEastAsia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宋体" w:hAnsi="宋体" w:eastAsia="宋体"/>
          <w:sz w:val="24"/>
          <w:u w:val="single"/>
          <w:lang w:val="en-US" w:eastAsia="zh-CN"/>
        </w:rPr>
        <w:t>句容</w:t>
      </w:r>
      <w:r>
        <w:rPr>
          <w:rFonts w:hint="eastAsia" w:ascii="宋体" w:hAnsi="宋体"/>
          <w:sz w:val="24"/>
          <w:u w:val="single"/>
          <w:lang w:eastAsia="zh-CN"/>
        </w:rPr>
        <w:t>。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满足现场施工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365"/>
      <w:bookmarkStart w:id="7" w:name="_Toc20597"/>
      <w:bookmarkStart w:id="8" w:name="_Toc387526273"/>
      <w:bookmarkStart w:id="9" w:name="_Toc397928541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投标企业必须是具有独立法人资格的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预制桩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制造商。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97928542"/>
      <w:bookmarkStart w:id="12" w:name="_Toc387526275"/>
      <w:bookmarkStart w:id="13" w:name="_Toc387526171"/>
      <w:bookmarkStart w:id="14" w:name="_Toc23719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87526370"/>
      <w:bookmarkStart w:id="17" w:name="_Toc387526278"/>
      <w:bookmarkStart w:id="18" w:name="_Toc30068"/>
      <w:bookmarkStart w:id="19" w:name="_Toc397928544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11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扫描件发送至专用开标邮箱jscjzbzy@163.com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97928545"/>
      <w:bookmarkStart w:id="22" w:name="_Toc387526279"/>
      <w:bookmarkStart w:id="23" w:name="_Toc13051"/>
      <w:bookmarkStart w:id="24" w:name="_Toc387526371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280"/>
      <w:bookmarkStart w:id="27" w:name="_Toc11155"/>
      <w:bookmarkStart w:id="28" w:name="_Toc387526372"/>
      <w:bookmarkStart w:id="29" w:name="_Toc397928546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宋体" w:hAnsi="宋体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025-68752138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025-68752831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539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2854"/>
        <w:gridCol w:w="1564"/>
        <w:gridCol w:w="1396"/>
        <w:gridCol w:w="2210"/>
        <w:gridCol w:w="2505"/>
        <w:gridCol w:w="1806"/>
        <w:gridCol w:w="204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报价单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3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工程名称：南京旭辉句容福地东路A地块及B地块示范区桩基工程及A地块试桩工程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项目特征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暂定供货量（m）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技术要求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（元/m）</w:t>
            </w: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含税供货单价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（元/m），税率13%</w:t>
            </w:r>
          </w:p>
        </w:tc>
        <w:tc>
          <w:tcPr>
            <w:tcW w:w="20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PHC-400（100）-AB－C80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桩长9-15m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10204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省标图集（苏G03-2012)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桩长小于9米为短桩，加价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 xml:space="preserve">     元/米（含税价）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PHC-500（125）-AB－C80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桩长9-15m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8922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 xml:space="preserve">桩长小于9米为短桩，加价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single"/>
                <w:bdr w:val="none" w:color="auto" w:sz="0" w:space="0"/>
                <w:lang w:val="en-US" w:eastAsia="zh-CN" w:bidi="ar"/>
              </w:rPr>
              <w:t xml:space="preserve">   元/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米（含税价）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预制钢筋混凝土方桩（AZH-35-D）混凝土强度C30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桩长11.6m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5528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选用图集：《预制钢筋混凝土方桩》苏G/T25-2013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桩长小于9米为短桩，加价          元/米（含税价）桩尖部分不计入结算工程量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预制钢筋混凝土方桩（AZH-35-D）混凝土强度C40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桩长15m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桩长小于9米为短桩，加价          元/米（含税价）桩尖部分不计入结算工程量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部分合同条款</w:t>
            </w:r>
          </w:p>
        </w:tc>
        <w:tc>
          <w:tcPr>
            <w:tcW w:w="1437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1、付款方式：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①、现款现货；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②、付款方式为网银或银行承兑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2、上述单价含材料费、运费及税金，税率为13%，若国家税率调整，综合单价相应调整；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3、以上单价为签约包干价格，供货期间不予调整；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4、乙方需确保供货的及时性，同时甲方不承诺由乙方独家供货，甲方可根据现场情况选择其它厂家供货；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5、本报价表需盖章扫描回复至邮箱jscjzbzy@163.com,回复截至时间为2019年10月11日12:00,联系人:杨燕，联系电话:025-68752138；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6、后附《中国煤炭地质总局供应商准入申请表》，请贵单位按要求填写并盖章扫描同时回传。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7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报价人（章）：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联系电话;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日 期：2019年10月  日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31" w:name="_GoBack"/>
      <w:bookmarkEnd w:id="3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0D"/>
    <w:rsid w:val="00000ACE"/>
    <w:rsid w:val="00000C3C"/>
    <w:rsid w:val="00000DBB"/>
    <w:rsid w:val="000022A5"/>
    <w:rsid w:val="00003854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D6D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644D"/>
    <w:rsid w:val="00276E48"/>
    <w:rsid w:val="00276EFC"/>
    <w:rsid w:val="00277284"/>
    <w:rsid w:val="0028016A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4256B95"/>
    <w:rsid w:val="11846E99"/>
    <w:rsid w:val="274E3E4F"/>
    <w:rsid w:val="2D222269"/>
    <w:rsid w:val="32EA1B04"/>
    <w:rsid w:val="40CA26B0"/>
    <w:rsid w:val="4A79516D"/>
    <w:rsid w:val="51F76B92"/>
    <w:rsid w:val="52627BBF"/>
    <w:rsid w:val="537C272D"/>
    <w:rsid w:val="58FD3DC9"/>
    <w:rsid w:val="5F1100AA"/>
    <w:rsid w:val="65895B18"/>
    <w:rsid w:val="674861A1"/>
    <w:rsid w:val="686E7AAE"/>
    <w:rsid w:val="6A7238E9"/>
    <w:rsid w:val="70452961"/>
    <w:rsid w:val="7A33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character" w:customStyle="1" w:styleId="9">
    <w:name w:val="font8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41"/>
    <w:basedOn w:val="5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676</Characters>
  <Lines>5</Lines>
  <Paragraphs>1</Paragraphs>
  <TotalTime>12</TotalTime>
  <ScaleCrop>false</ScaleCrop>
  <LinksUpToDate>false</LinksUpToDate>
  <CharactersWithSpaces>793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2019-10-09T03:44:44Z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