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0"/>
          <w:szCs w:val="42"/>
        </w:rPr>
      </w:pPr>
      <w:r>
        <w:rPr>
          <w:rFonts w:hint="eastAsia" w:ascii="微软雅黑" w:hAnsi="微软雅黑" w:eastAsia="微软雅黑" w:cs="宋体"/>
          <w:color w:val="000000"/>
          <w:kern w:val="36"/>
          <w:sz w:val="40"/>
          <w:szCs w:val="42"/>
        </w:rPr>
        <w:t>安吉恒大林溪竹语小区项目红线外边坡支护施工工程</w:t>
      </w:r>
      <w:r>
        <w:rPr>
          <w:rFonts w:hint="eastAsia" w:ascii="微软雅黑" w:hAnsi="微软雅黑" w:eastAsia="微软雅黑" w:cs="宋体"/>
          <w:color w:val="000000"/>
          <w:kern w:val="36"/>
          <w:sz w:val="40"/>
          <w:szCs w:val="42"/>
          <w:lang w:val="en-US" w:eastAsia="zh-CN"/>
        </w:rPr>
        <w:t>劳务</w:t>
      </w:r>
      <w:r>
        <w:rPr>
          <w:rFonts w:hint="eastAsia" w:ascii="微软雅黑" w:hAnsi="微软雅黑" w:eastAsia="微软雅黑" w:cs="宋体"/>
          <w:color w:val="000000"/>
          <w:kern w:val="36"/>
          <w:sz w:val="40"/>
          <w:szCs w:val="42"/>
        </w:rPr>
        <w:t>招标文件</w:t>
      </w:r>
    </w:p>
    <w:p>
      <w:pPr>
        <w:widowControl/>
        <w:spacing w:beforeLines="50"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widowControl/>
        <w:spacing w:line="420" w:lineRule="atLeast"/>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本招标项目</w:t>
      </w:r>
      <w:r>
        <w:rPr>
          <w:rFonts w:hint="eastAsia" w:ascii="Times New Roman" w:hAnsi="Times New Roman" w:eastAsia="宋体" w:cs="宋体"/>
          <w:color w:val="000000"/>
          <w:kern w:val="0"/>
          <w:sz w:val="22"/>
          <w:szCs w:val="21"/>
          <w:u w:val="single"/>
        </w:rPr>
        <w:t>安吉恒大林溪竹语小区项目红线外边坡支护施工工程</w:t>
      </w:r>
      <w:r>
        <w:rPr>
          <w:rFonts w:hint="eastAsia" w:ascii="Times New Roman" w:hAnsi="Times New Roman" w:eastAsia="宋体" w:cs="宋体"/>
          <w:color w:val="000000"/>
          <w:kern w:val="0"/>
          <w:sz w:val="22"/>
          <w:szCs w:val="21"/>
        </w:rPr>
        <w:t>（项目名称），</w:t>
      </w:r>
      <w:r>
        <w:rPr>
          <w:rFonts w:hint="eastAsia" w:ascii="宋体" w:hAnsi="宋体" w:eastAsia="宋体" w:cs="宋体"/>
          <w:color w:val="333333"/>
          <w:kern w:val="0"/>
          <w:sz w:val="22"/>
          <w:szCs w:val="21"/>
        </w:rPr>
        <w:t>本次采购招标人为</w:t>
      </w:r>
      <w:r>
        <w:rPr>
          <w:rFonts w:hint="eastAsia" w:ascii="宋体" w:hAnsi="宋体" w:eastAsia="宋体" w:cs="宋体"/>
          <w:color w:val="333333"/>
          <w:kern w:val="0"/>
          <w:sz w:val="24"/>
          <w:szCs w:val="24"/>
          <w:u w:val="single"/>
        </w:rPr>
        <w:t>江苏长江机械化基础工程有限公司</w:t>
      </w:r>
      <w:r>
        <w:rPr>
          <w:rFonts w:hint="eastAsia" w:ascii="宋体" w:hAnsi="宋体" w:eastAsia="宋体" w:cs="宋体"/>
          <w:color w:val="333333"/>
          <w:kern w:val="0"/>
          <w:sz w:val="22"/>
          <w:szCs w:val="21"/>
        </w:rPr>
        <w:t>。项目已具备招标条件，现对该项目的</w:t>
      </w:r>
      <w:r>
        <w:rPr>
          <w:rFonts w:hint="eastAsia" w:ascii="宋体" w:hAnsi="宋体" w:eastAsia="宋体" w:cs="宋体"/>
          <w:color w:val="333333"/>
          <w:kern w:val="0"/>
          <w:sz w:val="22"/>
          <w:szCs w:val="21"/>
          <w:u w:val="single"/>
          <w:lang w:val="en-US" w:eastAsia="zh-CN"/>
        </w:rPr>
        <w:t>挡墙</w:t>
      </w:r>
      <w:r>
        <w:rPr>
          <w:rFonts w:hint="eastAsia" w:ascii="宋体" w:hAnsi="宋体" w:eastAsia="宋体" w:cs="宋体"/>
          <w:color w:val="333333"/>
          <w:kern w:val="0"/>
          <w:sz w:val="22"/>
          <w:szCs w:val="21"/>
          <w:u w:val="single"/>
        </w:rPr>
        <w:t>、</w:t>
      </w:r>
      <w:r>
        <w:rPr>
          <w:rFonts w:hint="eastAsia" w:ascii="宋体" w:hAnsi="宋体" w:eastAsia="宋体" w:cs="宋体"/>
          <w:color w:val="333333"/>
          <w:kern w:val="0"/>
          <w:sz w:val="22"/>
          <w:szCs w:val="21"/>
          <w:u w:val="single"/>
          <w:lang w:val="en-US" w:eastAsia="zh-CN"/>
        </w:rPr>
        <w:t>土石开挖</w:t>
      </w:r>
      <w:r>
        <w:rPr>
          <w:rFonts w:hint="eastAsia" w:ascii="宋体" w:hAnsi="宋体" w:eastAsia="宋体" w:cs="宋体"/>
          <w:color w:val="333333"/>
          <w:kern w:val="0"/>
          <w:sz w:val="22"/>
          <w:szCs w:val="21"/>
          <w:u w:val="single"/>
        </w:rPr>
        <w:t>、</w:t>
      </w:r>
      <w:r>
        <w:rPr>
          <w:rFonts w:hint="eastAsia" w:ascii="宋体" w:hAnsi="宋体" w:eastAsia="宋体" w:cs="宋体"/>
          <w:color w:val="333333"/>
          <w:kern w:val="0"/>
          <w:sz w:val="22"/>
          <w:szCs w:val="21"/>
          <w:u w:val="single"/>
          <w:lang w:val="en-US" w:eastAsia="zh-CN"/>
        </w:rPr>
        <w:t>钢筋制作安装</w:t>
      </w:r>
      <w:r>
        <w:rPr>
          <w:rFonts w:hint="eastAsia" w:ascii="宋体" w:hAnsi="宋体" w:eastAsia="宋体" w:cs="宋体"/>
          <w:color w:val="333333"/>
          <w:kern w:val="0"/>
          <w:sz w:val="22"/>
          <w:szCs w:val="21"/>
          <w:u w:val="single"/>
        </w:rPr>
        <w:t>等</w:t>
      </w:r>
      <w:bookmarkStart w:id="31" w:name="_GoBack"/>
      <w:bookmarkEnd w:id="31"/>
      <w:r>
        <w:rPr>
          <w:rFonts w:hint="eastAsia" w:ascii="宋体" w:hAnsi="宋体" w:eastAsia="宋体" w:cs="宋体"/>
          <w:color w:val="333333"/>
          <w:kern w:val="0"/>
          <w:sz w:val="22"/>
          <w:szCs w:val="21"/>
        </w:rPr>
        <w:t>进行公开招标。</w:t>
      </w:r>
    </w:p>
    <w:p>
      <w:pPr>
        <w:widowControl/>
        <w:spacing w:before="260" w:after="260" w:line="300" w:lineRule="atLeast"/>
        <w:jc w:val="left"/>
        <w:rPr>
          <w:rFonts w:ascii="宋体" w:hAnsi="宋体" w:eastAsia="宋体" w:cs="宋体"/>
          <w:color w:val="333333"/>
          <w:kern w:val="0"/>
          <w:sz w:val="26"/>
          <w:szCs w:val="26"/>
        </w:rPr>
      </w:pPr>
      <w:bookmarkStart w:id="1" w:name="_Toc12939"/>
      <w:bookmarkStart w:id="2" w:name="_Toc387526272"/>
      <w:bookmarkStart w:id="3" w:name="_Toc387526364"/>
      <w:bookmarkStart w:id="4" w:name="_Toc397928540"/>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u w:val="single"/>
        </w:rPr>
        <w:t>工程施工</w:t>
      </w:r>
      <w:r>
        <w:rPr>
          <w:rFonts w:hint="eastAsia" w:ascii="Times New Roman" w:hAnsi="Times New Roman" w:eastAsia="宋体" w:cs="宋体"/>
          <w:color w:val="000000"/>
          <w:kern w:val="0"/>
          <w:sz w:val="22"/>
          <w:szCs w:val="21"/>
          <w:u w:val="single"/>
        </w:rPr>
        <w:t>（具体以建设单位下发正式桩基施工图为准）</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浙江安吉</w:t>
      </w:r>
      <w:r>
        <w:rPr>
          <w:rFonts w:hint="eastAsia" w:ascii="Times New Roman" w:hAnsi="Times New Roman" w:eastAsia="宋体" w:cs="宋体"/>
          <w:color w:val="000000"/>
          <w:kern w:val="0"/>
          <w:sz w:val="22"/>
          <w:szCs w:val="21"/>
          <w:u w:val="single"/>
        </w:rPr>
        <w:t>（施工场地内）</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按甲方进度要求分批次。</w:t>
      </w:r>
    </w:p>
    <w:p>
      <w:pPr>
        <w:widowControl/>
        <w:spacing w:before="260" w:after="260" w:line="300" w:lineRule="atLeast"/>
        <w:jc w:val="left"/>
        <w:rPr>
          <w:rFonts w:ascii="宋体" w:hAnsi="宋体" w:eastAsia="宋体" w:cs="宋体"/>
          <w:color w:val="333333"/>
          <w:kern w:val="0"/>
          <w:sz w:val="26"/>
          <w:szCs w:val="26"/>
        </w:rPr>
      </w:pPr>
      <w:bookmarkStart w:id="6" w:name="_Toc20597"/>
      <w:bookmarkStart w:id="7" w:name="_Toc397928541"/>
      <w:bookmarkStart w:id="8" w:name="_Toc387526365"/>
      <w:bookmarkStart w:id="9" w:name="_Toc387526273"/>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r>
        <w:rPr>
          <w:rFonts w:ascii="Times New Roman" w:hAnsi="Times New Roman" w:eastAsia="宋体" w:cs="宋体"/>
          <w:color w:val="000000"/>
          <w:kern w:val="0"/>
          <w:sz w:val="22"/>
        </w:rPr>
        <w:t xml:space="preserve"> </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w:t>
      </w:r>
      <w:r>
        <w:rPr>
          <w:rFonts w:hint="eastAsia" w:ascii="Times New Roman" w:hAnsi="Times New Roman" w:eastAsia="宋体" w:cs="Times New Roman"/>
          <w:color w:val="000000"/>
          <w:kern w:val="0"/>
          <w:sz w:val="22"/>
        </w:rPr>
        <w:t xml:space="preserve"> </w:t>
      </w:r>
      <w:r>
        <w:rPr>
          <w:rFonts w:hint="eastAsia" w:ascii="Times New Roman" w:hAnsi="Times New Roman" w:eastAsia="宋体" w:cs="宋体"/>
          <w:color w:val="000000"/>
          <w:kern w:val="0"/>
          <w:sz w:val="22"/>
        </w:rPr>
        <w:t>投标企业必须是具有独立法人资格且有建筑业企业劳务资质的劳务公司。</w:t>
      </w:r>
    </w:p>
    <w:p>
      <w:pPr>
        <w:widowControl/>
        <w:spacing w:line="300" w:lineRule="atLeast"/>
        <w:ind w:firstLine="418" w:firstLineChars="190"/>
        <w:jc w:val="left"/>
        <w:rPr>
          <w:rFonts w:ascii="Times New Roman" w:hAnsi="Times New Roman" w:eastAsia="宋体" w:cs="宋体"/>
          <w:color w:val="000000"/>
          <w:kern w:val="0"/>
          <w:sz w:val="22"/>
        </w:rPr>
      </w:pP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97928542"/>
      <w:bookmarkStart w:id="12" w:name="_Toc387526171"/>
      <w:bookmarkStart w:id="13" w:name="_Toc23719"/>
      <w:bookmarkStart w:id="14" w:name="_Toc387526275"/>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 xml:space="preserve"> </w:t>
      </w: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370"/>
      <w:bookmarkStart w:id="17" w:name="_Toc387526278"/>
      <w:bookmarkStart w:id="18" w:name="_Toc30068"/>
      <w:bookmarkStart w:id="19" w:name="_Toc397928544"/>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r>
        <w:rPr>
          <w:rFonts w:hint="eastAsia" w:ascii="微软雅黑" w:hAnsi="微软雅黑" w:eastAsia="微软雅黑" w:cs="宋体"/>
          <w:color w:val="333333"/>
          <w:kern w:val="0"/>
          <w:szCs w:val="21"/>
        </w:rPr>
        <w:t xml:space="preserve"> </w:t>
      </w:r>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201</w:t>
      </w:r>
      <w:r>
        <w:rPr>
          <w:rFonts w:ascii="宋体" w:hAnsi="宋体" w:eastAsia="宋体" w:cs="宋体"/>
          <w:color w:val="000000"/>
          <w:kern w:val="0"/>
          <w:sz w:val="22"/>
          <w:u w:val="single"/>
        </w:rPr>
        <w:t>9</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10</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20</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w:t>
      </w:r>
      <w:r>
        <w:rPr>
          <w:rFonts w:ascii="宋体" w:hAnsi="宋体" w:eastAsia="宋体" w:cs="宋体"/>
          <w:color w:val="000000"/>
          <w:kern w:val="0"/>
          <w:sz w:val="22"/>
          <w:u w:val="single"/>
        </w:rPr>
        <w:t>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w:t>
      </w:r>
      <w:r>
        <w:rPr>
          <w:rFonts w:hint="eastAsia" w:ascii="Times New Roman" w:hAnsi="Times New Roman" w:eastAsia="宋体" w:cs="宋体"/>
          <w:color w:val="000000"/>
          <w:kern w:val="0"/>
          <w:sz w:val="22"/>
          <w:szCs w:val="21"/>
        </w:rPr>
        <w:t>扫描件发送至专用开标邮箱jscjzbzy@163.com</w:t>
      </w:r>
      <w:r>
        <w:rPr>
          <w:rFonts w:hint="eastAsia" w:ascii="Times New Roman" w:hAnsi="Times New Roman" w:eastAsia="宋体" w:cs="宋体"/>
          <w:color w:val="000000"/>
          <w:kern w:val="0"/>
          <w:sz w:val="22"/>
          <w:szCs w:val="21"/>
          <w:u w:val="single"/>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279"/>
      <w:bookmarkStart w:id="22" w:name="_Toc387526371"/>
      <w:bookmarkStart w:id="23" w:name="_Toc397928545"/>
      <w:bookmarkStart w:id="24" w:name="_Toc13051"/>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280"/>
      <w:bookmarkStart w:id="27" w:name="_Toc387526372"/>
      <w:bookmarkStart w:id="28" w:name="_Toc397928546"/>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p>
      <w:pPr>
        <w:tabs>
          <w:tab w:val="left" w:pos="823"/>
        </w:tabs>
        <w:bidi w:val="0"/>
        <w:jc w:val="left"/>
        <w:rPr>
          <w:rFonts w:hint="eastAsia"/>
          <w:lang w:val="en-US" w:eastAsia="zh-CN"/>
        </w:rPr>
      </w:pPr>
      <w:r>
        <w:rPr>
          <w:rFonts w:hint="eastAsia"/>
          <w:lang w:val="en-US" w:eastAsia="zh-CN"/>
        </w:rPr>
        <w:t xml:space="preserve">    </w:t>
      </w:r>
    </w:p>
    <w:tbl>
      <w:tblPr>
        <w:tblStyle w:val="4"/>
        <w:tblW w:w="13852" w:type="dxa"/>
        <w:tblInd w:w="0" w:type="dxa"/>
        <w:shd w:val="clear" w:color="auto" w:fill="auto"/>
        <w:tblLayout w:type="fixed"/>
        <w:tblCellMar>
          <w:top w:w="0" w:type="dxa"/>
          <w:left w:w="0" w:type="dxa"/>
          <w:bottom w:w="0" w:type="dxa"/>
          <w:right w:w="0" w:type="dxa"/>
        </w:tblCellMar>
      </w:tblPr>
      <w:tblGrid>
        <w:gridCol w:w="549"/>
        <w:gridCol w:w="1405"/>
        <w:gridCol w:w="2618"/>
        <w:gridCol w:w="699"/>
        <w:gridCol w:w="1027"/>
        <w:gridCol w:w="1184"/>
        <w:gridCol w:w="1114"/>
        <w:gridCol w:w="1185"/>
        <w:gridCol w:w="2255"/>
        <w:gridCol w:w="1816"/>
      </w:tblGrid>
      <w:tr>
        <w:tblPrEx>
          <w:tblLayout w:type="fixed"/>
          <w:tblCellMar>
            <w:top w:w="0" w:type="dxa"/>
            <w:left w:w="0" w:type="dxa"/>
            <w:bottom w:w="0" w:type="dxa"/>
            <w:right w:w="0" w:type="dxa"/>
          </w:tblCellMar>
        </w:tblPrEx>
        <w:trPr>
          <w:trHeight w:val="375" w:hRule="atLeast"/>
        </w:trPr>
        <w:tc>
          <w:tcPr>
            <w:tcW w:w="13852"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附件1：</w:t>
            </w:r>
          </w:p>
        </w:tc>
      </w:tr>
      <w:tr>
        <w:tblPrEx>
          <w:tblLayout w:type="fixed"/>
          <w:tblCellMar>
            <w:top w:w="0" w:type="dxa"/>
            <w:left w:w="0" w:type="dxa"/>
            <w:bottom w:w="0" w:type="dxa"/>
            <w:right w:w="0" w:type="dxa"/>
          </w:tblCellMar>
        </w:tblPrEx>
        <w:trPr>
          <w:trHeight w:val="390" w:hRule="atLeast"/>
        </w:trPr>
        <w:tc>
          <w:tcPr>
            <w:tcW w:w="13852"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安吉恒大林溪竹语小区项目红线外边坡支护施工工程清单报价单</w:t>
            </w:r>
          </w:p>
        </w:tc>
      </w:tr>
      <w:tr>
        <w:tblPrEx>
          <w:tblLayout w:type="fixed"/>
          <w:tblCellMar>
            <w:top w:w="0" w:type="dxa"/>
            <w:left w:w="0" w:type="dxa"/>
            <w:bottom w:w="0" w:type="dxa"/>
            <w:right w:w="0" w:type="dxa"/>
          </w:tblCellMar>
        </w:tblPrEx>
        <w:trPr>
          <w:trHeight w:val="390"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暂定工程量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①</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除增值税综合单价（元）②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②=③+④</w:t>
            </w:r>
          </w:p>
        </w:tc>
        <w:tc>
          <w:tcPr>
            <w:tcW w:w="22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其中(元)</w:t>
            </w:r>
          </w:p>
        </w:tc>
        <w:tc>
          <w:tcPr>
            <w:tcW w:w="225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⑤=①*②</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51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除增值税主材费（元）③</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除增值税施工费（元）④</w:t>
            </w:r>
          </w:p>
        </w:tc>
        <w:tc>
          <w:tcPr>
            <w:tcW w:w="225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465" w:hRule="atLeast"/>
        </w:trPr>
        <w:tc>
          <w:tcPr>
            <w:tcW w:w="54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1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分部分项工程</w:t>
            </w:r>
          </w:p>
        </w:tc>
        <w:tc>
          <w:tcPr>
            <w:tcW w:w="26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18"/>
                <w:szCs w:val="18"/>
                <w:u w:val="none"/>
              </w:rPr>
            </w:pPr>
          </w:p>
        </w:tc>
        <w:tc>
          <w:tcPr>
            <w:tcW w:w="6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b/>
                <w:i w:val="0"/>
                <w:color w:val="000000"/>
                <w:sz w:val="20"/>
                <w:szCs w:val="20"/>
                <w:u w:val="none"/>
              </w:rPr>
            </w:pPr>
          </w:p>
        </w:tc>
        <w:tc>
          <w:tcPr>
            <w:tcW w:w="111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55" w:type="dxa"/>
            <w:tcBorders>
              <w:top w:val="single" w:color="000000" w:sz="4" w:space="0"/>
              <w:left w:val="single" w:color="000000" w:sz="4" w:space="0"/>
              <w:bottom w:val="nil"/>
              <w:right w:val="nil"/>
            </w:tcBorders>
            <w:shd w:val="clear" w:color="auto" w:fill="auto"/>
            <w:noWrap/>
            <w:tcMar>
              <w:top w:w="15" w:type="dxa"/>
              <w:left w:w="15" w:type="dxa"/>
              <w:right w:w="15" w:type="dxa"/>
            </w:tcMar>
            <w:vAlign w:val="bottom"/>
          </w:tcPr>
          <w:p>
            <w:pPr>
              <w:rPr>
                <w:rFonts w:hint="eastAsia" w:ascii="宋体" w:hAnsi="宋体" w:eastAsia="宋体" w:cs="宋体"/>
                <w:b/>
                <w:i w:val="0"/>
                <w:color w:val="000000"/>
                <w:sz w:val="20"/>
                <w:szCs w:val="20"/>
                <w:u w:val="none"/>
              </w:rPr>
            </w:pPr>
          </w:p>
        </w:tc>
        <w:tc>
          <w:tcPr>
            <w:tcW w:w="181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9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基础土石方开挖</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1、岩土类别：综合考虑；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2、运至场内指定位置。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1.土石方开挖、场内运输、堆土；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2.措施项目；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3.包括但不限于上述描述的其他为完成本清单项目的所有工作。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按设计图示尺寸以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开挖密实体积计算</w:t>
            </w:r>
          </w:p>
        </w:tc>
      </w:tr>
      <w:tr>
        <w:tblPrEx>
          <w:tblLayout w:type="fixed"/>
          <w:tblCellMar>
            <w:top w:w="0" w:type="dxa"/>
            <w:left w:w="0" w:type="dxa"/>
            <w:bottom w:w="0" w:type="dxa"/>
            <w:right w:w="0" w:type="dxa"/>
          </w:tblCellMar>
        </w:tblPrEx>
        <w:trPr>
          <w:trHeight w:val="21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混凝土垫层</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1、混凝土标号：C15商品砼；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1、混凝土浇捣、养护等；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2、基底夯实、模板及支撑制作、安装、拆除、堆放、运输及清理模内杂物、刷隔离剂等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按设计图示尺寸体积计算，砼为可调价材料</w:t>
            </w:r>
          </w:p>
        </w:tc>
      </w:tr>
      <w:tr>
        <w:tblPrEx>
          <w:shd w:val="clear" w:color="auto" w:fill="auto"/>
          <w:tblLayout w:type="fixed"/>
          <w:tblCellMar>
            <w:top w:w="0" w:type="dxa"/>
            <w:left w:w="0" w:type="dxa"/>
            <w:bottom w:w="0" w:type="dxa"/>
            <w:right w:w="0" w:type="dxa"/>
          </w:tblCellMar>
        </w:tblPrEx>
        <w:trPr>
          <w:trHeight w:val="238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混凝土挡墙基础</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1、截面尺寸：综合考虑；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2、混凝土标号：</w:t>
            </w:r>
            <w:r>
              <w:rPr>
                <w:rStyle w:val="15"/>
                <w:lang w:val="en-US" w:eastAsia="zh-CN" w:bidi="ar"/>
              </w:rPr>
              <w:t>C30商品砼；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1、混凝土浇捣、养护等；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2、模板及支撑制作、安装、拆除、堆放、运输及清理模内杂物、刷隔离剂等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按设计图示尺寸体积计算，砼为可调价材料</w:t>
            </w:r>
          </w:p>
        </w:tc>
      </w:tr>
      <w:tr>
        <w:tblPrEx>
          <w:shd w:val="clear" w:color="auto" w:fill="auto"/>
          <w:tblLayout w:type="fixed"/>
          <w:tblCellMar>
            <w:top w:w="0" w:type="dxa"/>
            <w:left w:w="0" w:type="dxa"/>
            <w:bottom w:w="0" w:type="dxa"/>
            <w:right w:w="0" w:type="dxa"/>
          </w:tblCellMar>
        </w:tblPrEx>
        <w:trPr>
          <w:trHeight w:val="24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混凝土挡墙墙身</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1、截面尺寸：综合考虑；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2、混凝土标号：</w:t>
            </w:r>
            <w:r>
              <w:rPr>
                <w:rStyle w:val="15"/>
                <w:lang w:val="en-US" w:eastAsia="zh-CN" w:bidi="ar"/>
              </w:rPr>
              <w:t>C35商品砼；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1、混凝土浇捣、养护等；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2、模板及支撑制作、安装、拆除、堆放、运输及清理模内杂物、刷隔离剂等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465.00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按设计图示尺寸体积计算，砼为可调价材料</w:t>
            </w:r>
          </w:p>
        </w:tc>
      </w:tr>
      <w:tr>
        <w:tblPrEx>
          <w:tblLayout w:type="fixed"/>
          <w:tblCellMar>
            <w:top w:w="0" w:type="dxa"/>
            <w:left w:w="0" w:type="dxa"/>
            <w:bottom w:w="0" w:type="dxa"/>
            <w:right w:w="0" w:type="dxa"/>
          </w:tblCellMar>
        </w:tblPrEx>
        <w:trPr>
          <w:trHeight w:val="171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钢筋制作安装</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1、钢筋规格：综合考虑；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1、钢筋制作、绑扎、安装；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按设计图示钢筋长度乘以单位理论质量计算，其加工搭接和施工损耗包括在单价内,不另外计算长度。钢筋为可调价材料。</w:t>
            </w:r>
          </w:p>
        </w:tc>
      </w:tr>
      <w:tr>
        <w:tblPrEx>
          <w:tblLayout w:type="fixed"/>
          <w:tblCellMar>
            <w:top w:w="0" w:type="dxa"/>
            <w:left w:w="0" w:type="dxa"/>
            <w:bottom w:w="0" w:type="dxa"/>
            <w:right w:w="0" w:type="dxa"/>
          </w:tblCellMar>
        </w:tblPrEx>
        <w:trPr>
          <w:trHeight w:val="225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C20混凝土截水沟</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1、混凝土标号：C20商品砼；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1、混凝土浇捣、养护等；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2、模板及支撑制作、安装、拆除、堆放、运输及清理模内杂物、刷隔离剂等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3、包括但不限于上述描述的其他为完成本清单项目的所有工作。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按设计图示尺寸体积计算，砼为可调价材料</w:t>
            </w:r>
          </w:p>
        </w:tc>
      </w:tr>
      <w:tr>
        <w:tblPrEx>
          <w:shd w:val="clear" w:color="auto" w:fill="auto"/>
          <w:tblLayout w:type="fixed"/>
          <w:tblCellMar>
            <w:top w:w="0" w:type="dxa"/>
            <w:left w:w="0" w:type="dxa"/>
            <w:bottom w:w="0" w:type="dxa"/>
            <w:right w:w="0" w:type="dxa"/>
          </w:tblCellMar>
        </w:tblPrEx>
        <w:trPr>
          <w:trHeight w:val="183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泄水排水管</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1、φ110PVC管，进水段外包400g/m2П级无纺土工布；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1、塑料管安装、包裹土工布等；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按设计图示尺寸长度计算</w:t>
            </w:r>
          </w:p>
        </w:tc>
      </w:tr>
      <w:tr>
        <w:tblPrEx>
          <w:shd w:val="clear" w:color="auto" w:fill="auto"/>
          <w:tblLayout w:type="fixed"/>
          <w:tblCellMar>
            <w:top w:w="0" w:type="dxa"/>
            <w:left w:w="0" w:type="dxa"/>
            <w:bottom w:w="0" w:type="dxa"/>
            <w:right w:w="0" w:type="dxa"/>
          </w:tblCellMar>
        </w:tblPrEx>
        <w:trPr>
          <w:trHeight w:val="19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伸缩缝</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1、沥青麻筋或其他弹性材料；缝宽：2-3cm；深度：不小于15cm；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1、缝道清理、填缝等；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按设计图示尺寸长度计算</w:t>
            </w:r>
          </w:p>
        </w:tc>
      </w:tr>
      <w:tr>
        <w:tblPrEx>
          <w:tblLayout w:type="fixed"/>
          <w:tblCellMar>
            <w:top w:w="0" w:type="dxa"/>
            <w:left w:w="0" w:type="dxa"/>
            <w:bottom w:w="0" w:type="dxa"/>
            <w:right w:w="0" w:type="dxa"/>
          </w:tblCellMar>
        </w:tblPrEx>
        <w:trPr>
          <w:trHeight w:val="19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SNS柔性网</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1、柔性网规格:Φ16支撑绳；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2、钢丝网规格：D0/08/300/4*4m；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3、格栅网规格：S0/2.2/50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4、包括但不限于材料费（含损耗）、运输费、采保费、卸车费、机械停滞费、机械进退场费、安全文明施工费、措施项目费等；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357.00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按设计图示尺寸面积计算</w:t>
            </w:r>
          </w:p>
        </w:tc>
      </w:tr>
      <w:tr>
        <w:tblPrEx>
          <w:tblLayout w:type="fixed"/>
          <w:tblCellMar>
            <w:top w:w="0" w:type="dxa"/>
            <w:left w:w="0" w:type="dxa"/>
            <w:bottom w:w="0" w:type="dxa"/>
            <w:right w:w="0" w:type="dxa"/>
          </w:tblCellMar>
        </w:tblPrEx>
        <w:trPr>
          <w:trHeight w:val="3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喷播植生</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1、铁网:4cm*4cm镀pvc菱形铁丝网；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2、钢锚钉:L”形Φ6～Φ8长150-300mm，间距50cm；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3、喷混厚度:喷射混合材料厚度应大于10cm，采用2次喷射，第一次喷播不含种子8cm，第二次喷播含种子的基材混合物2cm；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1、含坡面清坡、修整、种植土摊铺、草籽喷播、覆盖、养护等；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2、包括但不限于材料费（含损耗）、运输费、采保费、卸车费、机械停滞费、机械进退场费、安全文明施工费、措施项目费等；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357.00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按设计图示尺寸面积计算</w:t>
            </w:r>
          </w:p>
        </w:tc>
      </w:tr>
      <w:tr>
        <w:tblPrEx>
          <w:tblLayout w:type="fixed"/>
          <w:tblCellMar>
            <w:top w:w="0" w:type="dxa"/>
            <w:left w:w="0" w:type="dxa"/>
            <w:bottom w:w="0" w:type="dxa"/>
            <w:right w:w="0" w:type="dxa"/>
          </w:tblCellMar>
        </w:tblPrEx>
        <w:trPr>
          <w:trHeight w:val="27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钢筋锚杆（28）</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1、岩土类别:综合考虑；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2、锚杆类型:1φ28三级钢；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3、孔径:110mm、注浆材料:M30水泥砂浆；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1、钻机钻孔、清孔；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2、锚杆制作安装、支架、钢筋定位固定、砼锚墩及拉拔力试验；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3、注浆；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526.00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按设计图示尺寸以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钻孔深度计算</w:t>
            </w:r>
          </w:p>
        </w:tc>
      </w:tr>
      <w:tr>
        <w:tblPrEx>
          <w:shd w:val="clear" w:color="auto" w:fill="auto"/>
          <w:tblLayout w:type="fixed"/>
          <w:tblCellMar>
            <w:top w:w="0" w:type="dxa"/>
            <w:left w:w="0" w:type="dxa"/>
            <w:bottom w:w="0" w:type="dxa"/>
            <w:right w:w="0" w:type="dxa"/>
          </w:tblCellMar>
        </w:tblPrEx>
        <w:trPr>
          <w:trHeight w:val="27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钢筋锚杆（32）</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1、岩土类别:综合考虑；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2、锚杆类型:1φ32三级钢；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3、孔径:110mm、注浆材料:M30水泥砂浆；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4、其余内容详见图纸、规范及合同相关约定；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1、钻机钻孔、清孔；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2、锚杆制作安装、支架、钢筋定位固定、砼锚墩及拉拔力试验；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3、注浆；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4、包括但不限于上述描述方式的其他为完成本清单项目的所有工作。</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按设计图示尺寸以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钻孔深度计算</w:t>
            </w:r>
          </w:p>
        </w:tc>
      </w:tr>
      <w:tr>
        <w:tblPrEx>
          <w:shd w:val="clear" w:color="auto" w:fill="auto"/>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暂定项目--自发电增加费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6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锚杆</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1、孔径：综合考虑；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2、锚索、钢筋根数：综合考虑；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3、仅自发电施工部分可增加，已包含本工程因自发电增加的一切费用。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混凝土结构（含砼、模板，不含钢筋）</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1、截面尺寸：综合考虑；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2、仅自发电施工部分可增加，已包含本工程因自发电增加的一切费用。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m3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7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钢材</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1、规格：综合考虑；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2、仅自发电施工部分可增加，已包含本工程因自发电增加的一切费用。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工程项目取费表</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工程总造价（不含增值税）</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分部分项工程合计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增值税税金</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7"/>
                <w:lang w:val="en-US" w:eastAsia="zh-CN" w:bidi="ar"/>
              </w:rPr>
              <w:t>B=A*</w:t>
            </w:r>
            <w:r>
              <w:rPr>
                <w:rStyle w:val="18"/>
                <w:lang w:val="en-US" w:eastAsia="zh-CN" w:bidi="ar"/>
              </w:rPr>
              <w:t>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增值税税率根据国家政府文件执行，若最终乙方实际开票票面税金变化则按实调整（附加税不计）。</w:t>
            </w:r>
          </w:p>
        </w:tc>
      </w:tr>
      <w:tr>
        <w:tblPrEx>
          <w:shd w:val="clear" w:color="auto" w:fill="auto"/>
          <w:tblLayout w:type="fixed"/>
          <w:tblCellMar>
            <w:top w:w="0" w:type="dxa"/>
            <w:left w:w="0" w:type="dxa"/>
            <w:bottom w:w="0" w:type="dxa"/>
            <w:right w:w="0" w:type="dxa"/>
          </w:tblCellMar>
        </w:tblPrEx>
        <w:trPr>
          <w:trHeight w:val="7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小计（含增值税）</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C=A+B</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工程总造价（含增值税）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人民币：元整，小写¥：元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54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0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61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9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02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8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1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25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81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950" w:hRule="atLeast"/>
        </w:trPr>
        <w:tc>
          <w:tcPr>
            <w:tcW w:w="13852" w:type="dxa"/>
            <w:gridSpan w:val="10"/>
            <w:tcBorders>
              <w:top w:val="nil"/>
              <w:left w:val="nil"/>
              <w:bottom w:val="nil"/>
              <w:right w:val="nil"/>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备注：一、投标单位已充分考察了现场，单价已包括施工中需采取的所有措施费用（如脚手架、施工平台等）。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二、以上工程量为暂定工程量，以发包方确认的实际工程量结算。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工作内容：包工、包料、包机械（包括机械进退场及安拆）、包雨季及异常气候施工措施费及其它措施费、包安全文明施工、包承包范围中所隐含的全部工作事项和各种原因导致风险费、包质量、包工期，包发包人与甲方的“总包合同”及“招标文件”所有内容。现场施工管理人员、资料、结算等工作都由乙方负责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四、由于本项目是增值税模式，乙方须承担乙方产值部分的9%的税金，乙方提供的发票税率不足9%的，由甲方直接扣除。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付款：发包人的款项到达甲方账户后，按项目发包人支付给甲方的实际付款比例，同步同比例向乙方支付工程款，乙方必须负责提供等额的合规成本票据。发包人未支付工程款时，乙方不得以任何借口向甲方索要工程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六、甲方以一年期商业承兑支付乙方，甲方按年化利率12%贴息支付乙方，贴息款由乙方承担提供合规增值税发票，税率为9%。</w:t>
            </w:r>
          </w:p>
        </w:tc>
      </w:tr>
      <w:tr>
        <w:tblPrEx>
          <w:tblLayout w:type="fixed"/>
          <w:tblCellMar>
            <w:top w:w="0" w:type="dxa"/>
            <w:left w:w="0" w:type="dxa"/>
            <w:bottom w:w="0" w:type="dxa"/>
            <w:right w:w="0" w:type="dxa"/>
          </w:tblCellMar>
        </w:tblPrEx>
        <w:trPr>
          <w:trHeight w:val="255" w:hRule="atLeast"/>
        </w:trPr>
        <w:tc>
          <w:tcPr>
            <w:tcW w:w="549" w:type="dxa"/>
            <w:tcBorders>
              <w:top w:val="nil"/>
              <w:left w:val="nil"/>
              <w:bottom w:val="nil"/>
              <w:right w:val="nil"/>
            </w:tcBorders>
            <w:shd w:val="clear" w:color="auto" w:fill="auto"/>
            <w:noWrap/>
            <w:tcMar>
              <w:top w:w="15" w:type="dxa"/>
              <w:left w:w="15" w:type="dxa"/>
              <w:right w:w="15" w:type="dxa"/>
            </w:tcMar>
            <w:vAlign w:val="center"/>
          </w:tcPr>
          <w:p>
            <w:pPr>
              <w:rPr>
                <w:rFonts w:hint="eastAsia" w:ascii="Arial" w:hAnsi="Arial" w:cs="Arial"/>
                <w:i w:val="0"/>
                <w:color w:val="000000"/>
                <w:sz w:val="20"/>
                <w:szCs w:val="20"/>
                <w:u w:val="none"/>
              </w:rPr>
            </w:pPr>
          </w:p>
        </w:tc>
        <w:tc>
          <w:tcPr>
            <w:tcW w:w="14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投标单位（盖章）：</w:t>
            </w:r>
          </w:p>
        </w:tc>
        <w:tc>
          <w:tcPr>
            <w:tcW w:w="2618"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tc>
        <w:tc>
          <w:tcPr>
            <w:tcW w:w="221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投标单位法人或代理人签字：</w:t>
            </w:r>
          </w:p>
        </w:tc>
        <w:tc>
          <w:tcPr>
            <w:tcW w:w="1114"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tc>
        <w:tc>
          <w:tcPr>
            <w:tcW w:w="1185" w:type="dxa"/>
            <w:tcBorders>
              <w:top w:val="nil"/>
              <w:left w:val="nil"/>
              <w:bottom w:val="nil"/>
              <w:right w:val="nil"/>
            </w:tcBorders>
            <w:shd w:val="clear" w:color="auto" w:fill="auto"/>
            <w:noWrap/>
            <w:tcMar>
              <w:top w:w="15" w:type="dxa"/>
              <w:left w:w="15" w:type="dxa"/>
              <w:right w:w="15" w:type="dxa"/>
            </w:tcMar>
            <w:vAlign w:val="center"/>
          </w:tcPr>
          <w:p>
            <w:pPr>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投标日期：</w:t>
            </w:r>
          </w:p>
        </w:tc>
        <w:tc>
          <w:tcPr>
            <w:tcW w:w="22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81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tabs>
          <w:tab w:val="left" w:pos="823"/>
        </w:tabs>
        <w:bidi w:val="0"/>
        <w:jc w:val="left"/>
        <w:rPr>
          <w:rFonts w:hint="eastAsia"/>
          <w:lang w:val="en-US" w:eastAsia="zh-CN"/>
        </w:rPr>
        <w:sectPr>
          <w:pgSz w:w="16838" w:h="11906" w:orient="landscape"/>
          <w:pgMar w:top="1803" w:right="1440" w:bottom="1803" w:left="1440" w:header="851" w:footer="992" w:gutter="0"/>
          <w:cols w:space="0" w:num="1"/>
          <w:rtlGutter w:val="0"/>
          <w:docGrid w:type="lines" w:linePitch="319" w:charSpace="0"/>
        </w:sectPr>
      </w:pPr>
    </w:p>
    <w:p>
      <w:pPr>
        <w:tabs>
          <w:tab w:val="left" w:pos="823"/>
        </w:tabs>
        <w:bidi w:val="0"/>
        <w:jc w:val="left"/>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5B0D"/>
    <w:rsid w:val="00000ACE"/>
    <w:rsid w:val="00000C3C"/>
    <w:rsid w:val="00000DBB"/>
    <w:rsid w:val="000022A5"/>
    <w:rsid w:val="00003854"/>
    <w:rsid w:val="00004B22"/>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0E4C"/>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280E"/>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E5F"/>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061"/>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57495"/>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2F7970"/>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20250"/>
    <w:rsid w:val="00320A35"/>
    <w:rsid w:val="003216A9"/>
    <w:rsid w:val="003224D5"/>
    <w:rsid w:val="003224F4"/>
    <w:rsid w:val="003236AB"/>
    <w:rsid w:val="003236FA"/>
    <w:rsid w:val="00323BC6"/>
    <w:rsid w:val="0032466A"/>
    <w:rsid w:val="00325438"/>
    <w:rsid w:val="003254EA"/>
    <w:rsid w:val="00327583"/>
    <w:rsid w:val="00333D64"/>
    <w:rsid w:val="00334DAC"/>
    <w:rsid w:val="00334ED4"/>
    <w:rsid w:val="00335000"/>
    <w:rsid w:val="003360C3"/>
    <w:rsid w:val="003378BD"/>
    <w:rsid w:val="00340644"/>
    <w:rsid w:val="00340C12"/>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0C1"/>
    <w:rsid w:val="004712CF"/>
    <w:rsid w:val="004718D5"/>
    <w:rsid w:val="00471D9A"/>
    <w:rsid w:val="00472ABD"/>
    <w:rsid w:val="00472E5E"/>
    <w:rsid w:val="00473FED"/>
    <w:rsid w:val="004747E1"/>
    <w:rsid w:val="00474C84"/>
    <w:rsid w:val="00474D04"/>
    <w:rsid w:val="00475B47"/>
    <w:rsid w:val="00476758"/>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052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2F68"/>
    <w:rsid w:val="004E47F6"/>
    <w:rsid w:val="004E499E"/>
    <w:rsid w:val="004E5407"/>
    <w:rsid w:val="004E59D9"/>
    <w:rsid w:val="004E626B"/>
    <w:rsid w:val="004E68F6"/>
    <w:rsid w:val="004E6D79"/>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6A02"/>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A80"/>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1B84"/>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6DE"/>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4566"/>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39C3"/>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57D1C"/>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0DA9"/>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923"/>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0D2"/>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1E"/>
    <w:rsid w:val="00AF20E5"/>
    <w:rsid w:val="00AF20EC"/>
    <w:rsid w:val="00AF441E"/>
    <w:rsid w:val="00AF4BDF"/>
    <w:rsid w:val="00AF5E4A"/>
    <w:rsid w:val="00AF62B8"/>
    <w:rsid w:val="00AF7A6F"/>
    <w:rsid w:val="00B00F6C"/>
    <w:rsid w:val="00B024C7"/>
    <w:rsid w:val="00B02AF5"/>
    <w:rsid w:val="00B033A9"/>
    <w:rsid w:val="00B0420A"/>
    <w:rsid w:val="00B046C6"/>
    <w:rsid w:val="00B07A8A"/>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979CC"/>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E70E6"/>
    <w:rsid w:val="00BF0F5F"/>
    <w:rsid w:val="00BF18F5"/>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3B19"/>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3F8E"/>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B27"/>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219"/>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77B3476"/>
    <w:rsid w:val="11846E99"/>
    <w:rsid w:val="12D63E13"/>
    <w:rsid w:val="1D62590E"/>
    <w:rsid w:val="1FC316AF"/>
    <w:rsid w:val="20DD7FE9"/>
    <w:rsid w:val="274E3E4F"/>
    <w:rsid w:val="2D222269"/>
    <w:rsid w:val="33313CCC"/>
    <w:rsid w:val="379D4BBB"/>
    <w:rsid w:val="3C014118"/>
    <w:rsid w:val="3E335568"/>
    <w:rsid w:val="44DE2513"/>
    <w:rsid w:val="4CEB04B4"/>
    <w:rsid w:val="52627BBF"/>
    <w:rsid w:val="554712D8"/>
    <w:rsid w:val="56BA324C"/>
    <w:rsid w:val="582C58D3"/>
    <w:rsid w:val="5A820419"/>
    <w:rsid w:val="5F1100AA"/>
    <w:rsid w:val="63E374DA"/>
    <w:rsid w:val="66A030A7"/>
    <w:rsid w:val="68425718"/>
    <w:rsid w:val="686E7AAE"/>
    <w:rsid w:val="6A5A5469"/>
    <w:rsid w:val="6A893AA0"/>
    <w:rsid w:val="729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9">
    <w:name w:val="font11"/>
    <w:basedOn w:val="5"/>
    <w:qFormat/>
    <w:uiPriority w:val="0"/>
    <w:rPr>
      <w:rFonts w:hint="eastAsia" w:ascii="宋体" w:hAnsi="宋体" w:eastAsia="宋体" w:cs="宋体"/>
      <w:color w:val="000000"/>
      <w:sz w:val="18"/>
      <w:szCs w:val="18"/>
      <w:u w:val="none"/>
    </w:rPr>
  </w:style>
  <w:style w:type="character" w:customStyle="1" w:styleId="10">
    <w:name w:val="font71"/>
    <w:basedOn w:val="5"/>
    <w:qFormat/>
    <w:uiPriority w:val="0"/>
    <w:rPr>
      <w:rFonts w:hint="eastAsia" w:ascii="宋体" w:hAnsi="宋体" w:eastAsia="宋体" w:cs="宋体"/>
      <w:color w:val="FF0000"/>
      <w:sz w:val="18"/>
      <w:szCs w:val="18"/>
      <w:u w:val="none"/>
    </w:rPr>
  </w:style>
  <w:style w:type="character" w:customStyle="1" w:styleId="11">
    <w:name w:val="font61"/>
    <w:basedOn w:val="5"/>
    <w:qFormat/>
    <w:uiPriority w:val="0"/>
    <w:rPr>
      <w:rFonts w:ascii="Calibri" w:hAnsi="Calibri" w:cs="Calibri"/>
      <w:color w:val="000000"/>
      <w:sz w:val="18"/>
      <w:szCs w:val="18"/>
      <w:u w:val="none"/>
    </w:rPr>
  </w:style>
  <w:style w:type="character" w:customStyle="1" w:styleId="12">
    <w:name w:val="font51"/>
    <w:basedOn w:val="5"/>
    <w:qFormat/>
    <w:uiPriority w:val="0"/>
    <w:rPr>
      <w:rFonts w:hint="eastAsia" w:ascii="宋体" w:hAnsi="宋体" w:eastAsia="宋体" w:cs="宋体"/>
      <w:color w:val="000000"/>
      <w:sz w:val="20"/>
      <w:szCs w:val="20"/>
      <w:u w:val="none"/>
    </w:rPr>
  </w:style>
  <w:style w:type="character" w:customStyle="1" w:styleId="13">
    <w:name w:val="font21"/>
    <w:basedOn w:val="5"/>
    <w:qFormat/>
    <w:uiPriority w:val="0"/>
    <w:rPr>
      <w:rFonts w:hint="eastAsia" w:ascii="宋体" w:hAnsi="宋体" w:eastAsia="宋体" w:cs="宋体"/>
      <w:color w:val="000000"/>
      <w:sz w:val="20"/>
      <w:szCs w:val="20"/>
      <w:u w:val="none"/>
    </w:rPr>
  </w:style>
  <w:style w:type="character" w:customStyle="1" w:styleId="14">
    <w:name w:val="font01"/>
    <w:basedOn w:val="5"/>
    <w:qFormat/>
    <w:uiPriority w:val="0"/>
    <w:rPr>
      <w:rFonts w:hint="eastAsia" w:ascii="宋体" w:hAnsi="宋体" w:eastAsia="宋体" w:cs="宋体"/>
      <w:color w:val="FF0000"/>
      <w:sz w:val="20"/>
      <w:szCs w:val="20"/>
      <w:u w:val="none"/>
    </w:rPr>
  </w:style>
  <w:style w:type="character" w:customStyle="1" w:styleId="15">
    <w:name w:val="font141"/>
    <w:basedOn w:val="5"/>
    <w:qFormat/>
    <w:uiPriority w:val="0"/>
    <w:rPr>
      <w:rFonts w:hint="eastAsia" w:ascii="宋体" w:hAnsi="宋体" w:eastAsia="宋体" w:cs="宋体"/>
      <w:color w:val="FF0000"/>
      <w:sz w:val="18"/>
      <w:szCs w:val="18"/>
      <w:u w:val="none"/>
    </w:rPr>
  </w:style>
  <w:style w:type="character" w:customStyle="1" w:styleId="16">
    <w:name w:val="font12"/>
    <w:basedOn w:val="5"/>
    <w:uiPriority w:val="0"/>
    <w:rPr>
      <w:rFonts w:hint="eastAsia" w:ascii="宋体" w:hAnsi="宋体" w:eastAsia="宋体" w:cs="宋体"/>
      <w:color w:val="000000"/>
      <w:sz w:val="22"/>
      <w:szCs w:val="22"/>
      <w:u w:val="none"/>
    </w:rPr>
  </w:style>
  <w:style w:type="character" w:customStyle="1" w:styleId="17">
    <w:name w:val="font181"/>
    <w:basedOn w:val="5"/>
    <w:qFormat/>
    <w:uiPriority w:val="0"/>
    <w:rPr>
      <w:rFonts w:hint="eastAsia" w:ascii="宋体" w:hAnsi="宋体" w:eastAsia="宋体" w:cs="宋体"/>
      <w:color w:val="000000"/>
      <w:sz w:val="20"/>
      <w:szCs w:val="20"/>
      <w:u w:val="none"/>
    </w:rPr>
  </w:style>
  <w:style w:type="character" w:customStyle="1" w:styleId="18">
    <w:name w:val="font131"/>
    <w:basedOn w:val="5"/>
    <w:qFormat/>
    <w:uiPriority w:val="0"/>
    <w:rPr>
      <w:rFonts w:hint="eastAsia" w:ascii="宋体" w:hAnsi="宋体" w:eastAsia="宋体" w:cs="宋体"/>
      <w:color w:val="000000"/>
      <w:sz w:val="20"/>
      <w:szCs w:val="20"/>
      <w:u w:val="single"/>
    </w:rPr>
  </w:style>
  <w:style w:type="character" w:customStyle="1" w:styleId="19">
    <w:name w:val="font122"/>
    <w:basedOn w:val="5"/>
    <w:qFormat/>
    <w:uiPriority w:val="0"/>
    <w:rPr>
      <w:rFonts w:hint="eastAsia" w:ascii="宋体" w:hAnsi="宋体" w:eastAsia="宋体" w:cs="宋体"/>
      <w:b/>
      <w:color w:val="000000"/>
      <w:sz w:val="20"/>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697</Characters>
  <Lines>5</Lines>
  <Paragraphs>1</Paragraphs>
  <TotalTime>0</TotalTime>
  <ScaleCrop>false</ScaleCrop>
  <LinksUpToDate>false</LinksUpToDate>
  <CharactersWithSpaces>818</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2019-03-07T09:23:00Z</dcterms:created>
  <dc:creator>yu</dc:creator>
  <cp:lastModifiedBy>bendi</cp:lastModifiedBy>
  <dcterms:modified xsi:type="dcterms:W3CDTF">2019-10-15T03:39:45Z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