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4E" w:rsidRDefault="0025734E">
      <w:pPr>
        <w:pStyle w:val="NormalWeb"/>
        <w:spacing w:before="0" w:beforeAutospacing="0" w:after="0" w:afterAutospacing="0" w:line="360" w:lineRule="atLeast"/>
        <w:jc w:val="center"/>
        <w:textAlignment w:val="baseline"/>
        <w:rPr>
          <w:rFonts w:ascii="仿宋_GB2312" w:eastAsia="仿宋_GB2312" w:hAnsi="微软雅黑" w:cs="Times New Roman"/>
          <w:sz w:val="36"/>
          <w:szCs w:val="36"/>
        </w:rPr>
      </w:pPr>
      <w:r>
        <w:rPr>
          <w:rFonts w:ascii="仿宋_GB2312" w:eastAsia="仿宋_GB2312" w:hAnsi="微软雅黑" w:cs="仿宋_GB2312" w:hint="eastAsia"/>
          <w:sz w:val="36"/>
          <w:szCs w:val="36"/>
        </w:rPr>
        <w:t>深圳岳盟项目基坑支护工程及桩基工程</w:t>
      </w:r>
    </w:p>
    <w:p w:rsidR="0025734E" w:rsidRDefault="0025734E">
      <w:pPr>
        <w:pStyle w:val="NormalWeb"/>
        <w:spacing w:before="0" w:beforeAutospacing="0" w:after="0" w:afterAutospacing="0" w:line="360" w:lineRule="atLeast"/>
        <w:jc w:val="center"/>
        <w:textAlignment w:val="baseline"/>
        <w:rPr>
          <w:rFonts w:ascii="仿宋_GB2312" w:eastAsia="仿宋_GB2312" w:hAnsi="微软雅黑" w:cs="Times New Roman"/>
          <w:b/>
          <w:bCs/>
          <w:sz w:val="44"/>
          <w:szCs w:val="44"/>
        </w:rPr>
      </w:pPr>
      <w:r>
        <w:rPr>
          <w:rFonts w:ascii="仿宋_GB2312" w:eastAsia="仿宋_GB2312" w:hAnsi="微软雅黑" w:cs="仿宋_GB2312" w:hint="eastAsia"/>
          <w:b/>
          <w:bCs/>
          <w:sz w:val="44"/>
          <w:szCs w:val="44"/>
        </w:rPr>
        <w:t>钢板租赁、声测管采购、土方外运</w:t>
      </w:r>
    </w:p>
    <w:p w:rsidR="0025734E" w:rsidRDefault="0025734E">
      <w:pPr>
        <w:pStyle w:val="NormalWeb"/>
        <w:spacing w:before="0" w:beforeAutospacing="0" w:after="0" w:afterAutospacing="0" w:line="360" w:lineRule="atLeast"/>
        <w:jc w:val="center"/>
        <w:textAlignment w:val="baseline"/>
        <w:rPr>
          <w:rFonts w:ascii="仿宋_GB2312" w:eastAsia="仿宋_GB2312" w:hAnsi="微软雅黑" w:cs="Times New Roman"/>
          <w:b/>
          <w:bCs/>
          <w:sz w:val="44"/>
          <w:szCs w:val="44"/>
        </w:rPr>
      </w:pPr>
      <w:r>
        <w:rPr>
          <w:rFonts w:ascii="仿宋_GB2312" w:eastAsia="仿宋_GB2312" w:hAnsi="微软雅黑" w:cs="仿宋_GB2312" w:hint="eastAsia"/>
          <w:b/>
          <w:bCs/>
          <w:sz w:val="44"/>
          <w:szCs w:val="44"/>
        </w:rPr>
        <w:t>招标文件</w:t>
      </w:r>
    </w:p>
    <w:p w:rsidR="0025734E" w:rsidRDefault="0025734E">
      <w:pPr>
        <w:pStyle w:val="NormalWeb"/>
        <w:spacing w:before="0" w:beforeAutospacing="0" w:after="0" w:afterAutospacing="0" w:line="360" w:lineRule="atLeast"/>
        <w:textAlignment w:val="baseline"/>
        <w:rPr>
          <w:rFonts w:ascii="微软雅黑" w:eastAsia="微软雅黑" w:hAnsi="微软雅黑" w:cs="Times New Roman"/>
          <w:color w:val="666666"/>
        </w:rPr>
      </w:pPr>
    </w:p>
    <w:p w:rsidR="0025734E" w:rsidRDefault="0025734E" w:rsidP="00F8236E">
      <w:pPr>
        <w:pStyle w:val="NormalWeb"/>
        <w:spacing w:before="0" w:beforeAutospacing="0" w:after="0" w:afterAutospacing="0" w:line="480" w:lineRule="exact"/>
        <w:ind w:firstLineChars="200" w:firstLine="31680"/>
        <w:textAlignment w:val="baseline"/>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1. </w:t>
      </w:r>
      <w:r>
        <w:rPr>
          <w:rFonts w:ascii="仿宋_GB2312" w:eastAsia="仿宋_GB2312" w:hAnsi="微软雅黑" w:cs="仿宋_GB2312" w:hint="eastAsia"/>
          <w:color w:val="333333"/>
          <w:sz w:val="28"/>
          <w:szCs w:val="28"/>
        </w:rPr>
        <w:t>招标项目简介</w:t>
      </w:r>
    </w:p>
    <w:p w:rsidR="0025734E" w:rsidRDefault="0025734E" w:rsidP="00F8236E">
      <w:pPr>
        <w:pStyle w:val="NormalWeb"/>
        <w:spacing w:before="0" w:beforeAutospacing="0" w:after="0" w:afterAutospacing="0" w:line="480" w:lineRule="exact"/>
        <w:ind w:firstLineChars="200" w:firstLine="31680"/>
        <w:textAlignment w:val="baseline"/>
        <w:rPr>
          <w:rFonts w:ascii="仿宋_GB2312" w:eastAsia="仿宋_GB2312" w:hAnsi="微软雅黑" w:cs="Times New Roman"/>
          <w:color w:val="333333"/>
          <w:sz w:val="28"/>
          <w:szCs w:val="28"/>
        </w:rPr>
      </w:pPr>
      <w:r>
        <w:rPr>
          <w:rFonts w:ascii="仿宋_GB2312" w:eastAsia="仿宋_GB2312" w:hAnsi="微软雅黑" w:cs="仿宋_GB2312" w:hint="eastAsia"/>
          <w:color w:val="333333"/>
          <w:sz w:val="28"/>
          <w:szCs w:val="28"/>
        </w:rPr>
        <w:t>深圳岳盟项目基坑支护工程及桩基工程</w:t>
      </w:r>
      <w:r>
        <w:rPr>
          <w:rFonts w:ascii="仿宋_GB2312" w:eastAsia="仿宋_GB2312" w:hAnsi="微软雅黑" w:cs="仿宋_GB2312" w:hint="eastAsia"/>
          <w:color w:val="000000"/>
          <w:sz w:val="28"/>
          <w:szCs w:val="28"/>
        </w:rPr>
        <w:t>，</w:t>
      </w:r>
      <w:r>
        <w:rPr>
          <w:rFonts w:ascii="仿宋_GB2312" w:eastAsia="仿宋_GB2312" w:hAnsi="微软雅黑" w:cs="仿宋_GB2312" w:hint="eastAsia"/>
          <w:color w:val="333333"/>
          <w:sz w:val="28"/>
          <w:szCs w:val="28"/>
        </w:rPr>
        <w:t>项目发包单位为</w:t>
      </w:r>
      <w:r>
        <w:rPr>
          <w:rFonts w:ascii="仿宋_GB2312" w:eastAsia="仿宋_GB2312" w:hAnsi="微软雅黑" w:cs="仿宋_GB2312" w:hint="eastAsia"/>
          <w:b/>
          <w:bCs/>
          <w:color w:val="333333"/>
          <w:sz w:val="28"/>
          <w:szCs w:val="28"/>
        </w:rPr>
        <w:t>深圳市馨乔实业有限公司</w:t>
      </w:r>
      <w:r>
        <w:rPr>
          <w:rFonts w:ascii="仿宋_GB2312" w:eastAsia="仿宋_GB2312" w:hAnsi="微软雅黑" w:cs="仿宋_GB2312" w:hint="eastAsia"/>
          <w:color w:val="333333"/>
          <w:sz w:val="28"/>
          <w:szCs w:val="28"/>
        </w:rPr>
        <w:t>，工程承包人为</w:t>
      </w:r>
      <w:r>
        <w:rPr>
          <w:rFonts w:ascii="仿宋_GB2312" w:eastAsia="仿宋_GB2312" w:hAnsi="微软雅黑" w:cs="仿宋_GB2312" w:hint="eastAsia"/>
          <w:b/>
          <w:bCs/>
          <w:color w:val="333333"/>
          <w:sz w:val="28"/>
          <w:szCs w:val="28"/>
        </w:rPr>
        <w:t>江苏长江机械化基础工程有限公司</w:t>
      </w:r>
      <w:r>
        <w:rPr>
          <w:rFonts w:ascii="仿宋_GB2312" w:eastAsia="仿宋_GB2312" w:hAnsi="微软雅黑" w:cs="仿宋_GB2312" w:hint="eastAsia"/>
          <w:color w:val="333333"/>
          <w:sz w:val="28"/>
          <w:szCs w:val="28"/>
        </w:rPr>
        <w:t>，项目正在施工中，现对该项目的</w:t>
      </w:r>
      <w:r>
        <w:rPr>
          <w:rFonts w:ascii="仿宋_GB2312" w:eastAsia="仿宋_GB2312" w:hAnsi="微软雅黑" w:cs="仿宋_GB2312" w:hint="eastAsia"/>
          <w:b/>
          <w:bCs/>
          <w:color w:val="000000"/>
          <w:sz w:val="28"/>
          <w:szCs w:val="28"/>
        </w:rPr>
        <w:t>钢板租赁、声测管采购、土方外运等</w:t>
      </w:r>
      <w:r>
        <w:rPr>
          <w:rFonts w:ascii="仿宋_GB2312" w:eastAsia="仿宋_GB2312" w:hAnsi="微软雅黑" w:cs="仿宋_GB2312" w:hint="eastAsia"/>
          <w:color w:val="333333"/>
          <w:sz w:val="28"/>
          <w:szCs w:val="28"/>
        </w:rPr>
        <w:t>进行公开招标。</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2. </w:t>
      </w:r>
      <w:r>
        <w:rPr>
          <w:rFonts w:ascii="仿宋_GB2312" w:eastAsia="仿宋_GB2312" w:hAnsi="微软雅黑" w:cs="仿宋_GB2312" w:hint="eastAsia"/>
          <w:color w:val="333333"/>
          <w:sz w:val="28"/>
          <w:szCs w:val="28"/>
        </w:rPr>
        <w:t>项目概况与招标范围</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000000"/>
          <w:sz w:val="28"/>
          <w:szCs w:val="28"/>
        </w:rPr>
      </w:pPr>
      <w:r>
        <w:rPr>
          <w:rFonts w:ascii="仿宋_GB2312" w:eastAsia="仿宋_GB2312" w:hAnsi="微软雅黑" w:cs="仿宋_GB2312"/>
          <w:color w:val="000000"/>
          <w:sz w:val="28"/>
          <w:szCs w:val="28"/>
        </w:rPr>
        <w:t>2.1</w:t>
      </w:r>
      <w:r>
        <w:rPr>
          <w:rFonts w:ascii="仿宋_GB2312" w:eastAsia="仿宋_GB2312" w:hAnsi="微软雅黑" w:cs="仿宋_GB2312" w:hint="eastAsia"/>
          <w:color w:val="000000"/>
          <w:sz w:val="28"/>
          <w:szCs w:val="28"/>
        </w:rPr>
        <w:t>招标内容：</w:t>
      </w:r>
    </w:p>
    <w:tbl>
      <w:tblPr>
        <w:tblW w:w="9163" w:type="dxa"/>
        <w:tblInd w:w="-106" w:type="dxa"/>
        <w:tblLayout w:type="fixed"/>
        <w:tblLook w:val="00A0"/>
      </w:tblPr>
      <w:tblGrid>
        <w:gridCol w:w="906"/>
        <w:gridCol w:w="1629"/>
        <w:gridCol w:w="2136"/>
        <w:gridCol w:w="1464"/>
        <w:gridCol w:w="3028"/>
      </w:tblGrid>
      <w:tr w:rsidR="0025734E">
        <w:trPr>
          <w:trHeight w:val="285"/>
        </w:trPr>
        <w:tc>
          <w:tcPr>
            <w:tcW w:w="906" w:type="dxa"/>
            <w:tcBorders>
              <w:top w:val="single" w:sz="4" w:space="0" w:color="auto"/>
              <w:left w:val="single" w:sz="4" w:space="0" w:color="auto"/>
              <w:bottom w:val="single" w:sz="4" w:space="0" w:color="auto"/>
              <w:right w:val="single" w:sz="4" w:space="0" w:color="auto"/>
            </w:tcBorders>
          </w:tcPr>
          <w:p w:rsidR="0025734E" w:rsidRDefault="0025734E">
            <w:pPr>
              <w:widowControl/>
              <w:jc w:val="center"/>
              <w:rPr>
                <w:rFonts w:ascii="仿宋" w:eastAsia="仿宋" w:hAnsi="宋体" w:cs="Times New Roman"/>
                <w:b/>
                <w:bCs/>
                <w:color w:val="000000"/>
                <w:kern w:val="0"/>
                <w:sz w:val="24"/>
                <w:szCs w:val="24"/>
              </w:rPr>
            </w:pPr>
            <w:r>
              <w:rPr>
                <w:rFonts w:ascii="仿宋" w:eastAsia="仿宋" w:hAnsi="宋体" w:cs="仿宋" w:hint="eastAsia"/>
                <w:b/>
                <w:bCs/>
                <w:color w:val="000000"/>
                <w:kern w:val="0"/>
                <w:sz w:val="24"/>
                <w:szCs w:val="24"/>
              </w:rPr>
              <w:t>序号</w:t>
            </w:r>
          </w:p>
        </w:tc>
        <w:tc>
          <w:tcPr>
            <w:tcW w:w="1629" w:type="dxa"/>
            <w:tcBorders>
              <w:top w:val="single" w:sz="4" w:space="0" w:color="auto"/>
              <w:left w:val="single" w:sz="4" w:space="0" w:color="auto"/>
              <w:bottom w:val="single" w:sz="4" w:space="0" w:color="auto"/>
              <w:right w:val="single" w:sz="4" w:space="0" w:color="auto"/>
            </w:tcBorders>
            <w:noWrap/>
            <w:vAlign w:val="center"/>
          </w:tcPr>
          <w:p w:rsidR="0025734E" w:rsidRDefault="0025734E">
            <w:pPr>
              <w:widowControl/>
              <w:jc w:val="center"/>
              <w:rPr>
                <w:rFonts w:ascii="仿宋" w:eastAsia="仿宋" w:hAnsi="宋体" w:cs="Times New Roman"/>
                <w:b/>
                <w:bCs/>
                <w:color w:val="000000"/>
                <w:kern w:val="0"/>
                <w:sz w:val="24"/>
                <w:szCs w:val="24"/>
              </w:rPr>
            </w:pPr>
            <w:r>
              <w:rPr>
                <w:rFonts w:ascii="仿宋" w:eastAsia="仿宋" w:hAnsi="宋体" w:cs="仿宋" w:hint="eastAsia"/>
                <w:b/>
                <w:bCs/>
                <w:color w:val="000000"/>
                <w:kern w:val="0"/>
                <w:sz w:val="24"/>
                <w:szCs w:val="24"/>
              </w:rPr>
              <w:t>名称</w:t>
            </w:r>
          </w:p>
        </w:tc>
        <w:tc>
          <w:tcPr>
            <w:tcW w:w="2136" w:type="dxa"/>
            <w:tcBorders>
              <w:top w:val="single" w:sz="4" w:space="0" w:color="auto"/>
              <w:left w:val="nil"/>
              <w:bottom w:val="single" w:sz="4" w:space="0" w:color="auto"/>
              <w:right w:val="single" w:sz="4" w:space="0" w:color="auto"/>
            </w:tcBorders>
          </w:tcPr>
          <w:p w:rsidR="0025734E" w:rsidRDefault="0025734E">
            <w:pPr>
              <w:widowControl/>
              <w:jc w:val="center"/>
              <w:rPr>
                <w:rFonts w:ascii="仿宋" w:eastAsia="仿宋" w:hAnsi="宋体" w:cs="Times New Roman"/>
                <w:b/>
                <w:bCs/>
                <w:color w:val="000000"/>
                <w:kern w:val="0"/>
                <w:sz w:val="24"/>
                <w:szCs w:val="24"/>
              </w:rPr>
            </w:pPr>
            <w:r>
              <w:rPr>
                <w:rFonts w:ascii="仿宋" w:eastAsia="仿宋" w:hAnsi="宋体" w:cs="仿宋" w:hint="eastAsia"/>
                <w:b/>
                <w:bCs/>
                <w:color w:val="000000"/>
                <w:kern w:val="0"/>
                <w:sz w:val="24"/>
                <w:szCs w:val="24"/>
              </w:rPr>
              <w:t>规格（型号）</w:t>
            </w:r>
          </w:p>
        </w:tc>
        <w:tc>
          <w:tcPr>
            <w:tcW w:w="1464" w:type="dxa"/>
            <w:tcBorders>
              <w:top w:val="single" w:sz="4" w:space="0" w:color="auto"/>
              <w:left w:val="single" w:sz="4" w:space="0" w:color="auto"/>
              <w:bottom w:val="single" w:sz="4" w:space="0" w:color="auto"/>
              <w:right w:val="single" w:sz="4" w:space="0" w:color="auto"/>
            </w:tcBorders>
            <w:noWrap/>
            <w:vAlign w:val="center"/>
          </w:tcPr>
          <w:p w:rsidR="0025734E" w:rsidRDefault="0025734E">
            <w:pPr>
              <w:widowControl/>
              <w:jc w:val="center"/>
              <w:rPr>
                <w:rFonts w:ascii="仿宋" w:eastAsia="仿宋" w:hAnsi="宋体" w:cs="Times New Roman"/>
                <w:b/>
                <w:bCs/>
                <w:color w:val="000000"/>
                <w:kern w:val="0"/>
                <w:sz w:val="24"/>
                <w:szCs w:val="24"/>
              </w:rPr>
            </w:pPr>
            <w:r>
              <w:rPr>
                <w:rFonts w:ascii="仿宋" w:eastAsia="仿宋" w:hAnsi="宋体" w:cs="仿宋" w:hint="eastAsia"/>
                <w:b/>
                <w:bCs/>
                <w:color w:val="000000"/>
                <w:kern w:val="0"/>
                <w:sz w:val="24"/>
                <w:szCs w:val="24"/>
              </w:rPr>
              <w:t>单位</w:t>
            </w:r>
          </w:p>
        </w:tc>
        <w:tc>
          <w:tcPr>
            <w:tcW w:w="3028" w:type="dxa"/>
            <w:tcBorders>
              <w:top w:val="single" w:sz="4" w:space="0" w:color="auto"/>
              <w:left w:val="nil"/>
              <w:bottom w:val="single" w:sz="4" w:space="0" w:color="auto"/>
              <w:right w:val="single" w:sz="4" w:space="0" w:color="auto"/>
            </w:tcBorders>
            <w:noWrap/>
            <w:vAlign w:val="center"/>
          </w:tcPr>
          <w:p w:rsidR="0025734E" w:rsidRDefault="0025734E">
            <w:pPr>
              <w:widowControl/>
              <w:jc w:val="center"/>
              <w:rPr>
                <w:rFonts w:ascii="仿宋" w:eastAsia="仿宋" w:hAnsi="宋体" w:cs="Times New Roman"/>
                <w:b/>
                <w:bCs/>
                <w:color w:val="000000"/>
                <w:kern w:val="0"/>
                <w:sz w:val="24"/>
                <w:szCs w:val="24"/>
              </w:rPr>
            </w:pPr>
            <w:r>
              <w:rPr>
                <w:rFonts w:ascii="仿宋" w:eastAsia="仿宋" w:hAnsi="宋体" w:cs="仿宋" w:hint="eastAsia"/>
                <w:b/>
                <w:bCs/>
                <w:color w:val="000000"/>
                <w:kern w:val="0"/>
                <w:sz w:val="24"/>
                <w:szCs w:val="24"/>
              </w:rPr>
              <w:t>数量</w:t>
            </w:r>
          </w:p>
        </w:tc>
      </w:tr>
      <w:tr w:rsidR="0025734E">
        <w:trPr>
          <w:trHeight w:val="285"/>
        </w:trPr>
        <w:tc>
          <w:tcPr>
            <w:tcW w:w="906" w:type="dxa"/>
            <w:tcBorders>
              <w:top w:val="nil"/>
              <w:left w:val="single" w:sz="4" w:space="0" w:color="auto"/>
              <w:bottom w:val="single" w:sz="4" w:space="0" w:color="auto"/>
              <w:right w:val="single" w:sz="4" w:space="0" w:color="auto"/>
            </w:tcBorders>
          </w:tcPr>
          <w:p w:rsidR="0025734E" w:rsidRDefault="0025734E">
            <w:pPr>
              <w:widowControl/>
              <w:jc w:val="center"/>
              <w:rPr>
                <w:rFonts w:ascii="仿宋" w:eastAsia="仿宋" w:hAnsi="宋体" w:cs="仿宋"/>
                <w:color w:val="000000"/>
                <w:kern w:val="0"/>
                <w:sz w:val="24"/>
                <w:szCs w:val="24"/>
              </w:rPr>
            </w:pPr>
            <w:r>
              <w:rPr>
                <w:rFonts w:ascii="仿宋" w:eastAsia="仿宋" w:hAnsi="宋体" w:cs="仿宋"/>
                <w:color w:val="000000"/>
                <w:kern w:val="0"/>
                <w:sz w:val="24"/>
                <w:szCs w:val="24"/>
              </w:rPr>
              <w:t>1</w:t>
            </w:r>
          </w:p>
        </w:tc>
        <w:tc>
          <w:tcPr>
            <w:tcW w:w="1629" w:type="dxa"/>
            <w:tcBorders>
              <w:top w:val="nil"/>
              <w:left w:val="single" w:sz="4" w:space="0" w:color="auto"/>
              <w:bottom w:val="single" w:sz="4" w:space="0" w:color="auto"/>
              <w:right w:val="single" w:sz="4" w:space="0" w:color="auto"/>
            </w:tcBorders>
            <w:noWrap/>
            <w:vAlign w:val="center"/>
          </w:tcPr>
          <w:p w:rsidR="0025734E" w:rsidRDefault="0025734E">
            <w:pPr>
              <w:widowControl/>
              <w:jc w:val="center"/>
              <w:rPr>
                <w:rFonts w:ascii="仿宋" w:eastAsia="仿宋" w:hAnsi="宋体" w:cs="Times New Roman"/>
                <w:color w:val="000000"/>
                <w:kern w:val="0"/>
                <w:sz w:val="24"/>
                <w:szCs w:val="24"/>
              </w:rPr>
            </w:pPr>
            <w:r>
              <w:rPr>
                <w:rFonts w:ascii="仿宋" w:eastAsia="仿宋" w:hAnsi="宋体" w:cs="仿宋" w:hint="eastAsia"/>
                <w:color w:val="000000"/>
                <w:kern w:val="0"/>
                <w:sz w:val="24"/>
                <w:szCs w:val="24"/>
              </w:rPr>
              <w:t>钢板租赁</w:t>
            </w:r>
          </w:p>
        </w:tc>
        <w:tc>
          <w:tcPr>
            <w:tcW w:w="2136" w:type="dxa"/>
            <w:tcBorders>
              <w:top w:val="single" w:sz="4" w:space="0" w:color="auto"/>
              <w:left w:val="nil"/>
              <w:bottom w:val="single" w:sz="4" w:space="0" w:color="auto"/>
              <w:right w:val="single" w:sz="4" w:space="0" w:color="auto"/>
            </w:tcBorders>
          </w:tcPr>
          <w:p w:rsidR="0025734E" w:rsidRDefault="0025734E">
            <w:pPr>
              <w:widowControl/>
              <w:jc w:val="center"/>
              <w:rPr>
                <w:rFonts w:ascii="仿宋" w:eastAsia="仿宋" w:hAnsi="宋体" w:cs="仿宋"/>
                <w:color w:val="000000"/>
                <w:kern w:val="0"/>
                <w:sz w:val="24"/>
                <w:szCs w:val="24"/>
              </w:rPr>
            </w:pPr>
            <w:r>
              <w:rPr>
                <w:rFonts w:ascii="仿宋" w:eastAsia="仿宋" w:hAnsi="宋体" w:cs="仿宋"/>
                <w:color w:val="000000"/>
                <w:kern w:val="0"/>
                <w:sz w:val="24"/>
                <w:szCs w:val="24"/>
              </w:rPr>
              <w:t>2m*6m*0.02m</w:t>
            </w:r>
          </w:p>
        </w:tc>
        <w:tc>
          <w:tcPr>
            <w:tcW w:w="1464" w:type="dxa"/>
            <w:tcBorders>
              <w:top w:val="single" w:sz="4" w:space="0" w:color="auto"/>
              <w:left w:val="single" w:sz="4" w:space="0" w:color="auto"/>
              <w:bottom w:val="single" w:sz="4" w:space="0" w:color="auto"/>
              <w:right w:val="single" w:sz="4" w:space="0" w:color="auto"/>
            </w:tcBorders>
            <w:noWrap/>
            <w:vAlign w:val="center"/>
          </w:tcPr>
          <w:p w:rsidR="0025734E" w:rsidRDefault="0025734E">
            <w:pPr>
              <w:widowControl/>
              <w:jc w:val="center"/>
              <w:rPr>
                <w:rFonts w:ascii="仿宋" w:eastAsia="仿宋" w:hAnsi="宋体" w:cs="Times New Roman"/>
                <w:color w:val="000000"/>
                <w:kern w:val="0"/>
                <w:sz w:val="24"/>
                <w:szCs w:val="24"/>
              </w:rPr>
            </w:pPr>
            <w:r>
              <w:rPr>
                <w:rFonts w:ascii="仿宋" w:eastAsia="仿宋" w:hAnsi="宋体" w:cs="仿宋" w:hint="eastAsia"/>
                <w:color w:val="000000"/>
                <w:kern w:val="0"/>
                <w:sz w:val="24"/>
                <w:szCs w:val="24"/>
              </w:rPr>
              <w:t>张</w:t>
            </w:r>
            <w:r>
              <w:rPr>
                <w:rFonts w:ascii="仿宋" w:eastAsia="仿宋" w:hAnsi="宋体" w:cs="仿宋"/>
                <w:color w:val="000000"/>
                <w:kern w:val="0"/>
                <w:sz w:val="24"/>
                <w:szCs w:val="24"/>
              </w:rPr>
              <w:t>/</w:t>
            </w:r>
            <w:r>
              <w:rPr>
                <w:rFonts w:ascii="仿宋" w:eastAsia="仿宋" w:hAnsi="宋体" w:cs="仿宋" w:hint="eastAsia"/>
                <w:color w:val="000000"/>
                <w:kern w:val="0"/>
                <w:sz w:val="24"/>
                <w:szCs w:val="24"/>
              </w:rPr>
              <w:t>月</w:t>
            </w:r>
          </w:p>
        </w:tc>
        <w:tc>
          <w:tcPr>
            <w:tcW w:w="3028" w:type="dxa"/>
            <w:tcBorders>
              <w:top w:val="nil"/>
              <w:left w:val="nil"/>
              <w:bottom w:val="single" w:sz="4" w:space="0" w:color="auto"/>
              <w:right w:val="single" w:sz="4" w:space="0" w:color="auto"/>
            </w:tcBorders>
            <w:noWrap/>
            <w:vAlign w:val="center"/>
          </w:tcPr>
          <w:p w:rsidR="0025734E" w:rsidRDefault="0025734E">
            <w:pPr>
              <w:widowControl/>
              <w:jc w:val="center"/>
              <w:rPr>
                <w:rFonts w:ascii="仿宋" w:eastAsia="仿宋" w:hAnsi="宋体" w:cs="仿宋"/>
                <w:color w:val="000000"/>
                <w:kern w:val="0"/>
                <w:sz w:val="24"/>
                <w:szCs w:val="24"/>
              </w:rPr>
            </w:pPr>
            <w:r>
              <w:rPr>
                <w:rFonts w:ascii="仿宋" w:eastAsia="仿宋" w:hAnsi="宋体" w:cs="仿宋"/>
                <w:color w:val="000000"/>
                <w:kern w:val="0"/>
                <w:sz w:val="24"/>
                <w:szCs w:val="24"/>
              </w:rPr>
              <w:t>500</w:t>
            </w:r>
          </w:p>
        </w:tc>
      </w:tr>
      <w:tr w:rsidR="0025734E">
        <w:trPr>
          <w:trHeight w:val="285"/>
        </w:trPr>
        <w:tc>
          <w:tcPr>
            <w:tcW w:w="906" w:type="dxa"/>
            <w:tcBorders>
              <w:top w:val="nil"/>
              <w:left w:val="single" w:sz="4" w:space="0" w:color="auto"/>
              <w:bottom w:val="single" w:sz="4" w:space="0" w:color="auto"/>
              <w:right w:val="single" w:sz="4" w:space="0" w:color="auto"/>
            </w:tcBorders>
          </w:tcPr>
          <w:p w:rsidR="0025734E" w:rsidRDefault="0025734E">
            <w:pPr>
              <w:widowControl/>
              <w:jc w:val="center"/>
              <w:rPr>
                <w:rFonts w:ascii="仿宋" w:eastAsia="仿宋" w:hAnsi="宋体" w:cs="仿宋"/>
                <w:color w:val="000000"/>
                <w:kern w:val="0"/>
                <w:sz w:val="24"/>
                <w:szCs w:val="24"/>
              </w:rPr>
            </w:pPr>
            <w:r>
              <w:rPr>
                <w:rFonts w:ascii="仿宋" w:eastAsia="仿宋" w:hAnsi="宋体" w:cs="仿宋"/>
                <w:color w:val="000000"/>
                <w:kern w:val="0"/>
                <w:sz w:val="24"/>
                <w:szCs w:val="24"/>
              </w:rPr>
              <w:t>2</w:t>
            </w:r>
          </w:p>
        </w:tc>
        <w:tc>
          <w:tcPr>
            <w:tcW w:w="1629" w:type="dxa"/>
            <w:tcBorders>
              <w:top w:val="nil"/>
              <w:left w:val="single" w:sz="4" w:space="0" w:color="auto"/>
              <w:bottom w:val="single" w:sz="4" w:space="0" w:color="auto"/>
              <w:right w:val="single" w:sz="4" w:space="0" w:color="auto"/>
            </w:tcBorders>
            <w:noWrap/>
            <w:vAlign w:val="center"/>
          </w:tcPr>
          <w:p w:rsidR="0025734E" w:rsidRDefault="0025734E">
            <w:pPr>
              <w:widowControl/>
              <w:jc w:val="center"/>
              <w:rPr>
                <w:rFonts w:ascii="仿宋" w:eastAsia="仿宋" w:hAnsi="宋体" w:cs="Times New Roman"/>
                <w:color w:val="000000"/>
                <w:kern w:val="0"/>
                <w:sz w:val="24"/>
                <w:szCs w:val="24"/>
              </w:rPr>
            </w:pPr>
            <w:r>
              <w:rPr>
                <w:rFonts w:ascii="仿宋" w:eastAsia="仿宋" w:hAnsi="宋体" w:cs="仿宋" w:hint="eastAsia"/>
                <w:color w:val="000000"/>
                <w:kern w:val="0"/>
                <w:sz w:val="24"/>
                <w:szCs w:val="24"/>
              </w:rPr>
              <w:t>声测管</w:t>
            </w:r>
          </w:p>
        </w:tc>
        <w:tc>
          <w:tcPr>
            <w:tcW w:w="2136" w:type="dxa"/>
            <w:tcBorders>
              <w:top w:val="single" w:sz="4" w:space="0" w:color="auto"/>
              <w:left w:val="nil"/>
              <w:bottom w:val="single" w:sz="4" w:space="0" w:color="auto"/>
              <w:right w:val="single" w:sz="4" w:space="0" w:color="auto"/>
            </w:tcBorders>
          </w:tcPr>
          <w:p w:rsidR="0025734E" w:rsidRDefault="0025734E">
            <w:pPr>
              <w:widowControl/>
              <w:jc w:val="center"/>
              <w:rPr>
                <w:rFonts w:ascii="仿宋" w:eastAsia="仿宋" w:hAnsi="宋体" w:cs="仿宋"/>
                <w:color w:val="000000"/>
                <w:kern w:val="0"/>
                <w:sz w:val="24"/>
                <w:szCs w:val="24"/>
              </w:rPr>
            </w:pPr>
            <w:r>
              <w:rPr>
                <w:rFonts w:ascii="仿宋" w:eastAsia="仿宋" w:hAnsi="宋体" w:cs="仿宋" w:hint="eastAsia"/>
                <w:color w:val="000000"/>
                <w:kern w:val="0"/>
                <w:sz w:val="24"/>
                <w:szCs w:val="24"/>
              </w:rPr>
              <w:t>Φ</w:t>
            </w:r>
            <w:r>
              <w:rPr>
                <w:rFonts w:ascii="仿宋" w:eastAsia="仿宋" w:hAnsi="宋体" w:cs="仿宋"/>
                <w:color w:val="000000"/>
                <w:kern w:val="0"/>
                <w:sz w:val="24"/>
                <w:szCs w:val="24"/>
              </w:rPr>
              <w:t>50*3.0*6000mm</w:t>
            </w:r>
          </w:p>
        </w:tc>
        <w:tc>
          <w:tcPr>
            <w:tcW w:w="1464" w:type="dxa"/>
            <w:tcBorders>
              <w:top w:val="single" w:sz="4" w:space="0" w:color="auto"/>
              <w:left w:val="single" w:sz="4" w:space="0" w:color="auto"/>
              <w:bottom w:val="single" w:sz="4" w:space="0" w:color="auto"/>
              <w:right w:val="single" w:sz="4" w:space="0" w:color="auto"/>
            </w:tcBorders>
            <w:noWrap/>
            <w:vAlign w:val="center"/>
          </w:tcPr>
          <w:p w:rsidR="0025734E" w:rsidRDefault="0025734E">
            <w:pPr>
              <w:widowControl/>
              <w:jc w:val="center"/>
              <w:rPr>
                <w:rFonts w:ascii="仿宋" w:eastAsia="仿宋" w:hAnsi="宋体" w:cs="仿宋"/>
                <w:color w:val="000000"/>
                <w:kern w:val="0"/>
                <w:sz w:val="24"/>
                <w:szCs w:val="24"/>
              </w:rPr>
            </w:pPr>
            <w:r>
              <w:rPr>
                <w:rFonts w:ascii="仿宋" w:eastAsia="仿宋" w:hAnsi="宋体" w:cs="仿宋"/>
                <w:color w:val="000000"/>
                <w:kern w:val="0"/>
                <w:sz w:val="24"/>
                <w:szCs w:val="24"/>
              </w:rPr>
              <w:t>m</w:t>
            </w:r>
          </w:p>
        </w:tc>
        <w:tc>
          <w:tcPr>
            <w:tcW w:w="3028" w:type="dxa"/>
            <w:tcBorders>
              <w:top w:val="nil"/>
              <w:left w:val="nil"/>
              <w:bottom w:val="single" w:sz="4" w:space="0" w:color="auto"/>
              <w:right w:val="single" w:sz="4" w:space="0" w:color="auto"/>
            </w:tcBorders>
            <w:noWrap/>
            <w:vAlign w:val="center"/>
          </w:tcPr>
          <w:p w:rsidR="0025734E" w:rsidRDefault="0025734E">
            <w:pPr>
              <w:widowControl/>
              <w:jc w:val="center"/>
              <w:rPr>
                <w:rFonts w:ascii="仿宋" w:eastAsia="仿宋" w:hAnsi="宋体" w:cs="仿宋"/>
                <w:color w:val="000000"/>
                <w:kern w:val="0"/>
                <w:sz w:val="24"/>
                <w:szCs w:val="24"/>
              </w:rPr>
            </w:pPr>
            <w:r>
              <w:rPr>
                <w:rFonts w:ascii="仿宋" w:eastAsia="仿宋" w:hAnsi="宋体" w:cs="仿宋"/>
                <w:color w:val="000000"/>
                <w:kern w:val="0"/>
                <w:sz w:val="24"/>
                <w:szCs w:val="24"/>
              </w:rPr>
              <w:t>15000</w:t>
            </w:r>
          </w:p>
        </w:tc>
      </w:tr>
      <w:tr w:rsidR="0025734E">
        <w:trPr>
          <w:trHeight w:val="285"/>
        </w:trPr>
        <w:tc>
          <w:tcPr>
            <w:tcW w:w="906" w:type="dxa"/>
            <w:tcBorders>
              <w:top w:val="nil"/>
              <w:left w:val="single" w:sz="4" w:space="0" w:color="auto"/>
              <w:bottom w:val="single" w:sz="4" w:space="0" w:color="auto"/>
              <w:right w:val="single" w:sz="4" w:space="0" w:color="auto"/>
            </w:tcBorders>
          </w:tcPr>
          <w:p w:rsidR="0025734E" w:rsidRDefault="0025734E">
            <w:pPr>
              <w:widowControl/>
              <w:jc w:val="center"/>
              <w:rPr>
                <w:rFonts w:ascii="仿宋" w:eastAsia="仿宋" w:hAnsi="宋体" w:cs="仿宋"/>
                <w:color w:val="000000"/>
                <w:kern w:val="0"/>
                <w:sz w:val="24"/>
                <w:szCs w:val="24"/>
              </w:rPr>
            </w:pPr>
            <w:r>
              <w:rPr>
                <w:rFonts w:ascii="仿宋" w:eastAsia="仿宋" w:hAnsi="宋体" w:cs="仿宋"/>
                <w:color w:val="000000"/>
                <w:kern w:val="0"/>
                <w:sz w:val="24"/>
                <w:szCs w:val="24"/>
              </w:rPr>
              <w:t>3</w:t>
            </w:r>
          </w:p>
        </w:tc>
        <w:tc>
          <w:tcPr>
            <w:tcW w:w="1629" w:type="dxa"/>
            <w:tcBorders>
              <w:top w:val="nil"/>
              <w:left w:val="single" w:sz="4" w:space="0" w:color="auto"/>
              <w:bottom w:val="single" w:sz="4" w:space="0" w:color="auto"/>
              <w:right w:val="single" w:sz="4" w:space="0" w:color="auto"/>
            </w:tcBorders>
            <w:noWrap/>
            <w:vAlign w:val="center"/>
          </w:tcPr>
          <w:p w:rsidR="0025734E" w:rsidRDefault="0025734E">
            <w:pPr>
              <w:widowControl/>
              <w:jc w:val="center"/>
              <w:rPr>
                <w:rFonts w:ascii="仿宋" w:eastAsia="仿宋" w:hAnsi="宋体" w:cs="Times New Roman"/>
                <w:color w:val="000000"/>
                <w:kern w:val="0"/>
                <w:sz w:val="24"/>
                <w:szCs w:val="24"/>
              </w:rPr>
            </w:pPr>
            <w:r>
              <w:rPr>
                <w:rFonts w:ascii="仿宋" w:eastAsia="仿宋" w:hAnsi="宋体" w:cs="仿宋" w:hint="eastAsia"/>
                <w:color w:val="000000"/>
                <w:kern w:val="0"/>
                <w:sz w:val="24"/>
                <w:szCs w:val="24"/>
              </w:rPr>
              <w:t>桩间土外运</w:t>
            </w:r>
          </w:p>
        </w:tc>
        <w:tc>
          <w:tcPr>
            <w:tcW w:w="2136" w:type="dxa"/>
            <w:tcBorders>
              <w:top w:val="single" w:sz="4" w:space="0" w:color="auto"/>
              <w:left w:val="nil"/>
              <w:bottom w:val="single" w:sz="4" w:space="0" w:color="auto"/>
              <w:right w:val="single" w:sz="4" w:space="0" w:color="auto"/>
            </w:tcBorders>
          </w:tcPr>
          <w:p w:rsidR="0025734E" w:rsidRDefault="0025734E">
            <w:pPr>
              <w:widowControl/>
              <w:jc w:val="center"/>
              <w:rPr>
                <w:rFonts w:ascii="仿宋" w:eastAsia="仿宋" w:hAnsi="宋体" w:cs="Times New Roman"/>
                <w:color w:val="000000"/>
                <w:kern w:val="0"/>
                <w:sz w:val="24"/>
                <w:szCs w:val="24"/>
              </w:rPr>
            </w:pPr>
          </w:p>
        </w:tc>
        <w:tc>
          <w:tcPr>
            <w:tcW w:w="1464" w:type="dxa"/>
            <w:tcBorders>
              <w:top w:val="single" w:sz="4" w:space="0" w:color="auto"/>
              <w:left w:val="single" w:sz="4" w:space="0" w:color="auto"/>
              <w:bottom w:val="single" w:sz="4" w:space="0" w:color="auto"/>
              <w:right w:val="single" w:sz="4" w:space="0" w:color="auto"/>
            </w:tcBorders>
            <w:noWrap/>
            <w:vAlign w:val="center"/>
          </w:tcPr>
          <w:p w:rsidR="0025734E" w:rsidRDefault="0025734E">
            <w:pPr>
              <w:widowControl/>
              <w:jc w:val="center"/>
              <w:rPr>
                <w:rFonts w:ascii="仿宋" w:eastAsia="仿宋" w:hAnsi="宋体" w:cs="Times New Roman"/>
                <w:color w:val="000000"/>
                <w:kern w:val="0"/>
                <w:sz w:val="24"/>
                <w:szCs w:val="24"/>
              </w:rPr>
            </w:pPr>
            <w:r>
              <w:rPr>
                <w:rFonts w:ascii="仿宋" w:eastAsia="仿宋" w:hAnsi="宋体" w:cs="仿宋"/>
                <w:color w:val="000000"/>
                <w:kern w:val="0"/>
                <w:sz w:val="24"/>
                <w:szCs w:val="24"/>
              </w:rPr>
              <w:t>M</w:t>
            </w:r>
            <w:r>
              <w:rPr>
                <w:rFonts w:ascii="仿宋" w:eastAsia="仿宋" w:hAnsi="宋体" w:cs="仿宋" w:hint="eastAsia"/>
                <w:color w:val="000000"/>
                <w:kern w:val="0"/>
                <w:sz w:val="24"/>
                <w:szCs w:val="24"/>
              </w:rPr>
              <w:t>³</w:t>
            </w:r>
          </w:p>
        </w:tc>
        <w:tc>
          <w:tcPr>
            <w:tcW w:w="3028" w:type="dxa"/>
            <w:tcBorders>
              <w:top w:val="nil"/>
              <w:left w:val="nil"/>
              <w:bottom w:val="single" w:sz="4" w:space="0" w:color="auto"/>
              <w:right w:val="single" w:sz="4" w:space="0" w:color="auto"/>
            </w:tcBorders>
            <w:noWrap/>
            <w:vAlign w:val="center"/>
          </w:tcPr>
          <w:p w:rsidR="0025734E" w:rsidRDefault="0025734E">
            <w:pPr>
              <w:widowControl/>
              <w:jc w:val="center"/>
              <w:rPr>
                <w:rFonts w:ascii="仿宋" w:eastAsia="仿宋" w:hAnsi="宋体" w:cs="仿宋"/>
                <w:color w:val="000000"/>
                <w:kern w:val="0"/>
                <w:sz w:val="24"/>
                <w:szCs w:val="24"/>
              </w:rPr>
            </w:pPr>
            <w:r>
              <w:rPr>
                <w:rFonts w:ascii="仿宋" w:eastAsia="仿宋" w:hAnsi="宋体" w:cs="仿宋"/>
                <w:color w:val="000000"/>
                <w:kern w:val="0"/>
                <w:sz w:val="24"/>
                <w:szCs w:val="24"/>
              </w:rPr>
              <w:t>88000</w:t>
            </w:r>
          </w:p>
        </w:tc>
      </w:tr>
    </w:tbl>
    <w:p w:rsidR="0025734E" w:rsidRDefault="0025734E" w:rsidP="0025734E">
      <w:pPr>
        <w:pStyle w:val="NormalWeb"/>
        <w:spacing w:before="0" w:beforeAutospacing="0" w:after="0" w:afterAutospacing="0" w:line="480" w:lineRule="exact"/>
        <w:ind w:firstLineChars="200" w:firstLine="31680"/>
        <w:textAlignment w:val="baseline"/>
        <w:rPr>
          <w:rFonts w:ascii="仿宋_GB2312" w:eastAsia="仿宋_GB2312" w:hAnsi="微软雅黑" w:cs="Times New Roman"/>
          <w:color w:val="000000"/>
          <w:sz w:val="28"/>
          <w:szCs w:val="28"/>
          <w:u w:val="single"/>
        </w:rPr>
      </w:pPr>
      <w:r>
        <w:rPr>
          <w:rFonts w:ascii="仿宋_GB2312" w:eastAsia="仿宋_GB2312" w:hAnsi="微软雅黑" w:cs="仿宋_GB2312"/>
          <w:color w:val="000000"/>
          <w:sz w:val="28"/>
          <w:szCs w:val="28"/>
        </w:rPr>
        <w:t>2.2</w:t>
      </w:r>
      <w:r>
        <w:rPr>
          <w:rFonts w:ascii="仿宋_GB2312" w:eastAsia="仿宋_GB2312" w:hAnsi="微软雅黑" w:cs="仿宋_GB2312" w:hint="eastAsia"/>
          <w:color w:val="000000"/>
          <w:sz w:val="28"/>
          <w:szCs w:val="28"/>
        </w:rPr>
        <w:t>履行地点：</w:t>
      </w:r>
      <w:r>
        <w:rPr>
          <w:rFonts w:ascii="仿宋_GB2312" w:eastAsia="仿宋_GB2312" w:hAnsi="微软雅黑" w:cs="仿宋_GB2312" w:hint="eastAsia"/>
          <w:color w:val="000000"/>
          <w:sz w:val="28"/>
          <w:szCs w:val="28"/>
          <w:u w:val="single"/>
        </w:rPr>
        <w:t>深圳市龙华区布龙路与建设东路交汇处南侧</w:t>
      </w:r>
      <w:r>
        <w:rPr>
          <w:rFonts w:ascii="仿宋_GB2312" w:eastAsia="仿宋_GB2312" w:hAnsi="微软雅黑" w:cs="仿宋_GB2312"/>
          <w:color w:val="000000"/>
          <w:sz w:val="28"/>
          <w:szCs w:val="28"/>
          <w:u w:val="single"/>
        </w:rPr>
        <w:t xml:space="preserve">         </w:t>
      </w:r>
    </w:p>
    <w:p w:rsidR="0025734E" w:rsidRDefault="0025734E" w:rsidP="00F8236E">
      <w:pPr>
        <w:pStyle w:val="NormalWeb"/>
        <w:spacing w:before="0" w:beforeAutospacing="0" w:after="0" w:afterAutospacing="0" w:line="480" w:lineRule="exact"/>
        <w:ind w:firstLineChars="200" w:firstLine="31680"/>
        <w:textAlignment w:val="baseline"/>
        <w:rPr>
          <w:rFonts w:ascii="仿宋_GB2312" w:eastAsia="仿宋_GB2312" w:hAnsi="微软雅黑" w:cs="Times New Roman"/>
          <w:color w:val="000000"/>
          <w:sz w:val="28"/>
          <w:szCs w:val="28"/>
          <w:u w:val="single"/>
        </w:rPr>
      </w:pPr>
      <w:r>
        <w:rPr>
          <w:rFonts w:ascii="仿宋_GB2312" w:eastAsia="仿宋_GB2312" w:hAnsi="微软雅黑" w:cs="仿宋_GB2312"/>
          <w:color w:val="000000"/>
          <w:sz w:val="28"/>
          <w:szCs w:val="28"/>
        </w:rPr>
        <w:t>2.3</w:t>
      </w:r>
      <w:r>
        <w:rPr>
          <w:rFonts w:ascii="仿宋_GB2312" w:eastAsia="仿宋_GB2312" w:hAnsi="微软雅黑" w:cs="仿宋_GB2312" w:hint="eastAsia"/>
          <w:color w:val="000000"/>
          <w:sz w:val="28"/>
          <w:szCs w:val="28"/>
        </w:rPr>
        <w:t>履行期或交付使用期：</w:t>
      </w:r>
      <w:r>
        <w:rPr>
          <w:rFonts w:ascii="仿宋_GB2312" w:eastAsia="仿宋_GB2312" w:hAnsi="微软雅黑" w:cs="仿宋_GB2312" w:hint="eastAsia"/>
          <w:color w:val="000000"/>
          <w:sz w:val="28"/>
          <w:szCs w:val="28"/>
          <w:u w:val="single"/>
        </w:rPr>
        <w:t>随招标人施工进度同步供应</w:t>
      </w:r>
      <w:r>
        <w:rPr>
          <w:rFonts w:ascii="仿宋_GB2312" w:eastAsia="仿宋_GB2312" w:hAnsi="微软雅黑" w:cs="仿宋_GB2312"/>
          <w:color w:val="000000"/>
          <w:sz w:val="28"/>
          <w:szCs w:val="28"/>
          <w:u w:val="single"/>
        </w:rPr>
        <w:t xml:space="preserve">             </w:t>
      </w:r>
    </w:p>
    <w:p w:rsidR="0025734E" w:rsidRDefault="0025734E" w:rsidP="00F8236E">
      <w:pPr>
        <w:pStyle w:val="NormalWeb"/>
        <w:spacing w:before="0" w:beforeAutospacing="0" w:after="0" w:afterAutospacing="0" w:line="480" w:lineRule="exact"/>
        <w:ind w:firstLineChars="200" w:firstLine="31680"/>
        <w:textAlignment w:val="baseline"/>
        <w:rPr>
          <w:rFonts w:ascii="仿宋_GB2312" w:eastAsia="仿宋_GB2312" w:hAnsi="微软雅黑" w:cs="Times New Roman"/>
          <w:color w:val="000000"/>
          <w:sz w:val="28"/>
          <w:szCs w:val="28"/>
        </w:rPr>
      </w:pPr>
      <w:r>
        <w:rPr>
          <w:rFonts w:ascii="仿宋_GB2312" w:eastAsia="仿宋_GB2312" w:hAnsi="微软雅黑" w:cs="仿宋_GB2312"/>
          <w:color w:val="000000"/>
          <w:sz w:val="28"/>
          <w:szCs w:val="28"/>
        </w:rPr>
        <w:t>2.4</w:t>
      </w:r>
      <w:r>
        <w:rPr>
          <w:rFonts w:ascii="仿宋_GB2312" w:eastAsia="仿宋_GB2312" w:hAnsi="微软雅黑" w:cs="仿宋_GB2312" w:hint="eastAsia"/>
          <w:color w:val="000000"/>
          <w:sz w:val="28"/>
          <w:szCs w:val="28"/>
        </w:rPr>
        <w:t>投标报价均为含税单价。</w:t>
      </w:r>
      <w:bookmarkStart w:id="0" w:name="_GoBack"/>
      <w:bookmarkEnd w:id="0"/>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3. </w:t>
      </w:r>
      <w:r>
        <w:rPr>
          <w:rFonts w:ascii="仿宋_GB2312" w:eastAsia="仿宋_GB2312" w:hAnsi="微软雅黑" w:cs="仿宋_GB2312" w:hint="eastAsia"/>
          <w:color w:val="333333"/>
          <w:sz w:val="28"/>
          <w:szCs w:val="28"/>
        </w:rPr>
        <w:t>投标人资格要求</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000000"/>
          <w:sz w:val="28"/>
          <w:szCs w:val="28"/>
        </w:rPr>
        <w:t xml:space="preserve">3.1 </w:t>
      </w:r>
      <w:r>
        <w:rPr>
          <w:rFonts w:ascii="仿宋_GB2312" w:eastAsia="仿宋_GB2312" w:hAnsi="微软雅黑" w:cs="仿宋_GB2312" w:hint="eastAsia"/>
          <w:color w:val="000000"/>
          <w:sz w:val="28"/>
          <w:szCs w:val="28"/>
        </w:rPr>
        <w:t>具有独立订立合同的资格，以及良好的履约能力；</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000000"/>
          <w:sz w:val="28"/>
          <w:szCs w:val="28"/>
        </w:rPr>
        <w:t xml:space="preserve">3.2 </w:t>
      </w:r>
      <w:r>
        <w:rPr>
          <w:rFonts w:ascii="仿宋_GB2312" w:eastAsia="仿宋_GB2312" w:hAnsi="微软雅黑" w:cs="仿宋_GB2312" w:hint="eastAsia"/>
          <w:color w:val="000000"/>
          <w:sz w:val="28"/>
          <w:szCs w:val="28"/>
        </w:rPr>
        <w:t>未处于被责令停业、投标资格被取消或者财产被接管、冻结和破产状态；</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000000"/>
          <w:sz w:val="28"/>
          <w:szCs w:val="28"/>
        </w:rPr>
        <w:t xml:space="preserve">3.3 </w:t>
      </w:r>
      <w:r>
        <w:rPr>
          <w:rFonts w:ascii="仿宋_GB2312" w:eastAsia="仿宋_GB2312" w:hAnsi="微软雅黑" w:cs="仿宋_GB2312" w:hint="eastAsia"/>
          <w:color w:val="000000"/>
          <w:sz w:val="28"/>
          <w:szCs w:val="28"/>
        </w:rPr>
        <w:t>企业没有因骗取中标或者严重违约以及发生重大工程质量、安全生产事故等违法违规问题，被有关部门暂停投标资格并在暂停期内的；</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000000"/>
          <w:sz w:val="28"/>
          <w:szCs w:val="28"/>
        </w:rPr>
      </w:pPr>
      <w:r>
        <w:rPr>
          <w:rFonts w:ascii="仿宋_GB2312" w:eastAsia="仿宋_GB2312" w:hAnsi="微软雅黑" w:cs="仿宋_GB2312"/>
          <w:color w:val="000000"/>
          <w:sz w:val="28"/>
          <w:szCs w:val="28"/>
        </w:rPr>
        <w:t xml:space="preserve">3.4 </w:t>
      </w:r>
      <w:r>
        <w:rPr>
          <w:rFonts w:ascii="仿宋_GB2312" w:eastAsia="仿宋_GB2312" w:hAnsi="微软雅黑" w:cs="仿宋_GB2312" w:hint="eastAsia"/>
          <w:color w:val="000000"/>
          <w:sz w:val="28"/>
          <w:szCs w:val="28"/>
        </w:rPr>
        <w:t>资质条件：投标企业必须是具有独立法人资格的对口单位。</w:t>
      </w:r>
    </w:p>
    <w:p w:rsidR="0025734E" w:rsidRDefault="0025734E" w:rsidP="00F8236E">
      <w:pPr>
        <w:pStyle w:val="NormalWeb"/>
        <w:spacing w:before="0" w:beforeAutospacing="0" w:after="0" w:afterAutospacing="0" w:line="480" w:lineRule="exact"/>
        <w:ind w:firstLineChars="200" w:firstLine="31680"/>
        <w:rPr>
          <w:rFonts w:ascii="微软雅黑" w:eastAsia="微软雅黑" w:hAnsi="微软雅黑" w:cs="Times New Roman"/>
          <w:color w:val="333333"/>
        </w:rPr>
      </w:pPr>
      <w:r>
        <w:rPr>
          <w:rFonts w:ascii="仿宋_GB2312" w:eastAsia="仿宋_GB2312" w:hAnsi="微软雅黑" w:cs="仿宋_GB2312"/>
          <w:color w:val="333333"/>
          <w:sz w:val="28"/>
          <w:szCs w:val="28"/>
        </w:rPr>
        <w:t>3.5</w:t>
      </w:r>
      <w:r>
        <w:rPr>
          <w:rFonts w:ascii="仿宋_GB2312" w:eastAsia="仿宋_GB2312" w:hAnsi="微软雅黑" w:cs="仿宋_GB2312" w:hint="eastAsia"/>
          <w:color w:val="333333"/>
          <w:sz w:val="28"/>
          <w:szCs w:val="28"/>
        </w:rPr>
        <w:t>报价单位必须是已经入库中国煤炭地质总局的供应商，个人参与投标的，应与我公司有过良好的合作经历，否则报价无效，做废标处理。</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4. </w:t>
      </w:r>
      <w:r>
        <w:rPr>
          <w:rFonts w:ascii="仿宋_GB2312" w:eastAsia="仿宋_GB2312" w:hAnsi="微软雅黑" w:cs="仿宋_GB2312" w:hint="eastAsia"/>
          <w:color w:val="333333"/>
          <w:sz w:val="28"/>
          <w:szCs w:val="28"/>
        </w:rPr>
        <w:t>评标办法</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hint="eastAsia"/>
          <w:color w:val="000000"/>
          <w:sz w:val="28"/>
          <w:szCs w:val="28"/>
          <w:u w:val="single"/>
        </w:rPr>
        <w:t>合理低价中标</w:t>
      </w:r>
      <w:r>
        <w:rPr>
          <w:rFonts w:ascii="仿宋_GB2312" w:eastAsia="仿宋_GB2312" w:hAnsi="微软雅黑" w:cs="仿宋_GB2312" w:hint="eastAsia"/>
          <w:color w:val="000000"/>
          <w:sz w:val="28"/>
          <w:szCs w:val="28"/>
        </w:rPr>
        <w:t>（招标人内部开标，不另行通知）</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000000"/>
          <w:sz w:val="28"/>
          <w:szCs w:val="28"/>
        </w:rPr>
        <w:t xml:space="preserve">5. </w:t>
      </w:r>
      <w:r>
        <w:rPr>
          <w:rFonts w:ascii="仿宋_GB2312" w:eastAsia="仿宋_GB2312" w:hAnsi="微软雅黑" w:cs="仿宋_GB2312" w:hint="eastAsia"/>
          <w:color w:val="000000"/>
          <w:sz w:val="28"/>
          <w:szCs w:val="28"/>
        </w:rPr>
        <w:t>投标文件的递交</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000000"/>
          <w:sz w:val="28"/>
          <w:szCs w:val="28"/>
        </w:rPr>
      </w:pPr>
      <w:r>
        <w:rPr>
          <w:rFonts w:ascii="仿宋_GB2312" w:eastAsia="仿宋_GB2312" w:hAnsi="微软雅黑" w:cs="仿宋_GB2312"/>
          <w:color w:val="000000"/>
          <w:sz w:val="28"/>
          <w:szCs w:val="28"/>
        </w:rPr>
        <w:t>5.1</w:t>
      </w:r>
      <w:r>
        <w:rPr>
          <w:rFonts w:ascii="仿宋_GB2312" w:eastAsia="仿宋_GB2312" w:hAnsi="微软雅黑" w:cs="仿宋_GB2312" w:hint="eastAsia"/>
          <w:color w:val="000000"/>
          <w:sz w:val="28"/>
          <w:szCs w:val="28"/>
        </w:rPr>
        <w:t>递交投标文件截止时间</w:t>
      </w:r>
      <w:r>
        <w:rPr>
          <w:rFonts w:ascii="仿宋_GB2312" w:eastAsia="仿宋_GB2312" w:hAnsi="微软雅黑" w:cs="仿宋_GB2312"/>
          <w:color w:val="000000"/>
          <w:sz w:val="28"/>
          <w:szCs w:val="28"/>
        </w:rPr>
        <w:t>(</w:t>
      </w:r>
      <w:r>
        <w:rPr>
          <w:rFonts w:ascii="仿宋_GB2312" w:eastAsia="仿宋_GB2312" w:hAnsi="微软雅黑" w:cs="仿宋_GB2312" w:hint="eastAsia"/>
          <w:color w:val="000000"/>
          <w:sz w:val="28"/>
          <w:szCs w:val="28"/>
        </w:rPr>
        <w:t>申请截止时间，下同</w:t>
      </w:r>
      <w:r>
        <w:rPr>
          <w:rFonts w:ascii="仿宋_GB2312" w:eastAsia="仿宋_GB2312" w:hAnsi="微软雅黑" w:cs="仿宋_GB2312"/>
          <w:color w:val="000000"/>
          <w:sz w:val="28"/>
          <w:szCs w:val="28"/>
        </w:rPr>
        <w:t>)</w:t>
      </w:r>
      <w:r>
        <w:rPr>
          <w:rFonts w:ascii="仿宋_GB2312" w:eastAsia="仿宋_GB2312" w:hAnsi="微软雅黑" w:cs="仿宋_GB2312" w:hint="eastAsia"/>
          <w:color w:val="000000"/>
          <w:sz w:val="28"/>
          <w:szCs w:val="28"/>
        </w:rPr>
        <w:t>为</w:t>
      </w:r>
      <w:r>
        <w:rPr>
          <w:rFonts w:ascii="仿宋_GB2312" w:eastAsia="仿宋_GB2312" w:hAnsi="微软雅黑" w:cs="仿宋_GB2312"/>
          <w:color w:val="000000"/>
          <w:sz w:val="28"/>
          <w:szCs w:val="28"/>
          <w:u w:val="single"/>
        </w:rPr>
        <w:t>2019</w:t>
      </w:r>
      <w:r>
        <w:rPr>
          <w:rFonts w:ascii="仿宋_GB2312" w:eastAsia="仿宋_GB2312" w:hAnsi="微软雅黑" w:cs="仿宋_GB2312" w:hint="eastAsia"/>
          <w:color w:val="000000"/>
          <w:sz w:val="28"/>
          <w:szCs w:val="28"/>
        </w:rPr>
        <w:t>年</w:t>
      </w:r>
      <w:r>
        <w:rPr>
          <w:rFonts w:ascii="仿宋_GB2312" w:eastAsia="仿宋_GB2312" w:hAnsi="微软雅黑" w:cs="仿宋_GB2312"/>
          <w:color w:val="000000"/>
          <w:sz w:val="28"/>
          <w:szCs w:val="28"/>
          <w:u w:val="single"/>
        </w:rPr>
        <w:t>10</w:t>
      </w:r>
      <w:r>
        <w:rPr>
          <w:rFonts w:ascii="仿宋_GB2312" w:eastAsia="仿宋_GB2312" w:hAnsi="微软雅黑" w:cs="仿宋_GB2312" w:hint="eastAsia"/>
          <w:color w:val="000000"/>
          <w:sz w:val="28"/>
          <w:szCs w:val="28"/>
        </w:rPr>
        <w:t>月</w:t>
      </w:r>
      <w:r>
        <w:rPr>
          <w:rFonts w:ascii="仿宋_GB2312" w:eastAsia="仿宋_GB2312" w:hAnsi="微软雅黑" w:cs="仿宋_GB2312"/>
          <w:color w:val="000000"/>
          <w:sz w:val="28"/>
          <w:szCs w:val="28"/>
          <w:u w:val="single"/>
        </w:rPr>
        <w:t xml:space="preserve"> 29 </w:t>
      </w:r>
      <w:hyperlink r:id="rId4" w:history="1">
        <w:r>
          <w:rPr>
            <w:rStyle w:val="Hyperlink"/>
            <w:rFonts w:ascii="仿宋_GB2312" w:eastAsia="仿宋_GB2312" w:hAnsi="微软雅黑" w:cs="仿宋_GB2312" w:hint="eastAsia"/>
            <w:sz w:val="28"/>
            <w:szCs w:val="28"/>
          </w:rPr>
          <w:t>日</w:t>
        </w:r>
        <w:r>
          <w:rPr>
            <w:rStyle w:val="Hyperlink"/>
            <w:rFonts w:ascii="仿宋_GB2312" w:eastAsia="仿宋_GB2312" w:hAnsi="微软雅黑" w:cs="仿宋_GB2312"/>
            <w:sz w:val="28"/>
            <w:szCs w:val="28"/>
          </w:rPr>
          <w:t>12</w:t>
        </w:r>
        <w:r>
          <w:rPr>
            <w:rStyle w:val="Hyperlink"/>
            <w:rFonts w:ascii="仿宋_GB2312" w:eastAsia="仿宋_GB2312" w:hAnsi="微软雅黑" w:cs="仿宋_GB2312" w:hint="eastAsia"/>
            <w:sz w:val="28"/>
            <w:szCs w:val="28"/>
          </w:rPr>
          <w:t>时</w:t>
        </w:r>
        <w:r>
          <w:rPr>
            <w:rStyle w:val="Hyperlink"/>
            <w:rFonts w:ascii="仿宋_GB2312" w:eastAsia="仿宋_GB2312" w:hAnsi="微软雅黑" w:cs="仿宋_GB2312"/>
            <w:sz w:val="28"/>
            <w:szCs w:val="28"/>
          </w:rPr>
          <w:t>00</w:t>
        </w:r>
        <w:r>
          <w:rPr>
            <w:rStyle w:val="Hyperlink"/>
            <w:rFonts w:ascii="仿宋_GB2312" w:eastAsia="仿宋_GB2312" w:hAnsi="微软雅黑" w:cs="仿宋_GB2312" w:hint="eastAsia"/>
            <w:sz w:val="28"/>
            <w:szCs w:val="28"/>
          </w:rPr>
          <w:t>分，报价单扫描发送至专用开标邮箱</w:t>
        </w:r>
        <w:r>
          <w:rPr>
            <w:rStyle w:val="Hyperlink"/>
            <w:rFonts w:ascii="仿宋_GB2312" w:eastAsia="仿宋_GB2312" w:hAnsi="微软雅黑" w:cs="仿宋_GB2312"/>
            <w:sz w:val="28"/>
            <w:szCs w:val="28"/>
          </w:rPr>
          <w:t>jscjzbzy@163.com</w:t>
        </w:r>
        <w:r>
          <w:rPr>
            <w:rStyle w:val="Hyperlink"/>
            <w:rFonts w:ascii="仿宋_GB2312" w:eastAsia="仿宋_GB2312" w:hAnsi="微软雅黑" w:cs="仿宋_GB2312" w:hint="eastAsia"/>
            <w:sz w:val="28"/>
            <w:szCs w:val="28"/>
          </w:rPr>
          <w:t>。</w:t>
        </w:r>
      </w:hyperlink>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000000"/>
          <w:sz w:val="28"/>
          <w:szCs w:val="28"/>
        </w:rPr>
        <w:t>5.2</w:t>
      </w:r>
      <w:r>
        <w:rPr>
          <w:rFonts w:ascii="仿宋_GB2312" w:eastAsia="仿宋_GB2312" w:hAnsi="微软雅黑" w:cs="仿宋_GB2312" w:hint="eastAsia"/>
          <w:color w:val="000000"/>
          <w:sz w:val="28"/>
          <w:szCs w:val="28"/>
        </w:rPr>
        <w:t>逾期送达或未送达的投标文件，招标人不予受理。</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6. </w:t>
      </w:r>
      <w:r>
        <w:rPr>
          <w:rFonts w:ascii="仿宋_GB2312" w:eastAsia="仿宋_GB2312" w:hAnsi="微软雅黑" w:cs="仿宋_GB2312" w:hint="eastAsia"/>
          <w:color w:val="333333"/>
          <w:sz w:val="28"/>
          <w:szCs w:val="28"/>
        </w:rPr>
        <w:t>发布公告的媒介</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000000"/>
          <w:sz w:val="28"/>
          <w:szCs w:val="28"/>
        </w:rPr>
      </w:pPr>
      <w:r>
        <w:rPr>
          <w:rFonts w:ascii="仿宋_GB2312" w:eastAsia="仿宋_GB2312" w:hAnsi="微软雅黑" w:cs="仿宋_GB2312" w:hint="eastAsia"/>
          <w:color w:val="000000"/>
          <w:sz w:val="28"/>
          <w:szCs w:val="28"/>
        </w:rPr>
        <w:t>本次招标公告同时在江苏煤炭地质局及江苏长江机械化基础工程有限公司官网（发布公告的媒介名称）上发布。网址：</w:t>
      </w:r>
      <w:r>
        <w:rPr>
          <w:rFonts w:ascii="仿宋_GB2312" w:eastAsia="仿宋_GB2312" w:hAnsi="微软雅黑" w:cs="仿宋_GB2312"/>
          <w:color w:val="000000"/>
          <w:sz w:val="28"/>
          <w:szCs w:val="28"/>
        </w:rPr>
        <w:t>http://js.ccgc.cn</w:t>
      </w:r>
      <w:r>
        <w:rPr>
          <w:rFonts w:ascii="仿宋_GB2312" w:eastAsia="仿宋_GB2312" w:hAnsi="微软雅黑" w:cs="仿宋_GB2312" w:hint="eastAsia"/>
          <w:color w:val="000000"/>
          <w:sz w:val="28"/>
          <w:szCs w:val="28"/>
        </w:rPr>
        <w:t>（信息共享→采购招标）或</w:t>
      </w:r>
      <w:r>
        <w:rPr>
          <w:rFonts w:ascii="仿宋_GB2312" w:eastAsia="仿宋_GB2312" w:hAnsi="微软雅黑" w:cs="仿宋_GB2312"/>
          <w:color w:val="000000"/>
          <w:sz w:val="28"/>
          <w:szCs w:val="28"/>
        </w:rPr>
        <w:t>http://www.jscjgs.cn</w:t>
      </w:r>
      <w:r>
        <w:rPr>
          <w:rFonts w:ascii="仿宋_GB2312" w:eastAsia="仿宋_GB2312" w:hAnsi="微软雅黑" w:cs="仿宋_GB2312" w:hint="eastAsia"/>
          <w:color w:val="000000"/>
          <w:sz w:val="28"/>
          <w:szCs w:val="28"/>
        </w:rPr>
        <w:t>（新闻资讯→经营动态）</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7. </w:t>
      </w:r>
      <w:r>
        <w:rPr>
          <w:rFonts w:ascii="仿宋_GB2312" w:eastAsia="仿宋_GB2312" w:hAnsi="微软雅黑" w:cs="仿宋_GB2312" w:hint="eastAsia"/>
          <w:color w:val="333333"/>
          <w:sz w:val="28"/>
          <w:szCs w:val="28"/>
        </w:rPr>
        <w:t>联系方式</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Times New Roman"/>
          <w:color w:val="000000"/>
          <w:sz w:val="28"/>
          <w:szCs w:val="28"/>
        </w:rPr>
      </w:pPr>
      <w:r>
        <w:rPr>
          <w:rFonts w:ascii="仿宋_GB2312" w:eastAsia="仿宋_GB2312" w:hAnsi="微软雅黑" w:cs="仿宋_GB2312" w:hint="eastAsia"/>
          <w:color w:val="000000"/>
          <w:sz w:val="28"/>
          <w:szCs w:val="28"/>
        </w:rPr>
        <w:t>招标人：江苏长江机械化基础工程有限公司</w:t>
      </w:r>
      <w:r>
        <w:rPr>
          <w:rFonts w:ascii="仿宋_GB2312" w:eastAsia="仿宋_GB2312" w:hAnsi="微软雅黑" w:cs="Times New Roman"/>
          <w:color w:val="000000"/>
          <w:sz w:val="28"/>
          <w:szCs w:val="28"/>
        </w:rPr>
        <w:t>   </w:t>
      </w:r>
      <w:r>
        <w:rPr>
          <w:rFonts w:ascii="仿宋_GB2312" w:eastAsia="仿宋_GB2312" w:hAnsi="微软雅黑" w:cs="仿宋_GB2312"/>
          <w:color w:val="000000"/>
          <w:sz w:val="28"/>
          <w:szCs w:val="28"/>
        </w:rPr>
        <w:t xml:space="preserve"> </w:t>
      </w:r>
      <w:r>
        <w:rPr>
          <w:rFonts w:ascii="仿宋_GB2312" w:eastAsia="仿宋_GB2312" w:hAnsi="微软雅黑" w:cs="仿宋_GB2312" w:hint="eastAsia"/>
          <w:color w:val="000000"/>
          <w:sz w:val="28"/>
          <w:szCs w:val="28"/>
        </w:rPr>
        <w:t>地址：南京市栖霞区尧新大道</w:t>
      </w:r>
      <w:r>
        <w:rPr>
          <w:rFonts w:ascii="仿宋_GB2312" w:eastAsia="仿宋_GB2312" w:hAnsi="微软雅黑" w:cs="仿宋_GB2312"/>
          <w:color w:val="000000"/>
          <w:sz w:val="28"/>
          <w:szCs w:val="28"/>
        </w:rPr>
        <w:t>5</w:t>
      </w:r>
      <w:r>
        <w:rPr>
          <w:rFonts w:ascii="仿宋_GB2312" w:eastAsia="仿宋_GB2312" w:hAnsi="微软雅黑" w:cs="仿宋_GB2312" w:hint="eastAsia"/>
          <w:color w:val="000000"/>
          <w:sz w:val="28"/>
          <w:szCs w:val="28"/>
        </w:rPr>
        <w:t>号（镇江市乔家门</w:t>
      </w:r>
      <w:r>
        <w:rPr>
          <w:rFonts w:ascii="仿宋_GB2312" w:eastAsia="仿宋_GB2312" w:hAnsi="微软雅黑" w:cs="仿宋_GB2312"/>
          <w:color w:val="000000"/>
          <w:sz w:val="28"/>
          <w:szCs w:val="28"/>
        </w:rPr>
        <w:t>66</w:t>
      </w:r>
      <w:r>
        <w:rPr>
          <w:rFonts w:ascii="仿宋_GB2312" w:eastAsia="仿宋_GB2312" w:hAnsi="微软雅黑" w:cs="仿宋_GB2312" w:hint="eastAsia"/>
          <w:color w:val="000000"/>
          <w:sz w:val="28"/>
          <w:szCs w:val="28"/>
        </w:rPr>
        <w:t>号</w:t>
      </w:r>
      <w:r>
        <w:rPr>
          <w:rFonts w:ascii="仿宋_GB2312" w:eastAsia="仿宋_GB2312" w:hAnsi="微软雅黑" w:cs="仿宋_GB2312"/>
          <w:color w:val="000000"/>
          <w:sz w:val="28"/>
          <w:szCs w:val="28"/>
        </w:rPr>
        <w:t xml:space="preserve"> </w:t>
      </w:r>
      <w:r>
        <w:rPr>
          <w:rFonts w:ascii="仿宋_GB2312" w:eastAsia="仿宋_GB2312" w:hAnsi="微软雅黑" w:cs="仿宋_GB2312" w:hint="eastAsia"/>
          <w:color w:val="000000"/>
          <w:sz w:val="28"/>
          <w:szCs w:val="28"/>
        </w:rPr>
        <w:t>杜祥美</w:t>
      </w:r>
      <w:r>
        <w:rPr>
          <w:rFonts w:ascii="仿宋_GB2312" w:eastAsia="仿宋_GB2312" w:hAnsi="微软雅黑" w:cs="仿宋_GB2312"/>
          <w:color w:val="000000"/>
          <w:sz w:val="28"/>
          <w:szCs w:val="28"/>
        </w:rPr>
        <w:t>13913447856</w:t>
      </w:r>
      <w:r>
        <w:rPr>
          <w:rFonts w:ascii="仿宋_GB2312" w:eastAsia="仿宋_GB2312" w:hAnsi="微软雅黑" w:cs="仿宋_GB2312" w:hint="eastAsia"/>
          <w:color w:val="000000"/>
          <w:sz w:val="28"/>
          <w:szCs w:val="28"/>
        </w:rPr>
        <w:t>）</w:t>
      </w:r>
    </w:p>
    <w:p w:rsidR="0025734E" w:rsidRDefault="0025734E" w:rsidP="00F8236E">
      <w:pPr>
        <w:pStyle w:val="NormalWeb"/>
        <w:spacing w:before="0" w:beforeAutospacing="0" w:after="0" w:afterAutospacing="0" w:line="480" w:lineRule="exact"/>
        <w:ind w:firstLineChars="200" w:firstLine="3168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联系人：杜祥美</w:t>
      </w:r>
      <w:r>
        <w:rPr>
          <w:rFonts w:ascii="仿宋_GB2312" w:eastAsia="仿宋_GB2312" w:hAnsi="微软雅黑" w:cs="仿宋_GB2312"/>
          <w:color w:val="000000"/>
          <w:sz w:val="28"/>
          <w:szCs w:val="28"/>
        </w:rPr>
        <w:t>13913447856</w:t>
      </w:r>
    </w:p>
    <w:p w:rsidR="0025734E" w:rsidRDefault="0025734E" w:rsidP="00F8236E">
      <w:pPr>
        <w:spacing w:line="480" w:lineRule="exact"/>
        <w:ind w:firstLineChars="200" w:firstLine="31680"/>
        <w:jc w:val="right"/>
        <w:rPr>
          <w:rFonts w:ascii="仿宋_GB2312" w:eastAsia="仿宋_GB2312" w:hAnsi="微软雅黑" w:cs="Times New Roman"/>
          <w:color w:val="000000"/>
          <w:kern w:val="0"/>
          <w:sz w:val="28"/>
          <w:szCs w:val="28"/>
        </w:rPr>
      </w:pPr>
    </w:p>
    <w:p w:rsidR="0025734E" w:rsidRDefault="0025734E" w:rsidP="00F8236E">
      <w:pPr>
        <w:spacing w:line="480" w:lineRule="exact"/>
        <w:ind w:firstLineChars="200" w:firstLine="31680"/>
        <w:jc w:val="right"/>
        <w:rPr>
          <w:rFonts w:ascii="仿宋_GB2312" w:eastAsia="仿宋_GB2312" w:hAnsi="微软雅黑" w:cs="Times New Roman"/>
          <w:color w:val="000000"/>
          <w:kern w:val="0"/>
          <w:sz w:val="28"/>
          <w:szCs w:val="28"/>
        </w:rPr>
      </w:pPr>
      <w:r>
        <w:rPr>
          <w:rFonts w:ascii="仿宋_GB2312" w:eastAsia="仿宋_GB2312" w:hAnsi="微软雅黑" w:cs="仿宋_GB2312" w:hint="eastAsia"/>
          <w:color w:val="000000"/>
          <w:kern w:val="0"/>
          <w:sz w:val="28"/>
          <w:szCs w:val="28"/>
        </w:rPr>
        <w:t>江苏长江机械化基础工程有限公司</w:t>
      </w:r>
    </w:p>
    <w:p w:rsidR="0025734E" w:rsidRDefault="0025734E" w:rsidP="00170734">
      <w:pPr>
        <w:spacing w:line="480" w:lineRule="exact"/>
        <w:ind w:right="420" w:firstLineChars="200" w:firstLine="31680"/>
        <w:jc w:val="right"/>
        <w:rPr>
          <w:rFonts w:ascii="仿宋_GB2312" w:eastAsia="仿宋_GB2312" w:hAnsi="微软雅黑" w:cs="Times New Roman"/>
          <w:color w:val="000000"/>
          <w:kern w:val="0"/>
          <w:sz w:val="28"/>
          <w:szCs w:val="28"/>
        </w:rPr>
      </w:pPr>
      <w:r>
        <w:rPr>
          <w:rFonts w:ascii="仿宋_GB2312" w:eastAsia="仿宋_GB2312" w:hAnsi="微软雅黑" w:cs="仿宋_GB2312" w:hint="eastAsia"/>
          <w:color w:val="000000"/>
          <w:kern w:val="0"/>
          <w:sz w:val="28"/>
          <w:szCs w:val="28"/>
        </w:rPr>
        <w:t>二〇一九年十月二十八日</w:t>
      </w:r>
    </w:p>
    <w:sectPr w:rsidR="0025734E" w:rsidSect="00E07445">
      <w:pgSz w:w="11906" w:h="16838"/>
      <w:pgMar w:top="1440" w:right="1486" w:bottom="1440" w:left="13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Arial"/>
    <w:panose1 w:val="00000000000000000000"/>
    <w:charset w:val="86"/>
    <w:family w:val="swiss"/>
    <w:notTrueType/>
    <w:pitch w:val="default"/>
    <w:sig w:usb0="00000003" w:usb1="080E0000" w:usb2="00000010" w:usb3="00000000" w:csb0="00040001"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2D"/>
    <w:rsid w:val="000A768F"/>
    <w:rsid w:val="000B085B"/>
    <w:rsid w:val="000E37DB"/>
    <w:rsid w:val="000E416C"/>
    <w:rsid w:val="000F2E14"/>
    <w:rsid w:val="00105D3A"/>
    <w:rsid w:val="00106A4B"/>
    <w:rsid w:val="00112688"/>
    <w:rsid w:val="00133BF8"/>
    <w:rsid w:val="00170734"/>
    <w:rsid w:val="00193EDB"/>
    <w:rsid w:val="001A439C"/>
    <w:rsid w:val="001B39EC"/>
    <w:rsid w:val="001C0FA3"/>
    <w:rsid w:val="001C4875"/>
    <w:rsid w:val="001D2EA2"/>
    <w:rsid w:val="002175BB"/>
    <w:rsid w:val="00233557"/>
    <w:rsid w:val="0025734E"/>
    <w:rsid w:val="00260AB8"/>
    <w:rsid w:val="00296081"/>
    <w:rsid w:val="002E23F1"/>
    <w:rsid w:val="002F023F"/>
    <w:rsid w:val="00325A04"/>
    <w:rsid w:val="003453B9"/>
    <w:rsid w:val="00365BD5"/>
    <w:rsid w:val="00380760"/>
    <w:rsid w:val="003943DA"/>
    <w:rsid w:val="003B503D"/>
    <w:rsid w:val="003D305D"/>
    <w:rsid w:val="003D55BD"/>
    <w:rsid w:val="00424F0F"/>
    <w:rsid w:val="004320F2"/>
    <w:rsid w:val="00434290"/>
    <w:rsid w:val="0043476A"/>
    <w:rsid w:val="00456A51"/>
    <w:rsid w:val="0048461A"/>
    <w:rsid w:val="00490A00"/>
    <w:rsid w:val="004D02E3"/>
    <w:rsid w:val="004D3EC4"/>
    <w:rsid w:val="004F5376"/>
    <w:rsid w:val="004F6126"/>
    <w:rsid w:val="004F660F"/>
    <w:rsid w:val="005215BC"/>
    <w:rsid w:val="005345B8"/>
    <w:rsid w:val="0055360E"/>
    <w:rsid w:val="00562EEC"/>
    <w:rsid w:val="0057585B"/>
    <w:rsid w:val="005924D1"/>
    <w:rsid w:val="00592589"/>
    <w:rsid w:val="005A5911"/>
    <w:rsid w:val="005A6E29"/>
    <w:rsid w:val="00612819"/>
    <w:rsid w:val="00621E67"/>
    <w:rsid w:val="0067617D"/>
    <w:rsid w:val="007242CE"/>
    <w:rsid w:val="00762BCF"/>
    <w:rsid w:val="00784930"/>
    <w:rsid w:val="00795B21"/>
    <w:rsid w:val="007B7A20"/>
    <w:rsid w:val="007E18AE"/>
    <w:rsid w:val="007E629E"/>
    <w:rsid w:val="008112AA"/>
    <w:rsid w:val="0081592A"/>
    <w:rsid w:val="008300AD"/>
    <w:rsid w:val="00830181"/>
    <w:rsid w:val="00870847"/>
    <w:rsid w:val="008821C4"/>
    <w:rsid w:val="008B7E8D"/>
    <w:rsid w:val="008C4BF7"/>
    <w:rsid w:val="00900742"/>
    <w:rsid w:val="00920B41"/>
    <w:rsid w:val="0092122D"/>
    <w:rsid w:val="0093306B"/>
    <w:rsid w:val="00991C0A"/>
    <w:rsid w:val="00997511"/>
    <w:rsid w:val="009A63EB"/>
    <w:rsid w:val="009B702D"/>
    <w:rsid w:val="009D1350"/>
    <w:rsid w:val="00A076BC"/>
    <w:rsid w:val="00A2527B"/>
    <w:rsid w:val="00A436E4"/>
    <w:rsid w:val="00A6728E"/>
    <w:rsid w:val="00A73D7F"/>
    <w:rsid w:val="00A90FB5"/>
    <w:rsid w:val="00A9220D"/>
    <w:rsid w:val="00AB369C"/>
    <w:rsid w:val="00AC67FB"/>
    <w:rsid w:val="00B76D6C"/>
    <w:rsid w:val="00BC1664"/>
    <w:rsid w:val="00BF198B"/>
    <w:rsid w:val="00C03DC0"/>
    <w:rsid w:val="00C05F75"/>
    <w:rsid w:val="00C141CC"/>
    <w:rsid w:val="00C15FAE"/>
    <w:rsid w:val="00C70FF3"/>
    <w:rsid w:val="00C73F17"/>
    <w:rsid w:val="00CC4003"/>
    <w:rsid w:val="00DD5B03"/>
    <w:rsid w:val="00DF0AA3"/>
    <w:rsid w:val="00E0479C"/>
    <w:rsid w:val="00E07445"/>
    <w:rsid w:val="00E1282D"/>
    <w:rsid w:val="00E218F2"/>
    <w:rsid w:val="00E3363D"/>
    <w:rsid w:val="00E35148"/>
    <w:rsid w:val="00E442A3"/>
    <w:rsid w:val="00E92459"/>
    <w:rsid w:val="00EA562F"/>
    <w:rsid w:val="00EC3485"/>
    <w:rsid w:val="00ED0793"/>
    <w:rsid w:val="00EF7B0C"/>
    <w:rsid w:val="00F23847"/>
    <w:rsid w:val="00F8236E"/>
    <w:rsid w:val="00FD1D67"/>
    <w:rsid w:val="00FD790F"/>
    <w:rsid w:val="00FF1647"/>
    <w:rsid w:val="00FF3E21"/>
    <w:rsid w:val="0547014C"/>
    <w:rsid w:val="07D71AED"/>
    <w:rsid w:val="09474965"/>
    <w:rsid w:val="0956015D"/>
    <w:rsid w:val="0C1060B9"/>
    <w:rsid w:val="10C27158"/>
    <w:rsid w:val="126E6D1A"/>
    <w:rsid w:val="14F667AE"/>
    <w:rsid w:val="160E3906"/>
    <w:rsid w:val="26E52D13"/>
    <w:rsid w:val="295B6DF4"/>
    <w:rsid w:val="2D0C49CB"/>
    <w:rsid w:val="37C95372"/>
    <w:rsid w:val="3EE8624F"/>
    <w:rsid w:val="4387170C"/>
    <w:rsid w:val="453D73DE"/>
    <w:rsid w:val="46262FA7"/>
    <w:rsid w:val="47920753"/>
    <w:rsid w:val="4A8C5581"/>
    <w:rsid w:val="4D390681"/>
    <w:rsid w:val="4E811FCC"/>
    <w:rsid w:val="50933289"/>
    <w:rsid w:val="53017B10"/>
    <w:rsid w:val="57807356"/>
    <w:rsid w:val="57F23348"/>
    <w:rsid w:val="59390EBF"/>
    <w:rsid w:val="5B0E2A1B"/>
    <w:rsid w:val="5C627934"/>
    <w:rsid w:val="5F8466EB"/>
    <w:rsid w:val="61956886"/>
    <w:rsid w:val="68751DD6"/>
    <w:rsid w:val="6A9E69E8"/>
    <w:rsid w:val="6E5471C3"/>
    <w:rsid w:val="70CD7550"/>
    <w:rsid w:val="765745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4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E07445"/>
    <w:pPr>
      <w:ind w:leftChars="2500" w:left="100"/>
    </w:pPr>
  </w:style>
  <w:style w:type="character" w:customStyle="1" w:styleId="DateChar">
    <w:name w:val="Date Char"/>
    <w:basedOn w:val="DefaultParagraphFont"/>
    <w:link w:val="Date"/>
    <w:uiPriority w:val="99"/>
    <w:semiHidden/>
    <w:locked/>
    <w:rsid w:val="00E07445"/>
    <w:rPr>
      <w:rFonts w:ascii="Calibri" w:hAnsi="Calibri" w:cs="Calibri"/>
      <w:sz w:val="21"/>
      <w:szCs w:val="21"/>
    </w:rPr>
  </w:style>
  <w:style w:type="paragraph" w:styleId="Footer">
    <w:name w:val="footer"/>
    <w:basedOn w:val="Normal"/>
    <w:link w:val="FooterChar"/>
    <w:uiPriority w:val="99"/>
    <w:rsid w:val="00E074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07445"/>
    <w:rPr>
      <w:sz w:val="18"/>
      <w:szCs w:val="18"/>
    </w:rPr>
  </w:style>
  <w:style w:type="paragraph" w:styleId="Header">
    <w:name w:val="header"/>
    <w:basedOn w:val="Normal"/>
    <w:link w:val="HeaderChar"/>
    <w:uiPriority w:val="99"/>
    <w:rsid w:val="00E074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07445"/>
    <w:rPr>
      <w:sz w:val="18"/>
      <w:szCs w:val="18"/>
    </w:rPr>
  </w:style>
  <w:style w:type="paragraph" w:styleId="NormalWeb">
    <w:name w:val="Normal (Web)"/>
    <w:basedOn w:val="Normal"/>
    <w:uiPriority w:val="99"/>
    <w:semiHidden/>
    <w:rsid w:val="00E0744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074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6085;12&#26102;00&#20998;&#65292;&#25253;&#20215;&#21333;&#25195;&#25551;&#21457;&#36865;&#33267;&#19987;&#29992;&#24320;&#26631;&#37038;&#31665;jscjzbzy@163.com&#1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155</Words>
  <Characters>889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keywords/>
  <dc:description/>
  <cp:lastModifiedBy>江苏煤炭地质勘探五队</cp:lastModifiedBy>
  <cp:revision>2</cp:revision>
  <dcterms:created xsi:type="dcterms:W3CDTF">2019-10-28T03:28:00Z</dcterms:created>
  <dcterms:modified xsi:type="dcterms:W3CDTF">2019-10-28T03:28:00Z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