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hint="eastAsia" w:ascii="微软雅黑" w:hAnsi="微软雅黑" w:eastAsia="微软雅黑" w:cs="宋体"/>
          <w:color w:val="000000"/>
          <w:kern w:val="36"/>
          <w:sz w:val="40"/>
          <w:szCs w:val="42"/>
        </w:rPr>
      </w:pPr>
      <w:r>
        <w:rPr>
          <w:rFonts w:hint="eastAsia" w:ascii="微软雅黑" w:hAnsi="微软雅黑" w:eastAsia="微软雅黑" w:cs="宋体"/>
          <w:color w:val="000000"/>
          <w:kern w:val="36"/>
          <w:sz w:val="40"/>
          <w:szCs w:val="42"/>
          <w:lang w:eastAsia="zh-CN"/>
        </w:rPr>
        <w:t>南京栖霞区G69地块项目桩基工程</w:t>
      </w:r>
      <w:r>
        <w:rPr>
          <w:rFonts w:hint="eastAsia" w:ascii="微软雅黑" w:hAnsi="微软雅黑" w:eastAsia="微软雅黑" w:cs="宋体"/>
          <w:color w:val="000000"/>
          <w:kern w:val="36"/>
          <w:sz w:val="40"/>
          <w:szCs w:val="42"/>
          <w:lang w:val="en-US" w:eastAsia="zh-CN"/>
        </w:rPr>
        <w:t>管桩</w:t>
      </w:r>
      <w:r>
        <w:rPr>
          <w:rFonts w:hint="eastAsia" w:ascii="微软雅黑" w:hAnsi="微软雅黑" w:eastAsia="微软雅黑" w:cs="宋体"/>
          <w:color w:val="000000"/>
          <w:kern w:val="36"/>
          <w:sz w:val="40"/>
          <w:szCs w:val="42"/>
        </w:rPr>
        <w:t>劳务施工招标文件</w:t>
      </w:r>
    </w:p>
    <w:p>
      <w:pPr>
        <w:widowControl/>
        <w:spacing w:beforeLines="50"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widowControl/>
        <w:spacing w:line="420" w:lineRule="atLeast"/>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本招标项目项目名称</w:t>
      </w:r>
      <w:r>
        <w:rPr>
          <w:rFonts w:hint="eastAsia" w:ascii="宋体" w:hAnsi="宋体" w:eastAsia="宋体" w:cs="宋体"/>
          <w:color w:val="333333"/>
          <w:kern w:val="0"/>
          <w:sz w:val="22"/>
          <w:szCs w:val="21"/>
        </w:rPr>
        <w:t>）</w:t>
      </w:r>
      <w:r>
        <w:rPr>
          <w:rFonts w:hint="eastAsia" w:ascii="宋体" w:hAnsi="宋体" w:eastAsia="宋体" w:cs="宋体"/>
          <w:color w:val="333333"/>
          <w:kern w:val="0"/>
          <w:sz w:val="22"/>
          <w:szCs w:val="21"/>
          <w:u w:val="single"/>
          <w:lang w:eastAsia="zh-CN"/>
        </w:rPr>
        <w:t>南京栖霞区G69地块项目桩基工程</w:t>
      </w:r>
      <w:r>
        <w:rPr>
          <w:rFonts w:hint="eastAsia" w:ascii="Times New Roman" w:hAnsi="Times New Roman" w:eastAsia="宋体" w:cs="宋体"/>
          <w:color w:val="000000"/>
          <w:kern w:val="0"/>
          <w:sz w:val="22"/>
          <w:szCs w:val="21"/>
        </w:rPr>
        <w:t>，</w:t>
      </w:r>
      <w:r>
        <w:rPr>
          <w:rFonts w:hint="eastAsia" w:ascii="宋体" w:hAnsi="宋体" w:eastAsia="宋体" w:cs="宋体"/>
          <w:color w:val="333333"/>
          <w:kern w:val="0"/>
          <w:sz w:val="22"/>
          <w:szCs w:val="21"/>
        </w:rPr>
        <w:t>本次采购招标人为</w:t>
      </w:r>
      <w:r>
        <w:rPr>
          <w:rFonts w:hint="eastAsia" w:ascii="宋体" w:hAnsi="宋体" w:eastAsia="宋体" w:cs="宋体"/>
          <w:color w:val="333333"/>
          <w:kern w:val="0"/>
          <w:sz w:val="24"/>
          <w:szCs w:val="24"/>
          <w:u w:val="single"/>
        </w:rPr>
        <w:t>江苏长江机械化基础工程有限公司</w:t>
      </w:r>
      <w:r>
        <w:rPr>
          <w:rFonts w:hint="eastAsia" w:ascii="宋体" w:hAnsi="宋体" w:eastAsia="宋体" w:cs="宋体"/>
          <w:color w:val="333333"/>
          <w:kern w:val="0"/>
          <w:sz w:val="22"/>
          <w:szCs w:val="21"/>
        </w:rPr>
        <w:t>。项目已具备招标条件，现对该项目的</w:t>
      </w:r>
      <w:r>
        <w:rPr>
          <w:rFonts w:hint="eastAsia" w:ascii="宋体" w:hAnsi="宋体" w:eastAsia="宋体" w:cs="宋体"/>
          <w:color w:val="333333"/>
          <w:kern w:val="0"/>
          <w:sz w:val="22"/>
          <w:szCs w:val="21"/>
          <w:u w:val="single"/>
          <w:lang w:val="en-US" w:eastAsia="zh-CN"/>
        </w:rPr>
        <w:t>管桩</w:t>
      </w:r>
      <w:r>
        <w:rPr>
          <w:rFonts w:hint="eastAsia" w:ascii="宋体" w:hAnsi="宋体" w:eastAsia="宋体" w:cs="宋体"/>
          <w:color w:val="333333"/>
          <w:kern w:val="0"/>
          <w:sz w:val="22"/>
          <w:szCs w:val="21"/>
          <w:u w:val="single"/>
        </w:rPr>
        <w:t>施工</w:t>
      </w:r>
      <w:r>
        <w:rPr>
          <w:rFonts w:hint="eastAsia" w:ascii="宋体" w:hAnsi="宋体" w:eastAsia="宋体" w:cs="宋体"/>
          <w:color w:val="333333"/>
          <w:kern w:val="0"/>
          <w:sz w:val="22"/>
          <w:szCs w:val="21"/>
        </w:rPr>
        <w:t>进行公开招标。</w:t>
      </w:r>
    </w:p>
    <w:p>
      <w:pPr>
        <w:widowControl/>
        <w:spacing w:before="260" w:after="260" w:line="300" w:lineRule="atLeast"/>
        <w:jc w:val="left"/>
        <w:rPr>
          <w:rFonts w:ascii="宋体" w:hAnsi="宋体" w:eastAsia="宋体" w:cs="宋体"/>
          <w:color w:val="333333"/>
          <w:kern w:val="0"/>
          <w:sz w:val="26"/>
          <w:szCs w:val="26"/>
        </w:rPr>
      </w:pPr>
      <w:bookmarkStart w:id="1" w:name="_Toc397928540"/>
      <w:bookmarkStart w:id="2" w:name="_Toc387526272"/>
      <w:bookmarkStart w:id="3" w:name="_Toc12939"/>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u w:val="single"/>
        </w:rPr>
        <w:t>劳务施工</w:t>
      </w:r>
      <w:r>
        <w:rPr>
          <w:rFonts w:hint="eastAsia" w:ascii="Times New Roman" w:hAnsi="Times New Roman" w:eastAsia="宋体" w:cs="宋体"/>
          <w:color w:val="000000"/>
          <w:kern w:val="0"/>
          <w:sz w:val="22"/>
          <w:szCs w:val="21"/>
          <w:u w:val="single"/>
        </w:rPr>
        <w:t>（约</w:t>
      </w:r>
      <w:r>
        <w:rPr>
          <w:rFonts w:hint="eastAsia" w:ascii="Times New Roman" w:hAnsi="Times New Roman" w:eastAsia="宋体" w:cs="宋体"/>
          <w:color w:val="000000"/>
          <w:kern w:val="0"/>
          <w:sz w:val="22"/>
          <w:szCs w:val="21"/>
          <w:u w:val="single"/>
          <w:lang w:val="en-US" w:eastAsia="zh-CN"/>
        </w:rPr>
        <w:t>30</w:t>
      </w:r>
      <w:r>
        <w:rPr>
          <w:rFonts w:hint="eastAsia" w:ascii="Times New Roman" w:hAnsi="Times New Roman" w:eastAsia="宋体" w:cs="宋体"/>
          <w:color w:val="000000"/>
          <w:kern w:val="0"/>
          <w:sz w:val="22"/>
          <w:szCs w:val="21"/>
          <w:u w:val="single"/>
        </w:rPr>
        <w:t>000米，具体以建设单位下发正式桩基施工图为准）</w:t>
      </w:r>
    </w:p>
    <w:p>
      <w:pPr>
        <w:widowControl/>
        <w:spacing w:line="360" w:lineRule="auto"/>
        <w:ind w:firstLine="440" w:firstLineChars="200"/>
        <w:jc w:val="left"/>
        <w:textAlignment w:val="baseline"/>
        <w:rPr>
          <w:rFonts w:hint="default"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 xml:space="preserve">南京栖霞区 </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按甲方进度要求。</w:t>
      </w:r>
    </w:p>
    <w:p>
      <w:pPr>
        <w:widowControl/>
        <w:spacing w:before="260" w:after="260" w:line="300" w:lineRule="atLeast"/>
        <w:jc w:val="left"/>
        <w:rPr>
          <w:rFonts w:ascii="宋体" w:hAnsi="宋体" w:eastAsia="宋体" w:cs="宋体"/>
          <w:color w:val="333333"/>
          <w:kern w:val="0"/>
          <w:sz w:val="26"/>
          <w:szCs w:val="26"/>
        </w:rPr>
      </w:pPr>
      <w:bookmarkStart w:id="6" w:name="_Toc20597"/>
      <w:bookmarkStart w:id="7" w:name="_Toc397928541"/>
      <w:bookmarkStart w:id="8" w:name="_Toc387526273"/>
      <w:bookmarkStart w:id="9" w:name="_Toc387526365"/>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r>
        <w:rPr>
          <w:rFonts w:ascii="Times New Roman" w:hAnsi="Times New Roman" w:eastAsia="宋体" w:cs="宋体"/>
          <w:color w:val="000000"/>
          <w:kern w:val="0"/>
          <w:sz w:val="22"/>
        </w:rPr>
        <w:t xml:space="preserve"> </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w:t>
      </w:r>
      <w:r>
        <w:rPr>
          <w:rFonts w:hint="eastAsia" w:ascii="Times New Roman" w:hAnsi="Times New Roman" w:eastAsia="宋体" w:cs="Times New Roman"/>
          <w:color w:val="000000"/>
          <w:kern w:val="0"/>
          <w:sz w:val="22"/>
        </w:rPr>
        <w:t xml:space="preserve"> </w:t>
      </w:r>
      <w:r>
        <w:rPr>
          <w:rFonts w:hint="eastAsia" w:ascii="Times New Roman" w:hAnsi="Times New Roman" w:eastAsia="宋体" w:cs="宋体"/>
          <w:color w:val="000000"/>
          <w:kern w:val="0"/>
          <w:sz w:val="22"/>
        </w:rPr>
        <w:t>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87526275"/>
      <w:bookmarkStart w:id="12" w:name="_Toc397928542"/>
      <w:bookmarkStart w:id="13" w:name="_Toc387526171"/>
      <w:bookmarkStart w:id="14" w:name="_Toc23719"/>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 xml:space="preserve"> </w:t>
      </w: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97928544"/>
      <w:bookmarkStart w:id="17" w:name="_Toc30068"/>
      <w:bookmarkStart w:id="18" w:name="_Toc387526370"/>
      <w:bookmarkStart w:id="19" w:name="_Toc38752627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r>
        <w:rPr>
          <w:rFonts w:hint="eastAsia" w:ascii="微软雅黑" w:hAnsi="微软雅黑" w:eastAsia="微软雅黑" w:cs="宋体"/>
          <w:color w:val="333333"/>
          <w:kern w:val="0"/>
          <w:szCs w:val="21"/>
        </w:rPr>
        <w:t xml:space="preserve"> </w:t>
      </w:r>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20</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w:t>
      </w:r>
      <w:r>
        <w:rPr>
          <w:rFonts w:ascii="宋体" w:hAnsi="宋体" w:eastAsia="宋体" w:cs="宋体"/>
          <w:color w:val="000000"/>
          <w:kern w:val="0"/>
          <w:sz w:val="22"/>
          <w:u w:val="single"/>
        </w:rPr>
        <w:t>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w:t>
      </w:r>
      <w:r>
        <w:rPr>
          <w:rFonts w:hint="eastAsia" w:ascii="Times New Roman" w:hAnsi="Times New Roman" w:eastAsia="宋体" w:cs="宋体"/>
          <w:color w:val="000000"/>
          <w:kern w:val="0"/>
          <w:sz w:val="22"/>
          <w:szCs w:val="21"/>
        </w:rPr>
        <w:t>扫描件发送至专用开标邮箱</w:t>
      </w:r>
      <w:r>
        <w:rPr>
          <w:rFonts w:hint="eastAsia" w:ascii="Times New Roman" w:hAnsi="Times New Roman" w:eastAsia="宋体" w:cs="宋体"/>
          <w:color w:val="000000"/>
          <w:kern w:val="0"/>
          <w:sz w:val="22"/>
          <w:szCs w:val="21"/>
          <w:u w:val="single"/>
        </w:rPr>
        <w:t>jscjzbzy@163.com。</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279"/>
      <w:bookmarkStart w:id="22" w:name="_Toc13051"/>
      <w:bookmarkStart w:id="23" w:name="_Toc397928545"/>
      <w:bookmarkStart w:id="24" w:name="_Toc387526371"/>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397928546"/>
      <w:bookmarkStart w:id="28" w:name="_Toc11155"/>
      <w:bookmarkStart w:id="29" w:name="_Toc387526372"/>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val="en-US"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Times New Roman" w:hAnsi="Times New Roman" w:eastAsia="宋体" w:cs="宋体"/>
          <w:color w:val="000000"/>
          <w:kern w:val="0"/>
          <w:sz w:val="22"/>
          <w:lang w:val="en-US" w:eastAsia="zh-CN"/>
        </w:rPr>
        <w:t>杨燕</w:t>
      </w:r>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025-68752138</w:t>
      </w:r>
    </w:p>
    <w:p>
      <w:pPr>
        <w:sectPr>
          <w:pgSz w:w="11906" w:h="16838"/>
          <w:pgMar w:top="1440" w:right="1800" w:bottom="1440" w:left="1800" w:header="851" w:footer="992" w:gutter="0"/>
          <w:cols w:space="425" w:num="1"/>
          <w:docGrid w:type="lines" w:linePitch="312" w:charSpace="0"/>
        </w:sectPr>
      </w:pPr>
    </w:p>
    <w:tbl>
      <w:tblPr>
        <w:tblStyle w:val="4"/>
        <w:tblW w:w="14085" w:type="dxa"/>
        <w:tblInd w:w="0" w:type="dxa"/>
        <w:shd w:val="clear" w:color="auto" w:fill="auto"/>
        <w:tblLayout w:type="fixed"/>
        <w:tblCellMar>
          <w:top w:w="0" w:type="dxa"/>
          <w:left w:w="0" w:type="dxa"/>
          <w:bottom w:w="0" w:type="dxa"/>
          <w:right w:w="0" w:type="dxa"/>
        </w:tblCellMar>
      </w:tblPr>
      <w:tblGrid>
        <w:gridCol w:w="1065"/>
        <w:gridCol w:w="3000"/>
        <w:gridCol w:w="1470"/>
        <w:gridCol w:w="1395"/>
        <w:gridCol w:w="1890"/>
        <w:gridCol w:w="2037"/>
        <w:gridCol w:w="3228"/>
      </w:tblGrid>
      <w:tr>
        <w:tblPrEx>
          <w:tblCellMar>
            <w:top w:w="0" w:type="dxa"/>
            <w:left w:w="0" w:type="dxa"/>
            <w:bottom w:w="0" w:type="dxa"/>
            <w:right w:w="0" w:type="dxa"/>
          </w:tblCellMar>
        </w:tblPrEx>
        <w:trPr>
          <w:trHeight w:val="360" w:hRule="atLeast"/>
        </w:trPr>
        <w:tc>
          <w:tcPr>
            <w:tcW w:w="1408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8"/>
                <w:szCs w:val="48"/>
                <w:u w:val="none"/>
              </w:rPr>
            </w:pPr>
            <w:r>
              <w:rPr>
                <w:rFonts w:hint="eastAsia" w:ascii="宋体" w:hAnsi="宋体" w:eastAsia="宋体" w:cs="宋体"/>
                <w:b/>
                <w:i w:val="0"/>
                <w:color w:val="000000"/>
                <w:kern w:val="0"/>
                <w:sz w:val="48"/>
                <w:szCs w:val="48"/>
                <w:u w:val="none"/>
                <w:lang w:val="en-US" w:eastAsia="zh-CN" w:bidi="ar"/>
              </w:rPr>
              <w:t>劳务施工报价单</w:t>
            </w:r>
          </w:p>
        </w:tc>
      </w:tr>
      <w:tr>
        <w:tblPrEx>
          <w:tblCellMar>
            <w:top w:w="0" w:type="dxa"/>
            <w:left w:w="0" w:type="dxa"/>
            <w:bottom w:w="0" w:type="dxa"/>
            <w:right w:w="0" w:type="dxa"/>
          </w:tblCellMar>
        </w:tblPrEx>
        <w:trPr>
          <w:trHeight w:val="285" w:hRule="atLeast"/>
        </w:trPr>
        <w:tc>
          <w:tcPr>
            <w:tcW w:w="10857"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工程名称：南京栖霞区G69地块项目桩基工程</w:t>
            </w:r>
          </w:p>
        </w:tc>
        <w:tc>
          <w:tcPr>
            <w:tcW w:w="3228"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5" w:hRule="atLeast"/>
        </w:trPr>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暂定量（m）</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（元/m），税率3%</w:t>
            </w:r>
          </w:p>
        </w:tc>
        <w:tc>
          <w:tcPr>
            <w:tcW w:w="32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912" w:hRule="atLeast"/>
        </w:trPr>
        <w:tc>
          <w:tcPr>
            <w:tcW w:w="10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PHC500（110）AB-C80</w:t>
            </w:r>
          </w:p>
        </w:tc>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21000</w:t>
            </w:r>
          </w:p>
        </w:tc>
        <w:tc>
          <w:tcPr>
            <w:tcW w:w="13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满足甲方及图纸要求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32"/>
                <w:szCs w:val="32"/>
                <w:u w:val="none"/>
              </w:rPr>
            </w:pP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计量方式：若送桩＜3米，则按有效桩长累计计量；若送桩≥3米，则按孔深-3米计量结算。</w:t>
            </w:r>
          </w:p>
        </w:tc>
      </w:tr>
      <w:tr>
        <w:tblPrEx>
          <w:shd w:val="clear" w:color="auto" w:fill="auto"/>
          <w:tblCellMar>
            <w:top w:w="0" w:type="dxa"/>
            <w:left w:w="0" w:type="dxa"/>
            <w:bottom w:w="0" w:type="dxa"/>
            <w:right w:w="0" w:type="dxa"/>
          </w:tblCellMar>
        </w:tblPrEx>
        <w:trPr>
          <w:trHeight w:val="825" w:hRule="atLeast"/>
        </w:trPr>
        <w:tc>
          <w:tcPr>
            <w:tcW w:w="10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0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rPr>
              <w:t>PHA-</w:t>
            </w:r>
            <w:r>
              <w:rPr>
                <w:rFonts w:hint="eastAsia" w:ascii="宋体" w:hAnsi="宋体" w:eastAsia="宋体" w:cs="宋体"/>
                <w:i w:val="0"/>
                <w:color w:val="000000"/>
                <w:sz w:val="24"/>
                <w:szCs w:val="24"/>
                <w:u w:val="none"/>
                <w:lang w:val="en-US" w:eastAsia="zh-CN"/>
              </w:rPr>
              <w:t>6</w:t>
            </w:r>
            <w:r>
              <w:rPr>
                <w:rFonts w:hint="eastAsia" w:ascii="宋体" w:hAnsi="宋体" w:eastAsia="宋体" w:cs="宋体"/>
                <w:i w:val="0"/>
                <w:color w:val="000000"/>
                <w:sz w:val="24"/>
                <w:szCs w:val="24"/>
                <w:u w:val="none"/>
              </w:rPr>
              <w:t>00(</w:t>
            </w:r>
            <w:r>
              <w:rPr>
                <w:rFonts w:hint="eastAsia" w:ascii="宋体" w:hAnsi="宋体" w:eastAsia="宋体" w:cs="宋体"/>
                <w:i w:val="0"/>
                <w:color w:val="000000"/>
                <w:sz w:val="24"/>
                <w:szCs w:val="24"/>
                <w:u w:val="none"/>
                <w:lang w:val="en-US" w:eastAsia="zh-CN"/>
              </w:rPr>
              <w:t>130</w:t>
            </w:r>
            <w:r>
              <w:rPr>
                <w:rFonts w:hint="eastAsia" w:ascii="宋体" w:hAnsi="宋体" w:eastAsia="宋体" w:cs="宋体"/>
                <w:i w:val="0"/>
                <w:color w:val="000000"/>
                <w:sz w:val="24"/>
                <w:szCs w:val="24"/>
                <w:u w:val="none"/>
              </w:rPr>
              <w:t>)AB-C80</w:t>
            </w:r>
          </w:p>
        </w:tc>
        <w:tc>
          <w:tcPr>
            <w:tcW w:w="1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9000</w:t>
            </w:r>
          </w:p>
        </w:tc>
        <w:tc>
          <w:tcPr>
            <w:tcW w:w="139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满足甲方及图纸要求</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32"/>
                <w:szCs w:val="32"/>
                <w:u w:val="none"/>
              </w:rPr>
            </w:pPr>
          </w:p>
        </w:tc>
        <w:tc>
          <w:tcPr>
            <w:tcW w:w="32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计量方式：若送桩＜3米，则按有效桩长累计计量；若送桩≥3米，则按孔深-3米计量结算。</w:t>
            </w:r>
          </w:p>
        </w:tc>
      </w:tr>
      <w:tr>
        <w:tblPrEx>
          <w:shd w:val="clear" w:color="auto" w:fill="auto"/>
          <w:tblCellMar>
            <w:top w:w="0" w:type="dxa"/>
            <w:left w:w="0" w:type="dxa"/>
            <w:bottom w:w="0" w:type="dxa"/>
            <w:right w:w="0" w:type="dxa"/>
          </w:tblCellMar>
        </w:tblPrEx>
        <w:trPr>
          <w:trHeight w:val="360"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1302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1、付款方式：施工结束后付至结算价的70%，桩基验收合格后6个月内付清。付款前乙方需向甲方开具合规的增值税专用发票。</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2、工作内容：方桩的施工全过程，桩位的放样、材料场内二次运输、吊装定位、安卸桩帽及桩尖、校正、移桩机、送桩、接桩、打桩、引孔（配合）、施工人员及设备进退场、安全文明施工费用及其他相关措施费、施工原始资料整理等施工工序至交付合格工程的所有内容。；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3、保险：若由甲方购买保险，费用由乙方承担；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4、本报价表需盖章扫描回复至邮箱jscjzbzy@163.com,回复截至时间为2020年1月20日12:00,联系人:杨燕，联系电话:025-68752138；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5、后附《中国煤炭地质总局供应商准入申请表》，请贵单位按要求填写并盖章扫描同时回传。</w:t>
            </w:r>
          </w:p>
        </w:tc>
      </w:tr>
      <w:tr>
        <w:tblPrEx>
          <w:shd w:val="clear" w:color="auto" w:fill="auto"/>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360"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15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02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552" w:hRule="atLeast"/>
        </w:trPr>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20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bookmarkStart w:id="31" w:name="_GoBack"/>
            <w:bookmarkEnd w:id="31"/>
          </w:p>
        </w:tc>
        <w:tc>
          <w:tcPr>
            <w:tcW w:w="32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atLeast"/>
        </w:trPr>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7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9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9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      期：</w:t>
            </w:r>
          </w:p>
        </w:tc>
        <w:tc>
          <w:tcPr>
            <w:tcW w:w="20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22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55B0D"/>
    <w:rsid w:val="00000ACE"/>
    <w:rsid w:val="00000C3C"/>
    <w:rsid w:val="00000DBB"/>
    <w:rsid w:val="000022A5"/>
    <w:rsid w:val="00003854"/>
    <w:rsid w:val="00004DE9"/>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0E4C"/>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5D7"/>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57495"/>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5764"/>
    <w:rsid w:val="0027644D"/>
    <w:rsid w:val="00276E48"/>
    <w:rsid w:val="00276EFC"/>
    <w:rsid w:val="00277284"/>
    <w:rsid w:val="0028016A"/>
    <w:rsid w:val="00280994"/>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2F7970"/>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20250"/>
    <w:rsid w:val="00320A35"/>
    <w:rsid w:val="003216A9"/>
    <w:rsid w:val="003224D5"/>
    <w:rsid w:val="003224F4"/>
    <w:rsid w:val="003236AB"/>
    <w:rsid w:val="003236FA"/>
    <w:rsid w:val="00323BC6"/>
    <w:rsid w:val="0032466A"/>
    <w:rsid w:val="00325438"/>
    <w:rsid w:val="003254EA"/>
    <w:rsid w:val="00327583"/>
    <w:rsid w:val="00333D64"/>
    <w:rsid w:val="00334DAC"/>
    <w:rsid w:val="00334ED4"/>
    <w:rsid w:val="00335000"/>
    <w:rsid w:val="003360C3"/>
    <w:rsid w:val="003378BD"/>
    <w:rsid w:val="00340644"/>
    <w:rsid w:val="00340C12"/>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309"/>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052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F6"/>
    <w:rsid w:val="004E6D79"/>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3B58"/>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BA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47B"/>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A80"/>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0AEA"/>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0DA9"/>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B4F"/>
    <w:rsid w:val="00AD5A36"/>
    <w:rsid w:val="00AD5B07"/>
    <w:rsid w:val="00AD69D2"/>
    <w:rsid w:val="00AD7546"/>
    <w:rsid w:val="00AE027A"/>
    <w:rsid w:val="00AE043C"/>
    <w:rsid w:val="00AE12CE"/>
    <w:rsid w:val="00AE18C8"/>
    <w:rsid w:val="00AE1D77"/>
    <w:rsid w:val="00AE5318"/>
    <w:rsid w:val="00AE537D"/>
    <w:rsid w:val="00AE572A"/>
    <w:rsid w:val="00AF0024"/>
    <w:rsid w:val="00AF1448"/>
    <w:rsid w:val="00AF1811"/>
    <w:rsid w:val="00AF201E"/>
    <w:rsid w:val="00AF20E5"/>
    <w:rsid w:val="00AF20EC"/>
    <w:rsid w:val="00AF441E"/>
    <w:rsid w:val="00AF4BDF"/>
    <w:rsid w:val="00AF5E4A"/>
    <w:rsid w:val="00AF62B8"/>
    <w:rsid w:val="00AF7A6F"/>
    <w:rsid w:val="00B00F6C"/>
    <w:rsid w:val="00B024C7"/>
    <w:rsid w:val="00B02AF5"/>
    <w:rsid w:val="00B033A9"/>
    <w:rsid w:val="00B0420A"/>
    <w:rsid w:val="00B046C6"/>
    <w:rsid w:val="00B07A8A"/>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979CC"/>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E70E6"/>
    <w:rsid w:val="00BF0F5F"/>
    <w:rsid w:val="00BF18F5"/>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3B19"/>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0EBF"/>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3F8E"/>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49F"/>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65A"/>
    <w:rsid w:val="00FA392F"/>
    <w:rsid w:val="00FA3B27"/>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3A343F2"/>
    <w:rsid w:val="05664450"/>
    <w:rsid w:val="11846E99"/>
    <w:rsid w:val="126C72FD"/>
    <w:rsid w:val="19203FEC"/>
    <w:rsid w:val="274E3E4F"/>
    <w:rsid w:val="2D222269"/>
    <w:rsid w:val="2D7A27D5"/>
    <w:rsid w:val="464C78E0"/>
    <w:rsid w:val="46B1182E"/>
    <w:rsid w:val="48C4047B"/>
    <w:rsid w:val="4DB60ACA"/>
    <w:rsid w:val="52627BBF"/>
    <w:rsid w:val="5F1100AA"/>
    <w:rsid w:val="5FE63C6C"/>
    <w:rsid w:val="62850A47"/>
    <w:rsid w:val="63E13DF8"/>
    <w:rsid w:val="686E7AAE"/>
    <w:rsid w:val="700F592A"/>
    <w:rsid w:val="717072F0"/>
    <w:rsid w:val="79544E14"/>
    <w:rsid w:val="7C21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657</Characters>
  <Lines>5</Lines>
  <Paragraphs>1</Paragraphs>
  <TotalTime>1</TotalTime>
  <ScaleCrop>false</ScaleCrop>
  <LinksUpToDate>false</LinksUpToDate>
  <CharactersWithSpaces>771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2019-03-07T09:23:00Z</dcterms:created>
  <dc:creator>yu</dc:creator>
  <cp:lastModifiedBy>bendi</cp:lastModifiedBy>
  <dcterms:modified xsi:type="dcterms:W3CDTF">2020-01-08T01:38:37Z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