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2"/>
          <w:szCs w:val="42"/>
        </w:rPr>
        <w:t>太仓恒大文化旅游城B-01-04地块基坑支护及降排水工程</w:t>
      </w:r>
      <w:r>
        <w:rPr>
          <w:rFonts w:hint="eastAsia" w:ascii="微软雅黑" w:hAnsi="微软雅黑" w:eastAsia="微软雅黑" w:cs="宋体"/>
          <w:color w:val="000000"/>
          <w:kern w:val="36"/>
          <w:sz w:val="42"/>
          <w:szCs w:val="42"/>
          <w:lang w:val="en-US" w:eastAsia="zh-CN"/>
        </w:rPr>
        <w:t>劳务</w:t>
      </w:r>
      <w:r>
        <w:rPr>
          <w:rFonts w:hint="eastAsia" w:ascii="微软雅黑" w:hAnsi="微软雅黑" w:eastAsia="微软雅黑" w:cs="宋体"/>
          <w:color w:val="000000"/>
          <w:kern w:val="36"/>
          <w:sz w:val="42"/>
          <w:szCs w:val="42"/>
        </w:rPr>
        <w:t>招标文件</w:t>
      </w:r>
    </w:p>
    <w:p>
      <w:pPr>
        <w:widowControl/>
        <w:spacing w:before="156" w:beforeLines="50" w:after="156"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spacing w:before="156" w:beforeLines="50" w:after="156" w:afterLines="50" w:line="400" w:lineRule="exact"/>
        <w:jc w:val="left"/>
        <w:rPr>
          <w:rFonts w:ascii="宋体" w:hAnsi="宋体" w:eastAsia="宋体" w:cs="宋体"/>
          <w:color w:val="333333"/>
          <w:kern w:val="0"/>
          <w:sz w:val="26"/>
          <w:szCs w:val="26"/>
        </w:rPr>
      </w:pPr>
      <w:r>
        <w:rPr>
          <w:rFonts w:hint="eastAsia"/>
        </w:rPr>
        <w:t>本招标项目</w:t>
      </w:r>
      <w:r>
        <w:rPr>
          <w:rFonts w:hint="eastAsia" w:asciiTheme="minorEastAsia" w:hAnsiTheme="minorEastAsia"/>
          <w:sz w:val="24"/>
          <w:szCs w:val="24"/>
        </w:rPr>
        <w:t>太仓恒大文化旅游城B-01-04地块基坑支护及降排水工程</w:t>
      </w:r>
      <w:r>
        <w:rPr>
          <w:rFonts w:hint="eastAsia"/>
        </w:rPr>
        <w:t>（项目名称），本次采购招标人为</w:t>
      </w:r>
      <w:r>
        <w:rPr>
          <w:rFonts w:hint="eastAsia"/>
          <w:u w:val="single"/>
        </w:rPr>
        <w:t>江苏长江机械化基础</w:t>
      </w:r>
      <w:r>
        <w:rPr>
          <w:rFonts w:hint="eastAsia"/>
          <w:u w:val="single"/>
          <w:lang w:val="en-US" w:eastAsia="zh-CN"/>
        </w:rPr>
        <w:t>工</w:t>
      </w:r>
      <w:r>
        <w:rPr>
          <w:rFonts w:hint="eastAsia"/>
          <w:u w:val="single"/>
        </w:rPr>
        <w:t>程</w:t>
      </w:r>
      <w:r>
        <w:rPr>
          <w:rFonts w:hint="eastAsia"/>
          <w:u w:val="single"/>
          <w:lang w:val="en-US" w:eastAsia="zh-CN"/>
        </w:rPr>
        <w:t>有限</w:t>
      </w:r>
      <w:r>
        <w:rPr>
          <w:rFonts w:hint="eastAsia"/>
          <w:u w:val="single"/>
        </w:rPr>
        <w:t>公司</w:t>
      </w:r>
      <w:r>
        <w:rPr>
          <w:rFonts w:hint="eastAsia"/>
        </w:rPr>
        <w:t>。项目已具备招标条件，现对该项目的劳务分包进行公开招标</w:t>
      </w:r>
      <w:r>
        <w:rPr>
          <w:rFonts w:hint="eastAsia" w:ascii="宋体" w:hAnsi="宋体" w:eastAsia="宋体" w:cs="宋体"/>
          <w:color w:val="333333"/>
          <w:kern w:val="0"/>
          <w:sz w:val="22"/>
          <w:szCs w:val="21"/>
        </w:rPr>
        <w:t>。</w:t>
      </w:r>
    </w:p>
    <w:p>
      <w:pPr>
        <w:widowControl/>
        <w:spacing w:before="260" w:after="260" w:line="300" w:lineRule="atLeast"/>
        <w:jc w:val="left"/>
        <w:rPr>
          <w:rFonts w:ascii="宋体" w:hAnsi="宋体" w:eastAsia="宋体" w:cs="宋体"/>
          <w:color w:val="333333"/>
          <w:kern w:val="0"/>
          <w:sz w:val="26"/>
          <w:szCs w:val="26"/>
        </w:rPr>
      </w:pPr>
      <w:bookmarkStart w:id="1" w:name="_Toc387526272"/>
      <w:bookmarkStart w:id="2" w:name="_Toc12939"/>
      <w:bookmarkStart w:id="3" w:name="_Toc397928540"/>
      <w:bookmarkStart w:id="4" w:name="_Toc387526364"/>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szCs w:val="21"/>
          <w:u w:val="single"/>
        </w:rPr>
        <w:t>劳务</w:t>
      </w:r>
      <w:r>
        <w:rPr>
          <w:rFonts w:hint="eastAsia" w:ascii="Times New Roman" w:hAnsi="Times New Roman" w:eastAsia="宋体" w:cs="宋体"/>
          <w:color w:val="000000"/>
          <w:kern w:val="0"/>
          <w:sz w:val="22"/>
          <w:szCs w:val="21"/>
          <w:u w:val="single"/>
          <w:lang w:val="en-US" w:eastAsia="zh-CN"/>
        </w:rPr>
        <w:t>施工</w:t>
      </w:r>
      <w:r>
        <w:rPr>
          <w:rFonts w:hint="eastAsia" w:ascii="Times New Roman" w:hAnsi="Times New Roman" w:eastAsia="宋体" w:cs="宋体"/>
          <w:color w:val="000000"/>
          <w:kern w:val="0"/>
          <w:sz w:val="22"/>
          <w:szCs w:val="21"/>
          <w:u w:val="single"/>
        </w:rPr>
        <w:t>（</w:t>
      </w:r>
      <w:r>
        <w:rPr>
          <w:rFonts w:hint="eastAsia" w:ascii="Times New Roman" w:hAnsi="Times New Roman" w:eastAsia="宋体" w:cs="宋体"/>
          <w:color w:val="000000"/>
          <w:kern w:val="0"/>
          <w:sz w:val="22"/>
          <w:szCs w:val="21"/>
          <w:u w:val="single"/>
          <w:lang w:val="en-US" w:eastAsia="zh-CN"/>
        </w:rPr>
        <w:t>挂网喷浆，排水沟等</w:t>
      </w:r>
      <w:r>
        <w:rPr>
          <w:rFonts w:hint="eastAsia" w:ascii="Times New Roman" w:hAnsi="Times New Roman" w:eastAsia="宋体" w:cs="宋体"/>
          <w:color w:val="000000"/>
          <w:kern w:val="0"/>
          <w:sz w:val="22"/>
          <w:szCs w:val="21"/>
          <w:u w:val="single"/>
        </w:rPr>
        <w:t>具</w:t>
      </w:r>
      <w:r>
        <w:rPr>
          <w:rFonts w:hint="eastAsia" w:ascii="Times New Roman" w:hAnsi="Times New Roman" w:eastAsia="宋体" w:cs="宋体"/>
          <w:color w:val="000000"/>
          <w:kern w:val="0"/>
          <w:sz w:val="22"/>
          <w:szCs w:val="21"/>
          <w:u w:val="single"/>
          <w:lang w:val="en-US" w:eastAsia="zh-CN"/>
        </w:rPr>
        <w:t>体</w:t>
      </w:r>
      <w:r>
        <w:rPr>
          <w:rFonts w:hint="eastAsia" w:ascii="Times New Roman" w:hAnsi="Times New Roman" w:eastAsia="宋体" w:cs="宋体"/>
          <w:color w:val="000000"/>
          <w:kern w:val="0"/>
          <w:sz w:val="22"/>
          <w:szCs w:val="21"/>
          <w:u w:val="single"/>
        </w:rPr>
        <w:t>以建设单位下发正式桩基施工图为准）</w:t>
      </w:r>
    </w:p>
    <w:p>
      <w:pPr>
        <w:widowControl/>
        <w:spacing w:line="360" w:lineRule="auto"/>
        <w:ind w:firstLine="440" w:firstLineChars="200"/>
        <w:jc w:val="left"/>
        <w:textAlignment w:val="baseline"/>
        <w:rPr>
          <w:rFonts w:hint="default" w:ascii="Times New Roman" w:hAnsi="Times New Roman" w:eastAsia="宋体" w:cs="宋体"/>
          <w:color w:val="000000"/>
          <w:kern w:val="0"/>
          <w:sz w:val="22"/>
          <w:szCs w:val="21"/>
          <w:u w:val="single"/>
          <w:lang w:val="en-US"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lang w:val="en-US" w:eastAsia="zh-CN"/>
        </w:rPr>
        <w:t>苏州市太仓</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随招标人施工进度同步供应</w:t>
      </w:r>
    </w:p>
    <w:p>
      <w:pPr>
        <w:widowControl/>
        <w:spacing w:before="260" w:after="260" w:line="300" w:lineRule="atLeast"/>
        <w:jc w:val="left"/>
        <w:rPr>
          <w:rFonts w:ascii="宋体" w:hAnsi="宋体" w:eastAsia="宋体" w:cs="宋体"/>
          <w:color w:val="333333"/>
          <w:kern w:val="0"/>
          <w:sz w:val="26"/>
          <w:szCs w:val="26"/>
        </w:rPr>
      </w:pPr>
      <w:bookmarkStart w:id="6" w:name="_Toc387526273"/>
      <w:bookmarkStart w:id="7" w:name="_Toc387526365"/>
      <w:bookmarkStart w:id="8" w:name="_Toc20597"/>
      <w:bookmarkStart w:id="9" w:name="_Toc397928541"/>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23719"/>
      <w:bookmarkStart w:id="12" w:name="_Toc397928542"/>
      <w:bookmarkStart w:id="13" w:name="_Toc387526171"/>
      <w:bookmarkStart w:id="14" w:name="_Toc387526275"/>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0068"/>
      <w:bookmarkStart w:id="17" w:name="_Toc387526370"/>
      <w:bookmarkStart w:id="18" w:name="_Toc387526278"/>
      <w:bookmarkStart w:id="19" w:name="_Toc397928544"/>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w:t>
      </w:r>
      <w:r>
        <w:rPr>
          <w:rFonts w:hint="eastAsia" w:ascii="宋体" w:hAnsi="宋体" w:eastAsia="宋体" w:cs="宋体"/>
          <w:color w:val="000000"/>
          <w:kern w:val="0"/>
          <w:sz w:val="22"/>
          <w:u w:val="single"/>
          <w:lang w:val="en-US" w:eastAsia="zh-CN"/>
        </w:rPr>
        <w:t>20</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3</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15</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分，地点为</w:t>
      </w:r>
      <w:r>
        <w:rPr>
          <w:rFonts w:hint="eastAsia" w:ascii="Times New Roman" w:hAnsi="Times New Roman" w:eastAsia="宋体" w:cs="宋体"/>
          <w:color w:val="000000"/>
          <w:kern w:val="0"/>
          <w:sz w:val="22"/>
          <w:szCs w:val="21"/>
          <w:u w:val="single"/>
        </w:rPr>
        <w:t>扫描件发送至专用开标邮箱jscjzbzy@163.com</w:t>
      </w:r>
      <w:r>
        <w:rPr>
          <w:rFonts w:hint="eastAsia" w:ascii="Times New Roman" w:hAnsi="Times New Roman" w:eastAsia="宋体" w:cs="宋体"/>
          <w:color w:val="000000"/>
          <w:kern w:val="0"/>
          <w:sz w:val="22"/>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13051"/>
      <w:bookmarkStart w:id="22" w:name="_Toc397928545"/>
      <w:bookmarkStart w:id="23" w:name="_Toc387526279"/>
      <w:bookmarkStart w:id="24" w:name="_Toc387526371"/>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江苏煤炭地质局和江苏长江机械化基础工程有限公司官网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87526280"/>
      <w:bookmarkStart w:id="27" w:name="_Toc397928546"/>
      <w:bookmarkStart w:id="28" w:name="_Toc387526372"/>
      <w:bookmarkStart w:id="29" w:name="_Toc11155"/>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p>
    <w:tbl>
      <w:tblPr>
        <w:tblW w:w="5000" w:type="pct"/>
        <w:tblInd w:w="0" w:type="dxa"/>
        <w:shd w:val="clear"/>
        <w:tblLayout w:type="fixed"/>
        <w:tblCellMar>
          <w:top w:w="0" w:type="dxa"/>
          <w:left w:w="0" w:type="dxa"/>
          <w:bottom w:w="0" w:type="dxa"/>
          <w:right w:w="0" w:type="dxa"/>
        </w:tblCellMar>
      </w:tblPr>
      <w:tblGrid>
        <w:gridCol w:w="802"/>
        <w:gridCol w:w="2667"/>
        <w:gridCol w:w="833"/>
        <w:gridCol w:w="1583"/>
        <w:gridCol w:w="1150"/>
        <w:gridCol w:w="1367"/>
        <w:gridCol w:w="3750"/>
        <w:gridCol w:w="1836"/>
      </w:tblGrid>
      <w:tr>
        <w:tblPrEx>
          <w:shd w:val="clear"/>
          <w:tblCellMar>
            <w:top w:w="0" w:type="dxa"/>
            <w:left w:w="0" w:type="dxa"/>
            <w:bottom w:w="0" w:type="dxa"/>
            <w:right w:w="0" w:type="dxa"/>
          </w:tblCellMar>
        </w:tblPrEx>
        <w:trPr>
          <w:trHeight w:val="700" w:hRule="atLeast"/>
        </w:trPr>
        <w:tc>
          <w:tcPr>
            <w:tcW w:w="5000" w:type="pct"/>
            <w:gridSpan w:val="8"/>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                                太仓恒大文化旅游城B-01-04地块基坑支护及降排水工程报价单</w:t>
            </w:r>
          </w:p>
        </w:tc>
      </w:tr>
      <w:tr>
        <w:tblPrEx>
          <w:shd w:val="clear"/>
          <w:tblCellMar>
            <w:top w:w="0" w:type="dxa"/>
            <w:left w:w="0" w:type="dxa"/>
            <w:bottom w:w="0" w:type="dxa"/>
            <w:right w:w="0" w:type="dxa"/>
          </w:tblCellMar>
        </w:tblPrEx>
        <w:trPr>
          <w:trHeight w:val="406" w:hRule="atLeast"/>
        </w:trPr>
        <w:tc>
          <w:tcPr>
            <w:tcW w:w="286"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序号</w:t>
            </w:r>
          </w:p>
        </w:tc>
        <w:tc>
          <w:tcPr>
            <w:tcW w:w="953"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项目名称</w:t>
            </w:r>
          </w:p>
        </w:tc>
        <w:tc>
          <w:tcPr>
            <w:tcW w:w="297"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单位</w:t>
            </w:r>
          </w:p>
        </w:tc>
        <w:tc>
          <w:tcPr>
            <w:tcW w:w="565"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工程量</w:t>
            </w:r>
          </w:p>
        </w:tc>
        <w:tc>
          <w:tcPr>
            <w:tcW w:w="411"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单价(元)</w:t>
            </w:r>
          </w:p>
        </w:tc>
        <w:tc>
          <w:tcPr>
            <w:tcW w:w="488"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合价（元）</w:t>
            </w:r>
          </w:p>
        </w:tc>
        <w:tc>
          <w:tcPr>
            <w:tcW w:w="1340"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备注</w:t>
            </w:r>
          </w:p>
        </w:tc>
        <w:tc>
          <w:tcPr>
            <w:tcW w:w="656"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计算规则（修改）</w:t>
            </w:r>
          </w:p>
        </w:tc>
      </w:tr>
      <w:tr>
        <w:tblPrEx>
          <w:shd w:val="clear"/>
          <w:tblCellMar>
            <w:top w:w="0" w:type="dxa"/>
            <w:left w:w="0" w:type="dxa"/>
            <w:bottom w:w="0" w:type="dxa"/>
            <w:right w:w="0" w:type="dxa"/>
          </w:tblCellMar>
        </w:tblPrEx>
        <w:trPr>
          <w:trHeight w:val="312" w:hRule="atLeast"/>
        </w:trPr>
        <w:tc>
          <w:tcPr>
            <w:tcW w:w="286"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953"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40"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shd w:val="clear"/>
          <w:tblCellMar>
            <w:top w:w="0" w:type="dxa"/>
            <w:left w:w="0" w:type="dxa"/>
            <w:bottom w:w="0" w:type="dxa"/>
            <w:right w:w="0" w:type="dxa"/>
          </w:tblCellMar>
        </w:tblPrEx>
        <w:trPr>
          <w:trHeight w:val="960" w:hRule="atLeast"/>
        </w:trPr>
        <w:tc>
          <w:tcPr>
            <w:tcW w:w="28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9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挂网喷浆护坡</w:t>
            </w:r>
          </w:p>
        </w:tc>
        <w:tc>
          <w:tcPr>
            <w:tcW w:w="2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m2</w:t>
            </w:r>
          </w:p>
        </w:tc>
        <w:tc>
          <w:tcPr>
            <w:tcW w:w="56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6491.70 </w:t>
            </w:r>
          </w:p>
        </w:tc>
        <w:tc>
          <w:tcPr>
            <w:tcW w:w="41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仅砂石、水泥、及钢筋甲供，其它辅材乙供</w:t>
            </w:r>
          </w:p>
        </w:tc>
        <w:tc>
          <w:tcPr>
            <w:tcW w:w="65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按图纸所示以展开面积计算。</w:t>
            </w:r>
          </w:p>
        </w:tc>
      </w:tr>
      <w:tr>
        <w:tblPrEx>
          <w:shd w:val="clear"/>
          <w:tblCellMar>
            <w:top w:w="0" w:type="dxa"/>
            <w:left w:w="0" w:type="dxa"/>
            <w:bottom w:w="0" w:type="dxa"/>
            <w:right w:w="0" w:type="dxa"/>
          </w:tblCellMar>
        </w:tblPrEx>
        <w:trPr>
          <w:trHeight w:val="1000" w:hRule="atLeast"/>
        </w:trPr>
        <w:tc>
          <w:tcPr>
            <w:tcW w:w="28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9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支护桩桩间挂网喷浆</w:t>
            </w:r>
          </w:p>
        </w:tc>
        <w:tc>
          <w:tcPr>
            <w:tcW w:w="2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m2</w:t>
            </w:r>
          </w:p>
        </w:tc>
        <w:tc>
          <w:tcPr>
            <w:tcW w:w="56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bookmarkStart w:id="31" w:name="_GoBack"/>
            <w:bookmarkEnd w:id="31"/>
            <w:r>
              <w:rPr>
                <w:rFonts w:hint="eastAsia" w:ascii="宋体" w:hAnsi="宋体" w:eastAsia="宋体" w:cs="宋体"/>
                <w:i w:val="0"/>
                <w:color w:val="000000"/>
                <w:kern w:val="0"/>
                <w:sz w:val="24"/>
                <w:szCs w:val="24"/>
                <w:u w:val="none"/>
                <w:bdr w:val="none" w:color="auto" w:sz="0" w:space="0"/>
                <w:lang w:val="en-US" w:eastAsia="zh-CN" w:bidi="ar"/>
              </w:rPr>
              <w:t xml:space="preserve">968.26 </w:t>
            </w:r>
          </w:p>
        </w:tc>
        <w:tc>
          <w:tcPr>
            <w:tcW w:w="41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仅砂石、水泥、及钢筋甲供，其它辅材乙供</w:t>
            </w:r>
          </w:p>
        </w:tc>
        <w:tc>
          <w:tcPr>
            <w:tcW w:w="65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按图纸所示以展开面积计算。</w:t>
            </w:r>
          </w:p>
        </w:tc>
      </w:tr>
      <w:tr>
        <w:tblPrEx>
          <w:shd w:val="clear"/>
          <w:tblCellMar>
            <w:top w:w="0" w:type="dxa"/>
            <w:left w:w="0" w:type="dxa"/>
            <w:bottom w:w="0" w:type="dxa"/>
            <w:right w:w="0" w:type="dxa"/>
          </w:tblCellMar>
        </w:tblPrEx>
        <w:trPr>
          <w:trHeight w:val="720" w:hRule="atLeast"/>
        </w:trPr>
        <w:tc>
          <w:tcPr>
            <w:tcW w:w="28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95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桩顶冠梁，压顶板，连系梁及支撑梁等混凝土浇筑</w:t>
            </w:r>
          </w:p>
        </w:tc>
        <w:tc>
          <w:tcPr>
            <w:tcW w:w="297"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m3</w:t>
            </w:r>
          </w:p>
        </w:tc>
        <w:tc>
          <w:tcPr>
            <w:tcW w:w="56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1559.77 </w:t>
            </w:r>
          </w:p>
        </w:tc>
        <w:tc>
          <w:tcPr>
            <w:tcW w:w="411"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仅砂石、水泥、及钢筋甲供，其它辅材乙供</w:t>
            </w:r>
          </w:p>
        </w:tc>
        <w:tc>
          <w:tcPr>
            <w:tcW w:w="656"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按图示尺寸以体积计算</w:t>
            </w:r>
          </w:p>
        </w:tc>
      </w:tr>
      <w:tr>
        <w:tblPrEx>
          <w:shd w:val="clear"/>
          <w:tblCellMar>
            <w:top w:w="0" w:type="dxa"/>
            <w:left w:w="0" w:type="dxa"/>
            <w:bottom w:w="0" w:type="dxa"/>
            <w:right w:w="0"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95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基坑内砖砌坡脚排水沟</w:t>
            </w:r>
          </w:p>
        </w:tc>
        <w:tc>
          <w:tcPr>
            <w:tcW w:w="29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m</w:t>
            </w:r>
          </w:p>
        </w:tc>
        <w:tc>
          <w:tcPr>
            <w:tcW w:w="5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仅砖块、水泥、砂石甲供，其它辅材乙供</w:t>
            </w:r>
          </w:p>
        </w:tc>
        <w:tc>
          <w:tcPr>
            <w:tcW w:w="65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按水沟中心线长度计取</w:t>
            </w:r>
          </w:p>
        </w:tc>
      </w:tr>
      <w:tr>
        <w:tblPrEx>
          <w:shd w:val="clear"/>
          <w:tblCellMar>
            <w:top w:w="0" w:type="dxa"/>
            <w:left w:w="0" w:type="dxa"/>
            <w:bottom w:w="0" w:type="dxa"/>
            <w:right w:w="0" w:type="dxa"/>
          </w:tblCellMar>
        </w:tblPrEx>
        <w:trPr>
          <w:trHeight w:val="820" w:hRule="atLeast"/>
        </w:trPr>
        <w:tc>
          <w:tcPr>
            <w:tcW w:w="286"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953" w:type="pct"/>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桩头凿除</w:t>
            </w:r>
          </w:p>
        </w:tc>
        <w:tc>
          <w:tcPr>
            <w:tcW w:w="29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个</w:t>
            </w:r>
          </w:p>
        </w:tc>
        <w:tc>
          <w:tcPr>
            <w:tcW w:w="5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515</w:t>
            </w:r>
          </w:p>
        </w:tc>
        <w:tc>
          <w:tcPr>
            <w:tcW w:w="41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8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4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56" w:type="pct"/>
            <w:tcBorders>
              <w:top w:val="single" w:color="000000" w:sz="4" w:space="0"/>
              <w:left w:val="nil"/>
              <w:bottom w:val="single" w:color="000000" w:sz="4" w:space="0"/>
              <w:right w:val="nil"/>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700" w:hRule="atLeast"/>
        </w:trPr>
        <w:tc>
          <w:tcPr>
            <w:tcW w:w="5000" w:type="pct"/>
            <w:gridSpan w:val="8"/>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1工作内容：包工、包辅材、包机械（包括机械进退场及安拆）、包雨季及异常气候施工措施费及其它措施费、包安全文明施工、包承包范围中所隐</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含的全部工作事项和各种原因导致风险费、包质量、包工期。</w:t>
            </w:r>
          </w:p>
        </w:tc>
      </w:tr>
      <w:tr>
        <w:tblPrEx>
          <w:shd w:val="clear"/>
          <w:tblCellMar>
            <w:top w:w="0" w:type="dxa"/>
            <w:left w:w="0" w:type="dxa"/>
            <w:bottom w:w="0" w:type="dxa"/>
            <w:right w:w="0" w:type="dxa"/>
          </w:tblCellMar>
        </w:tblPrEx>
        <w:trPr>
          <w:trHeight w:val="400" w:hRule="atLeast"/>
        </w:trPr>
        <w:tc>
          <w:tcPr>
            <w:tcW w:w="286" w:type="pct"/>
            <w:tcBorders>
              <w:top w:val="nil"/>
              <w:left w:val="single" w:color="000000" w:sz="4" w:space="0"/>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2、由于本项目是增值税模式，乙方须提供合规增值税专用发票，税率为3%的劳务发票。</w:t>
            </w:r>
          </w:p>
        </w:tc>
        <w:tc>
          <w:tcPr>
            <w:tcW w:w="953"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7"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5"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1"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8"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40"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56" w:type="pct"/>
            <w:tcBorders>
              <w:top w:val="nil"/>
              <w:left w:val="nil"/>
              <w:bottom w:val="nil"/>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286" w:type="pct"/>
            <w:tcBorders>
              <w:top w:val="nil"/>
              <w:left w:val="single" w:color="000000" w:sz="4" w:space="0"/>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3、付款：施工结束结算完成付至70%，尾款验收合格结算完成后6个月付清。</w:t>
            </w:r>
          </w:p>
        </w:tc>
        <w:tc>
          <w:tcPr>
            <w:tcW w:w="953"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7"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5"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1"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8"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40"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56" w:type="pct"/>
            <w:tcBorders>
              <w:top w:val="nil"/>
              <w:left w:val="nil"/>
              <w:bottom w:val="nil"/>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20" w:hRule="atLeast"/>
        </w:trPr>
        <w:tc>
          <w:tcPr>
            <w:tcW w:w="286" w:type="pct"/>
            <w:tcBorders>
              <w:top w:val="nil"/>
              <w:left w:val="single" w:color="000000" w:sz="4" w:space="0"/>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本报价单请于2020年3月15日12:00前盖章扫描发送至jscjzbzy@163.com。联系人：杨燕，联系电话：025-68752136</w:t>
            </w:r>
          </w:p>
        </w:tc>
        <w:tc>
          <w:tcPr>
            <w:tcW w:w="953"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7"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5"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1"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8"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40"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56" w:type="pct"/>
            <w:tcBorders>
              <w:top w:val="nil"/>
              <w:left w:val="nil"/>
              <w:bottom w:val="nil"/>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shd w:val="clear"/>
          <w:tblCellMar>
            <w:top w:w="0" w:type="dxa"/>
            <w:left w:w="0" w:type="dxa"/>
            <w:bottom w:w="0" w:type="dxa"/>
            <w:right w:w="0" w:type="dxa"/>
          </w:tblCellMar>
        </w:tblPrEx>
        <w:trPr>
          <w:trHeight w:val="480" w:hRule="atLeast"/>
        </w:trPr>
        <w:tc>
          <w:tcPr>
            <w:tcW w:w="286" w:type="pct"/>
            <w:tcBorders>
              <w:top w:val="nil"/>
              <w:left w:val="single" w:color="000000" w:sz="4" w:space="0"/>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5、后附《中国煤炭地质总局供应商准入申请表》，请贵单位按要求填写并盖章扫描同时回传。</w:t>
            </w:r>
          </w:p>
        </w:tc>
        <w:tc>
          <w:tcPr>
            <w:tcW w:w="953" w:type="pct"/>
            <w:tcBorders>
              <w:top w:val="nil"/>
              <w:left w:val="nil"/>
              <w:bottom w:val="single" w:color="000000" w:sz="4" w:space="0"/>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297" w:type="pct"/>
            <w:tcBorders>
              <w:top w:val="nil"/>
              <w:left w:val="nil"/>
              <w:bottom w:val="single" w:color="000000" w:sz="4" w:space="0"/>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5" w:type="pct"/>
            <w:tcBorders>
              <w:top w:val="nil"/>
              <w:left w:val="nil"/>
              <w:bottom w:val="single" w:color="000000" w:sz="4" w:space="0"/>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11" w:type="pct"/>
            <w:tcBorders>
              <w:top w:val="nil"/>
              <w:left w:val="nil"/>
              <w:bottom w:val="single" w:color="000000" w:sz="4" w:space="0"/>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8" w:type="pct"/>
            <w:tcBorders>
              <w:top w:val="nil"/>
              <w:left w:val="nil"/>
              <w:bottom w:val="single" w:color="000000" w:sz="4" w:space="0"/>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340" w:type="pct"/>
            <w:tcBorders>
              <w:top w:val="nil"/>
              <w:left w:val="nil"/>
              <w:bottom w:val="single" w:color="000000" w:sz="4" w:space="0"/>
              <w:right w:val="nil"/>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656" w:type="pct"/>
            <w:tcBorders>
              <w:top w:val="nil"/>
              <w:left w:val="nil"/>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0D"/>
    <w:rsid w:val="00000ACE"/>
    <w:rsid w:val="00000C3C"/>
    <w:rsid w:val="00000DBB"/>
    <w:rsid w:val="000022A5"/>
    <w:rsid w:val="00003854"/>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17725"/>
    <w:rsid w:val="00320250"/>
    <w:rsid w:val="00320A35"/>
    <w:rsid w:val="003216A9"/>
    <w:rsid w:val="003224D5"/>
    <w:rsid w:val="003224F4"/>
    <w:rsid w:val="003236AB"/>
    <w:rsid w:val="003236FA"/>
    <w:rsid w:val="00323BC6"/>
    <w:rsid w:val="0032466A"/>
    <w:rsid w:val="00325438"/>
    <w:rsid w:val="003254EA"/>
    <w:rsid w:val="00326F11"/>
    <w:rsid w:val="00327583"/>
    <w:rsid w:val="00333D64"/>
    <w:rsid w:val="00334DAC"/>
    <w:rsid w:val="00334ED4"/>
    <w:rsid w:val="00335000"/>
    <w:rsid w:val="003360C3"/>
    <w:rsid w:val="003378BD"/>
    <w:rsid w:val="00340644"/>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27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0AE"/>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BB"/>
    <w:rsid w:val="004E68F6"/>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49"/>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764"/>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2CC"/>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E5"/>
    <w:rsid w:val="00AF20EC"/>
    <w:rsid w:val="00AF441E"/>
    <w:rsid w:val="00AF4BDF"/>
    <w:rsid w:val="00AF5E4A"/>
    <w:rsid w:val="00AF62B8"/>
    <w:rsid w:val="00AF7A6F"/>
    <w:rsid w:val="00B00F6C"/>
    <w:rsid w:val="00B024C7"/>
    <w:rsid w:val="00B02AF5"/>
    <w:rsid w:val="00B033A9"/>
    <w:rsid w:val="00B0420A"/>
    <w:rsid w:val="00B046C6"/>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557"/>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324"/>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F0F5F"/>
    <w:rsid w:val="00BF18F5"/>
    <w:rsid w:val="00BF1BA9"/>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0F8A"/>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29324BA"/>
    <w:rsid w:val="060D1972"/>
    <w:rsid w:val="0C9D1AB2"/>
    <w:rsid w:val="0F60394F"/>
    <w:rsid w:val="0F6D5E60"/>
    <w:rsid w:val="0FA54DA0"/>
    <w:rsid w:val="0FCA4641"/>
    <w:rsid w:val="11846E99"/>
    <w:rsid w:val="11B35558"/>
    <w:rsid w:val="123A123E"/>
    <w:rsid w:val="127E065F"/>
    <w:rsid w:val="14385E7A"/>
    <w:rsid w:val="14E3504A"/>
    <w:rsid w:val="17183CAC"/>
    <w:rsid w:val="17ED5F07"/>
    <w:rsid w:val="184F4C07"/>
    <w:rsid w:val="1AE42AED"/>
    <w:rsid w:val="1F9C342A"/>
    <w:rsid w:val="274E3E4F"/>
    <w:rsid w:val="2D222269"/>
    <w:rsid w:val="30A639EF"/>
    <w:rsid w:val="30AF2ED7"/>
    <w:rsid w:val="31140E7D"/>
    <w:rsid w:val="314D0FA0"/>
    <w:rsid w:val="36674665"/>
    <w:rsid w:val="375F032D"/>
    <w:rsid w:val="39C824AA"/>
    <w:rsid w:val="3A966B46"/>
    <w:rsid w:val="3C8C4430"/>
    <w:rsid w:val="3EED4AAC"/>
    <w:rsid w:val="3F914E99"/>
    <w:rsid w:val="401E7BAC"/>
    <w:rsid w:val="4066113F"/>
    <w:rsid w:val="44375169"/>
    <w:rsid w:val="452E32F7"/>
    <w:rsid w:val="45865353"/>
    <w:rsid w:val="46290752"/>
    <w:rsid w:val="46773009"/>
    <w:rsid w:val="4AE20422"/>
    <w:rsid w:val="4D6E7BDF"/>
    <w:rsid w:val="4E98288D"/>
    <w:rsid w:val="502C61E4"/>
    <w:rsid w:val="520337FC"/>
    <w:rsid w:val="52627BBF"/>
    <w:rsid w:val="529E218E"/>
    <w:rsid w:val="52F75A8B"/>
    <w:rsid w:val="5BAD6D87"/>
    <w:rsid w:val="5BBF1BB6"/>
    <w:rsid w:val="5DDB6FE4"/>
    <w:rsid w:val="5F1100AA"/>
    <w:rsid w:val="622A0FC9"/>
    <w:rsid w:val="65C2782F"/>
    <w:rsid w:val="686E7AAE"/>
    <w:rsid w:val="6D711074"/>
    <w:rsid w:val="71686F12"/>
    <w:rsid w:val="71777922"/>
    <w:rsid w:val="7A422FC5"/>
    <w:rsid w:val="7B02240F"/>
    <w:rsid w:val="7D5C3F50"/>
    <w:rsid w:val="7ED94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spacing w:val="0"/>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10">
    <w:name w:val="font21"/>
    <w:basedOn w:val="5"/>
    <w:qFormat/>
    <w:uiPriority w:val="0"/>
    <w:rPr>
      <w:rFonts w:hint="eastAsia" w:ascii="宋体" w:hAnsi="宋体" w:eastAsia="宋体" w:cs="宋体"/>
      <w:color w:val="000000"/>
      <w:sz w:val="24"/>
      <w:szCs w:val="24"/>
      <w:u w:val="single"/>
    </w:rPr>
  </w:style>
  <w:style w:type="character" w:customStyle="1" w:styleId="11">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27</TotalTime>
  <ScaleCrop>false</ScaleCrop>
  <LinksUpToDate>false</LinksUpToDate>
  <CharactersWithSpaces>853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2019-04-15T08:17:00Z</dcterms:created>
  <dc:creator>yu</dc:creator>
  <cp:lastModifiedBy>bendi</cp:lastModifiedBy>
  <dcterms:modified xsi:type="dcterms:W3CDTF">2020-03-11T02:23:10Z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