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lang w:eastAsia="zh-CN"/>
        </w:rPr>
        <w:t>盱眙恒大温泉小镇首期 A-1～A-3 地块桩基工程</w:t>
      </w:r>
      <w:r>
        <w:rPr>
          <w:rFonts w:hint="eastAsia" w:ascii="华文宋体" w:hAnsi="华文宋体" w:eastAsia="华文宋体" w:cs="华文宋体"/>
          <w:sz w:val="52"/>
          <w:szCs w:val="52"/>
        </w:rPr>
        <w:t>混凝土采购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hint="default" w:ascii="宋体" w:hAnsi="宋体" w:eastAsia="宋体" w:cs="Times New Roman"/>
          <w:b/>
          <w:bCs/>
          <w:sz w:val="32"/>
          <w:szCs w:val="32"/>
          <w:u w:val="single"/>
          <w:lang w:val="en-US" w:eastAsia="zh-CN"/>
        </w:rPr>
      </w:pPr>
      <w:r>
        <w:rPr>
          <w:rFonts w:hint="eastAsia" w:ascii="宋体" w:hAnsi="宋体" w:eastAsia="宋体" w:cs="Times New Roman"/>
          <w:b/>
          <w:bCs/>
          <w:sz w:val="32"/>
          <w:szCs w:val="32"/>
        </w:rPr>
        <w:t>招标编号：ZMCJ-HH-2</w:t>
      </w:r>
      <w:r>
        <w:rPr>
          <w:rFonts w:hint="default" w:ascii="宋体" w:hAnsi="宋体" w:eastAsia="宋体" w:cs="Times New Roman"/>
          <w:b/>
          <w:bCs/>
          <w:sz w:val="32"/>
          <w:szCs w:val="32"/>
          <w:lang w:val="en-US"/>
        </w:rPr>
        <w:t>0210</w:t>
      </w:r>
      <w:r>
        <w:rPr>
          <w:rFonts w:hint="eastAsia" w:ascii="宋体" w:hAnsi="宋体" w:cs="Times New Roman"/>
          <w:b/>
          <w:bCs/>
          <w:sz w:val="32"/>
          <w:szCs w:val="32"/>
          <w:lang w:val="en-US" w:eastAsia="zh-CN"/>
        </w:rPr>
        <w:t>405</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日期：2021年0</w:t>
      </w:r>
      <w:r>
        <w:rPr>
          <w:rFonts w:hint="eastAsia" w:ascii="宋体" w:hAnsi="宋体" w:cs="Times New Roman"/>
          <w:sz w:val="32"/>
          <w:szCs w:val="32"/>
          <w:lang w:val="en-US" w:eastAsia="zh-CN"/>
        </w:rPr>
        <w:t>4</w:t>
      </w:r>
      <w:r>
        <w:rPr>
          <w:rFonts w:hint="eastAsia" w:ascii="宋体" w:hAnsi="宋体" w:eastAsia="宋体" w:cs="Times New Roman"/>
          <w:sz w:val="32"/>
          <w:szCs w:val="32"/>
        </w:rPr>
        <w:t>月</w:t>
      </w:r>
      <w:r>
        <w:rPr>
          <w:rFonts w:hint="eastAsia" w:ascii="宋体" w:hAnsi="宋体" w:cs="Times New Roman"/>
          <w:sz w:val="32"/>
          <w:szCs w:val="32"/>
          <w:lang w:val="en-US" w:eastAsia="zh-CN"/>
        </w:rPr>
        <w:t>09</w:t>
      </w:r>
      <w:r>
        <w:rPr>
          <w:rFonts w:hint="eastAsia" w:ascii="宋体" w:hAnsi="宋体" w:eastAsia="宋体" w:cs="Times New Roman"/>
          <w:sz w:val="32"/>
          <w:szCs w:val="32"/>
        </w:rPr>
        <w:t>日</w:t>
      </w:r>
    </w:p>
    <w:p>
      <w:pPr>
        <w:tabs>
          <w:tab w:val="right" w:leader="dot" w:pos="9525"/>
        </w:tabs>
        <w:jc w:val="center"/>
        <w:rPr>
          <w:rFonts w:ascii="仿宋_GB2312" w:hAnsi="仿宋_GB2312" w:eastAsia="仿宋_GB2312" w:cs="仿宋_GB2312"/>
          <w:sz w:val="44"/>
          <w:szCs w:val="44"/>
        </w:rPr>
      </w:pPr>
      <w:bookmarkStart w:id="0" w:name="_Toc781_WPSOffice_Type2"/>
    </w:p>
    <w:p>
      <w:pPr>
        <w:widowControl/>
        <w:jc w:val="left"/>
        <w:rPr>
          <w:rFonts w:ascii="仿宋_GB2312" w:hAnsi="仿宋_GB2312" w:eastAsia="仿宋_GB2312" w:cs="仿宋_GB2312"/>
          <w:sz w:val="44"/>
          <w:szCs w:val="44"/>
        </w:rPr>
      </w:pPr>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"_Toc58419652" </w:instrText>
      </w:r>
      <w:r>
        <w:fldChar w:fldCharType="separate"/>
      </w:r>
      <w:r>
        <w:rPr>
          <w:rStyle w:val="9"/>
          <w:rFonts w:hint="eastAsia" w:ascii="Times New Roman" w:hAnsi="Times New Roman" w:eastAsia="方正小标宋简体" w:cs="Times New Roman"/>
          <w:kern w:val="44"/>
        </w:rPr>
        <w:t>投标须知前附表</w:t>
      </w:r>
      <w:r>
        <w:tab/>
      </w:r>
      <w:r>
        <w:fldChar w:fldCharType="begin"/>
      </w:r>
      <w:r>
        <w:instrText xml:space="preserve"> PAGEREF _Toc58419652 \h </w:instrText>
      </w:r>
      <w:r>
        <w:fldChar w:fldCharType="separate"/>
      </w:r>
      <w:r>
        <w:t>1</w:t>
      </w:r>
      <w:r>
        <w:fldChar w:fldCharType="end"/>
      </w:r>
      <w:r>
        <w:fldChar w:fldCharType="end"/>
      </w:r>
    </w:p>
    <w:p>
      <w:pPr>
        <w:pStyle w:val="4"/>
        <w:tabs>
          <w:tab w:val="right" w:leader="dot" w:pos="9515"/>
        </w:tabs>
      </w:pPr>
      <w:r>
        <w:fldChar w:fldCharType="begin"/>
      </w:r>
      <w:r>
        <w:instrText xml:space="preserve"> HYPERLINK \l "_Toc58419653" </w:instrText>
      </w:r>
      <w:r>
        <w:fldChar w:fldCharType="separate"/>
      </w:r>
      <w:r>
        <w:rPr>
          <w:rStyle w:val="9"/>
          <w:rFonts w:hint="eastAsia" w:ascii="Times New Roman" w:hAnsi="Times New Roman" w:eastAsia="方正小标宋简体" w:cs="Times New Roman"/>
          <w:kern w:val="44"/>
        </w:rPr>
        <w:t>投标须知</w:t>
      </w:r>
      <w:r>
        <w:tab/>
      </w:r>
      <w:r>
        <w:fldChar w:fldCharType="begin"/>
      </w:r>
      <w:r>
        <w:instrText xml:space="preserve"> PAGEREF _Toc58419653 \h </w:instrText>
      </w:r>
      <w:r>
        <w:fldChar w:fldCharType="separate"/>
      </w:r>
      <w:r>
        <w:t>2</w:t>
      </w:r>
      <w:r>
        <w:fldChar w:fldCharType="end"/>
      </w:r>
      <w:r>
        <w:fldChar w:fldCharType="end"/>
      </w:r>
    </w:p>
    <w:p>
      <w:pPr>
        <w:pStyle w:val="4"/>
        <w:tabs>
          <w:tab w:val="right" w:leader="dot" w:pos="9515"/>
        </w:tabs>
      </w:pPr>
      <w:r>
        <w:fldChar w:fldCharType="begin"/>
      </w:r>
      <w:r>
        <w:instrText xml:space="preserve"> HYPERLINK \l "_Toc58419654" </w:instrText>
      </w:r>
      <w:r>
        <w:fldChar w:fldCharType="separate"/>
      </w:r>
      <w:r>
        <w:rPr>
          <w:rStyle w:val="9"/>
          <w:rFonts w:hint="eastAsia" w:ascii="Times New Roman" w:hAnsi="Times New Roman" w:eastAsia="方正小标宋简体" w:cs="Times New Roman"/>
          <w:kern w:val="44"/>
        </w:rPr>
        <w:t>投标文件组成</w:t>
      </w:r>
      <w:r>
        <w:tab/>
      </w:r>
      <w:r>
        <w:fldChar w:fldCharType="begin"/>
      </w:r>
      <w:r>
        <w:instrText xml:space="preserve"> PAGEREF _Toc58419654 \h </w:instrText>
      </w:r>
      <w:r>
        <w:fldChar w:fldCharType="separate"/>
      </w:r>
      <w:r>
        <w:t>3</w:t>
      </w:r>
      <w:r>
        <w:fldChar w:fldCharType="end"/>
      </w:r>
      <w:r>
        <w:fldChar w:fldCharType="end"/>
      </w:r>
    </w:p>
    <w:p>
      <w:pPr>
        <w:pStyle w:val="4"/>
        <w:tabs>
          <w:tab w:val="right" w:leader="dot" w:pos="9515"/>
        </w:tabs>
      </w:pPr>
      <w:r>
        <w:fldChar w:fldCharType="begin"/>
      </w:r>
      <w:r>
        <w:instrText xml:space="preserve"> HYPERLINK \l "_Toc58419655" </w:instrText>
      </w:r>
      <w:r>
        <w:fldChar w:fldCharType="separate"/>
      </w:r>
      <w:r>
        <w:rPr>
          <w:rStyle w:val="9"/>
          <w:rFonts w:hint="eastAsia" w:ascii="Times New Roman" w:hAnsi="Times New Roman" w:eastAsia="方正小标宋简体" w:cs="Times New Roman"/>
          <w:kern w:val="44"/>
        </w:rPr>
        <w:t>预制桩报价单</w:t>
      </w:r>
      <w:r>
        <w:tab/>
      </w:r>
      <w:r>
        <w:fldChar w:fldCharType="begin"/>
      </w:r>
      <w:r>
        <w:instrText xml:space="preserve"> PAGEREF _Toc58419655 \h </w:instrText>
      </w:r>
      <w:r>
        <w:fldChar w:fldCharType="separate"/>
      </w:r>
      <w:r>
        <w:t>4</w:t>
      </w:r>
      <w:r>
        <w:fldChar w:fldCharType="end"/>
      </w:r>
      <w:r>
        <w:fldChar w:fldCharType="end"/>
      </w:r>
    </w:p>
    <w:p>
      <w:pPr>
        <w:pStyle w:val="4"/>
        <w:tabs>
          <w:tab w:val="right" w:leader="dot" w:pos="9515"/>
        </w:tabs>
      </w:pPr>
      <w:r>
        <w:fldChar w:fldCharType="begin"/>
      </w:r>
      <w:r>
        <w:instrText xml:space="preserve"> HYPERLINK \l "_Toc58419656" </w:instrText>
      </w:r>
      <w:r>
        <w:fldChar w:fldCharType="separate"/>
      </w:r>
      <w:r>
        <w:rPr>
          <w:rStyle w:val="9"/>
          <w:rFonts w:hint="eastAsia" w:ascii="Times New Roman" w:hAnsi="Times New Roman" w:eastAsia="方正小标宋简体" w:cs="Times New Roman"/>
          <w:kern w:val="44"/>
        </w:rPr>
        <w:t>投标承诺书</w:t>
      </w:r>
      <w:r>
        <w:tab/>
      </w:r>
      <w:r>
        <w:fldChar w:fldCharType="begin"/>
      </w:r>
      <w:r>
        <w:instrText xml:space="preserve"> PAGEREF _Toc58419656 \h </w:instrText>
      </w:r>
      <w:r>
        <w:fldChar w:fldCharType="separate"/>
      </w:r>
      <w:r>
        <w:t>5</w:t>
      </w:r>
      <w:r>
        <w:fldChar w:fldCharType="end"/>
      </w:r>
      <w:r>
        <w:fldChar w:fldCharType="end"/>
      </w:r>
    </w:p>
    <w:p>
      <w:pPr>
        <w:pStyle w:val="4"/>
        <w:tabs>
          <w:tab w:val="right" w:leader="dot" w:pos="9515"/>
        </w:tabs>
      </w:pPr>
      <w:r>
        <w:fldChar w:fldCharType="begin"/>
      </w:r>
      <w:r>
        <w:instrText xml:space="preserve"> HYPERLINK \l "_Toc58419657" </w:instrText>
      </w:r>
      <w:r>
        <w:fldChar w:fldCharType="separate"/>
      </w:r>
      <w:r>
        <w:rPr>
          <w:rStyle w:val="9"/>
          <w:rFonts w:hint="eastAsia" w:ascii="Times New Roman" w:hAnsi="Times New Roman" w:eastAsia="方正小标宋简体" w:cs="Times New Roman"/>
          <w:kern w:val="44"/>
        </w:rPr>
        <w:t>法定代表人身份证明</w:t>
      </w:r>
      <w:r>
        <w:tab/>
      </w:r>
      <w:r>
        <w:fldChar w:fldCharType="begin"/>
      </w:r>
      <w:r>
        <w:instrText xml:space="preserve"> PAGEREF _Toc58419657 \h </w:instrText>
      </w:r>
      <w:r>
        <w:fldChar w:fldCharType="separate"/>
      </w:r>
      <w:r>
        <w:t>6</w:t>
      </w:r>
      <w:r>
        <w:fldChar w:fldCharType="end"/>
      </w:r>
      <w:r>
        <w:fldChar w:fldCharType="end"/>
      </w:r>
    </w:p>
    <w:p>
      <w:pPr>
        <w:pStyle w:val="4"/>
        <w:tabs>
          <w:tab w:val="right" w:leader="dot" w:pos="9515"/>
        </w:tabs>
      </w:pPr>
      <w:r>
        <w:fldChar w:fldCharType="begin"/>
      </w:r>
      <w:r>
        <w:instrText xml:space="preserve"> HYPERLINK \l "_Toc58419658" </w:instrText>
      </w:r>
      <w:r>
        <w:fldChar w:fldCharType="separate"/>
      </w:r>
      <w:r>
        <w:rPr>
          <w:rStyle w:val="9"/>
          <w:rFonts w:hint="eastAsia" w:ascii="Times New Roman" w:hAnsi="Times New Roman" w:eastAsia="方正小标宋简体" w:cs="Times New Roman"/>
          <w:kern w:val="44"/>
        </w:rPr>
        <w:t>法人代表授权委托书</w:t>
      </w:r>
      <w:r>
        <w:tab/>
      </w:r>
      <w:r>
        <w:fldChar w:fldCharType="begin"/>
      </w:r>
      <w:r>
        <w:instrText xml:space="preserve"> PAGEREF _Toc58419658 \h </w:instrText>
      </w:r>
      <w:r>
        <w:fldChar w:fldCharType="separate"/>
      </w:r>
      <w:r>
        <w:t>7</w:t>
      </w:r>
      <w:r>
        <w:fldChar w:fldCharType="end"/>
      </w:r>
      <w:r>
        <w:fldChar w:fldCharType="end"/>
      </w:r>
    </w:p>
    <w:p>
      <w:pPr>
        <w:pStyle w:val="4"/>
        <w:tabs>
          <w:tab w:val="right" w:leader="dot" w:pos="9515"/>
        </w:tabs>
      </w:pPr>
      <w:r>
        <w:fldChar w:fldCharType="begin"/>
      </w:r>
      <w:r>
        <w:instrText xml:space="preserve"> HYPERLINK \l "_Toc58419659" </w:instrText>
      </w:r>
      <w:r>
        <w:fldChar w:fldCharType="separate"/>
      </w:r>
      <w:r>
        <w:rPr>
          <w:rStyle w:val="9"/>
          <w:rFonts w:hint="eastAsia" w:ascii="Times New Roman" w:hAnsi="Times New Roman" w:eastAsia="方正小标宋简体" w:cs="Times New Roman"/>
          <w:kern w:val="44"/>
        </w:rPr>
        <w:t>投标廉洁承诺</w:t>
      </w:r>
      <w:r>
        <w:tab/>
      </w:r>
      <w:r>
        <w:fldChar w:fldCharType="begin"/>
      </w:r>
      <w:r>
        <w:instrText xml:space="preserve"> PAGEREF _Toc58419659 \h </w:instrText>
      </w:r>
      <w:r>
        <w:fldChar w:fldCharType="separate"/>
      </w:r>
      <w:r>
        <w:t>8</w:t>
      </w:r>
      <w:r>
        <w:fldChar w:fldCharType="end"/>
      </w:r>
      <w:r>
        <w:fldChar w:fldCharType="end"/>
      </w:r>
    </w:p>
    <w:p>
      <w:pPr>
        <w:jc w:val="center"/>
        <w:rPr>
          <w:rFonts w:ascii="Times New Roman" w:hAnsi="Times New Roman" w:eastAsia="方正小标宋简体" w:cs="Times New Roman"/>
          <w:kern w:val="44"/>
          <w:sz w:val="44"/>
        </w:rPr>
        <w:sectPr>
          <w:pgSz w:w="11906" w:h="16838"/>
          <w:pgMar w:top="851" w:right="1134" w:bottom="851" w:left="1247"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8419652"/>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hint="eastAsia" w:ascii="Calibri" w:hAnsi="Calibri" w:eastAsia="宋体" w:cs="Times New Roman"/>
                <w:sz w:val="24"/>
                <w:lang w:eastAsia="zh-CN"/>
              </w:rPr>
            </w:pPr>
            <w:r>
              <w:rPr>
                <w:rFonts w:hint="eastAsia" w:ascii="宋体" w:hAnsi="宋体" w:cs="宋体"/>
                <w:sz w:val="24"/>
                <w:lang w:eastAsia="zh-CN"/>
              </w:rPr>
              <w:t>盱眙恒大温泉小镇首期 A-1～A-3 地块桩基工程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工程地点</w:t>
            </w:r>
          </w:p>
        </w:tc>
        <w:tc>
          <w:tcPr>
            <w:tcW w:w="6655" w:type="dxa"/>
            <w:vAlign w:val="center"/>
          </w:tcPr>
          <w:p>
            <w:pPr>
              <w:adjustRightInd w:val="0"/>
              <w:snapToGrid w:val="0"/>
              <w:spacing w:line="300" w:lineRule="auto"/>
              <w:textAlignment w:val="baseline"/>
              <w:rPr>
                <w:rFonts w:hint="eastAsia" w:ascii="宋体" w:hAnsi="宋体" w:eastAsia="宋体" w:cs="Times New Roman"/>
                <w:sz w:val="24"/>
                <w:szCs w:val="24"/>
                <w:lang w:eastAsia="zh-CN"/>
              </w:rPr>
            </w:pPr>
            <w:r>
              <w:rPr>
                <w:rFonts w:hint="eastAsia" w:ascii="宋体" w:hAnsi="宋体" w:cs="Times New Roman"/>
                <w:sz w:val="24"/>
                <w:szCs w:val="24"/>
                <w:lang w:eastAsia="zh-CN"/>
              </w:rPr>
              <w:t>盱眙县新扬高速以北片区地块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招标材料</w:t>
            </w:r>
          </w:p>
        </w:tc>
        <w:tc>
          <w:tcPr>
            <w:tcW w:w="6655" w:type="dxa"/>
            <w:vAlign w:val="center"/>
          </w:tcPr>
          <w:p>
            <w:pPr>
              <w:spacing w:line="300" w:lineRule="auto"/>
              <w:rPr>
                <w:rFonts w:hint="default" w:ascii="宋体" w:hAnsi="宋体" w:eastAsia="宋体" w:cs="宋体"/>
                <w:sz w:val="24"/>
                <w:lang w:val="en-US" w:eastAsia="zh-CN"/>
              </w:rPr>
            </w:pPr>
            <w:r>
              <w:rPr>
                <w:rFonts w:hint="eastAsia" w:ascii="宋体" w:hAnsi="宋体" w:eastAsia="宋体" w:cs="宋体"/>
                <w:sz w:val="24"/>
              </w:rPr>
              <w:t>桩用混凝土，混凝土强度等级C</w:t>
            </w:r>
            <w:r>
              <w:rPr>
                <w:rFonts w:hint="eastAsia" w:ascii="宋体" w:hAnsi="宋体" w:cs="宋体"/>
                <w:sz w:val="24"/>
                <w:lang w:val="en-US" w:eastAsia="zh-CN"/>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材料数量</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约</w:t>
            </w:r>
            <w:r>
              <w:rPr>
                <w:rFonts w:hint="eastAsia" w:cs="Times New Roman"/>
                <w:sz w:val="24"/>
                <w:lang w:val="en-US" w:eastAsia="zh-CN"/>
              </w:rPr>
              <w:t>400</w:t>
            </w:r>
            <w:r>
              <w:rPr>
                <w:rFonts w:hint="eastAsia" w:ascii="Calibri" w:hAnsi="Calibri" w:eastAsia="宋体" w:cs="Times New Roman"/>
                <w:sz w:val="24"/>
              </w:rPr>
              <w:t>0立方米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hint="eastAsia" w:ascii="宋体" w:hAnsi="宋体" w:eastAsia="宋体" w:cs="Times New Roman"/>
                <w:sz w:val="24"/>
                <w:lang w:eastAsia="zh-CN"/>
              </w:rPr>
            </w:pPr>
            <w:r>
              <w:rPr>
                <w:rFonts w:hint="eastAsia" w:ascii="宋体" w:hAnsi="宋体" w:eastAsia="宋体" w:cs="Times New Roman"/>
                <w:sz w:val="24"/>
              </w:rPr>
              <w:t>合格</w:t>
            </w:r>
            <w:r>
              <w:rPr>
                <w:rFonts w:hint="eastAsia" w:ascii="宋体" w:hAnsi="宋体" w:cs="Times New Roman"/>
                <w:sz w:val="24"/>
                <w:lang w:eastAsia="zh-CN"/>
              </w:rPr>
              <w:t>（</w:t>
            </w:r>
            <w:r>
              <w:rPr>
                <w:rFonts w:hint="eastAsia" w:ascii="宋体" w:hAnsi="宋体" w:eastAsia="宋体" w:cs="Times New Roman"/>
                <w:sz w:val="24"/>
              </w:rPr>
              <w:t>石子为连续粒级、粒径不大于20mm，坍落度180±20mm</w:t>
            </w:r>
            <w:r>
              <w:rPr>
                <w:rFonts w:hint="eastAsia" w:ascii="宋体" w:hAnsi="宋体" w:cs="Times New Roman"/>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工期约</w:t>
            </w:r>
            <w:r>
              <w:rPr>
                <w:rFonts w:hint="eastAsia" w:ascii="宋体" w:hAnsi="宋体" w:cs="宋体"/>
                <w:sz w:val="24"/>
                <w:szCs w:val="24"/>
                <w:lang w:val="en-US" w:eastAsia="zh-CN"/>
              </w:rPr>
              <w:t>4</w:t>
            </w:r>
            <w:r>
              <w:rPr>
                <w:rFonts w:hint="eastAsia" w:ascii="宋体" w:hAnsi="宋体" w:eastAsia="宋体" w:cs="宋体"/>
                <w:sz w:val="24"/>
                <w:szCs w:val="24"/>
              </w:rPr>
              <w:t>0天，开工日期暂定2021年</w:t>
            </w:r>
            <w:r>
              <w:rPr>
                <w:rFonts w:hint="eastAsia" w:ascii="宋体" w:hAnsi="宋体" w:cs="宋体"/>
                <w:sz w:val="24"/>
                <w:szCs w:val="24"/>
                <w:lang w:val="en-US" w:eastAsia="zh-CN"/>
              </w:rPr>
              <w:t>04</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货款支付方式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暂定在先款后货、月进度80%两种付款方式中选择一种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江苏省徐州市云龙区绿地商务城蓝海B座1910室（</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或上传至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2021年</w:t>
            </w:r>
            <w:r>
              <w:rPr>
                <w:rFonts w:hint="eastAsia" w:ascii="宋体" w:hAnsi="宋体" w:eastAsia="宋体" w:cs="Times New Roman"/>
                <w:sz w:val="24"/>
                <w:szCs w:val="24"/>
                <w:u w:val="single"/>
                <w:lang w:val="en-US" w:eastAsia="zh-CN"/>
              </w:rPr>
              <w:t>0</w:t>
            </w:r>
            <w:r>
              <w:rPr>
                <w:rFonts w:hint="eastAsia" w:ascii="宋体" w:hAnsi="宋体" w:cs="Times New Roman"/>
                <w:sz w:val="24"/>
                <w:szCs w:val="24"/>
                <w:u w:val="single"/>
                <w:lang w:val="en-US" w:eastAsia="zh-CN"/>
              </w:rPr>
              <w:t>4</w:t>
            </w:r>
            <w:r>
              <w:rPr>
                <w:rFonts w:hint="eastAsia" w:ascii="宋体" w:hAnsi="宋体" w:eastAsia="宋体" w:cs="Times New Roman"/>
                <w:sz w:val="24"/>
                <w:szCs w:val="24"/>
                <w:u w:val="single"/>
              </w:rPr>
              <w:t>月</w:t>
            </w:r>
            <w:r>
              <w:rPr>
                <w:rFonts w:hint="eastAsia" w:ascii="宋体" w:hAnsi="宋体" w:cs="Times New Roman"/>
                <w:sz w:val="24"/>
                <w:szCs w:val="24"/>
                <w:u w:val="single"/>
                <w:lang w:val="en-US" w:eastAsia="zh-CN"/>
              </w:rPr>
              <w:t>10</w:t>
            </w:r>
            <w:r>
              <w:rPr>
                <w:rFonts w:hint="eastAsia" w:ascii="宋体" w:hAnsi="宋体" w:eastAsia="宋体" w:cs="Times New Roman"/>
                <w:sz w:val="24"/>
                <w:szCs w:val="24"/>
                <w:u w:val="single"/>
              </w:rPr>
              <w:t>日15时前</w:t>
            </w:r>
            <w:r>
              <w:rPr>
                <w:rFonts w:hint="eastAsia" w:ascii="宋体" w:hAnsi="宋体" w:eastAsia="宋体" w:cs="Times New Roman"/>
                <w:sz w:val="24"/>
                <w:szCs w:val="24"/>
              </w:rPr>
              <w:t>（送达或以邮寄日期为准）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highlight w:val="yellow"/>
                <w:lang w:val="en-US" w:eastAsia="zh-CN"/>
              </w:rPr>
            </w:pPr>
            <w:r>
              <w:rPr>
                <w:rFonts w:hint="eastAsia" w:ascii="宋体" w:hAnsi="宋体" w:cs="Times New Roman"/>
                <w:sz w:val="24"/>
                <w:szCs w:val="24"/>
                <w:highlight w:val="yellow"/>
                <w:lang w:eastAsia="zh-CN"/>
              </w:rPr>
              <w:t>魏武</w:t>
            </w:r>
            <w:r>
              <w:rPr>
                <w:rFonts w:hint="eastAsia" w:ascii="宋体" w:hAnsi="宋体" w:cs="Times New Roman"/>
                <w:sz w:val="24"/>
                <w:szCs w:val="24"/>
                <w:highlight w:val="yellow"/>
                <w:lang w:val="en-US" w:eastAsia="zh-CN"/>
              </w:rPr>
              <w:t>15380138756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8419653"/>
      <w:r>
        <w:rPr>
          <w:rFonts w:hint="eastAsia" w:ascii="Times New Roman" w:hAnsi="Times New Roman" w:eastAsia="方正小标宋简体" w:cs="Times New Roman"/>
          <w:kern w:val="44"/>
          <w:sz w:val="44"/>
        </w:rPr>
        <w:t>投标须知</w:t>
      </w:r>
      <w:bookmarkEnd w:id="3"/>
    </w:p>
    <w:p>
      <w:pPr>
        <w:spacing w:line="360" w:lineRule="auto"/>
        <w:ind w:firstLine="540" w:firstLineChars="225"/>
        <w:rPr>
          <w:rFonts w:ascii="Calibri" w:hAnsi="Calibri" w:eastAsia="宋体" w:cs="Times New Roman"/>
          <w:sz w:val="24"/>
        </w:rPr>
      </w:pPr>
      <w:r>
        <w:rPr>
          <w:rFonts w:hint="eastAsia" w:ascii="宋体" w:hAnsi="宋体" w:cs="宋体"/>
          <w:sz w:val="24"/>
          <w:lang w:eastAsia="zh-CN"/>
        </w:rPr>
        <w:t>盱眙恒大温泉小镇首期 A-1～A-3 地块桩基工程</w:t>
      </w:r>
      <w:r>
        <w:rPr>
          <w:rFonts w:hint="eastAsia" w:ascii="宋体" w:hAnsi="宋体" w:eastAsia="宋体" w:cs="宋体"/>
          <w:sz w:val="24"/>
        </w:rPr>
        <w:t>，</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专业承包，项目具备施工条件，现对该项目的混凝土采购进行招标。</w:t>
      </w:r>
    </w:p>
    <w:p>
      <w:pPr>
        <w:spacing w:line="360" w:lineRule="auto"/>
        <w:rPr>
          <w:b/>
          <w:sz w:val="24"/>
          <w:szCs w:val="24"/>
        </w:rPr>
      </w:pPr>
      <w:bookmarkStart w:id="4" w:name="_Toc17697"/>
      <w:bookmarkStart w:id="5" w:name="_Toc11444_WPSOffice_Level1"/>
      <w:r>
        <w:rPr>
          <w:rFonts w:hint="eastAsia"/>
          <w:b/>
          <w:sz w:val="24"/>
          <w:szCs w:val="24"/>
        </w:rPr>
        <w:t>一、</w:t>
      </w:r>
      <w:bookmarkEnd w:id="4"/>
      <w:bookmarkEnd w:id="5"/>
      <w:r>
        <w:rPr>
          <w:rFonts w:hint="eastAsia"/>
          <w:b/>
          <w:sz w:val="24"/>
          <w:szCs w:val="24"/>
        </w:rPr>
        <w:t>项目名称及地点</w:t>
      </w:r>
    </w:p>
    <w:p>
      <w:pPr>
        <w:snapToGrid w:val="0"/>
        <w:spacing w:line="360" w:lineRule="auto"/>
        <w:ind w:firstLine="240" w:firstLineChars="100"/>
        <w:rPr>
          <w:rFonts w:hint="eastAsia" w:ascii="宋体" w:hAnsi="宋体" w:eastAsia="宋体" w:cs="宋体"/>
          <w:sz w:val="24"/>
          <w:szCs w:val="21"/>
          <w:lang w:eastAsia="zh-CN"/>
        </w:rPr>
      </w:pPr>
      <w:bookmarkStart w:id="6" w:name="_Toc11369_WPSOffice_Level2"/>
      <w:bookmarkStart w:id="7" w:name="_Toc4879_WPSOffice_Level2"/>
      <w:r>
        <w:rPr>
          <w:rFonts w:hint="eastAsia" w:ascii="宋体" w:hAnsi="宋体" w:eastAsia="宋体" w:cs="Times New Roman"/>
          <w:bCs/>
          <w:sz w:val="24"/>
        </w:rPr>
        <w:t>1、工程名称：</w:t>
      </w:r>
      <w:bookmarkEnd w:id="6"/>
      <w:bookmarkEnd w:id="7"/>
      <w:bookmarkStart w:id="8" w:name="_Toc31777_WPSOffice_Level2"/>
      <w:bookmarkStart w:id="9" w:name="_Toc4201_WPSOffice_Level2"/>
      <w:r>
        <w:rPr>
          <w:rFonts w:hint="eastAsia" w:ascii="宋体" w:hAnsi="宋体" w:cs="Times New Roman"/>
          <w:bCs/>
          <w:sz w:val="24"/>
          <w:lang w:eastAsia="zh-CN"/>
        </w:rPr>
        <w:t>盱眙恒大温泉小镇首期 A-1～A-3 地块桩基工程</w:t>
      </w:r>
    </w:p>
    <w:p>
      <w:pPr>
        <w:spacing w:line="360" w:lineRule="auto"/>
        <w:ind w:firstLine="240" w:firstLineChars="100"/>
        <w:rPr>
          <w:rFonts w:ascii="宋体" w:hAnsi="宋体" w:eastAsia="宋体" w:cs="Times New Roman"/>
          <w:bCs/>
          <w:sz w:val="24"/>
        </w:rPr>
      </w:pPr>
      <w:r>
        <w:rPr>
          <w:rFonts w:hint="eastAsia" w:ascii="宋体" w:hAnsi="宋体" w:eastAsia="宋体" w:cs="Times New Roman"/>
          <w:bCs/>
          <w:sz w:val="24"/>
        </w:rPr>
        <w:t>2、工程地点：</w:t>
      </w:r>
      <w:bookmarkEnd w:id="8"/>
      <w:bookmarkEnd w:id="9"/>
      <w:r>
        <w:rPr>
          <w:rFonts w:hint="eastAsia" w:ascii="宋体" w:hAnsi="宋体" w:cs="Times New Roman"/>
          <w:sz w:val="24"/>
          <w:szCs w:val="24"/>
          <w:lang w:eastAsia="zh-CN"/>
        </w:rPr>
        <w:t>盱眙县新扬高速以北片区地块</w:t>
      </w:r>
    </w:p>
    <w:p>
      <w:pPr>
        <w:spacing w:line="360" w:lineRule="auto"/>
        <w:rPr>
          <w:b/>
          <w:sz w:val="24"/>
          <w:szCs w:val="24"/>
        </w:rPr>
      </w:pPr>
      <w:bookmarkStart w:id="10" w:name="_Toc29405"/>
      <w:bookmarkStart w:id="11" w:name="_Toc22792_WPSOffice_Level1"/>
      <w:r>
        <w:rPr>
          <w:rFonts w:hint="eastAsia"/>
          <w:b/>
          <w:sz w:val="24"/>
          <w:szCs w:val="24"/>
        </w:rPr>
        <w:t>二、材料要求</w:t>
      </w:r>
      <w:bookmarkEnd w:id="10"/>
      <w:bookmarkEnd w:id="11"/>
    </w:p>
    <w:p>
      <w:pPr>
        <w:spacing w:line="360" w:lineRule="auto"/>
        <w:ind w:firstLine="480" w:firstLineChars="200"/>
        <w:rPr>
          <w:rFonts w:ascii="Calibri" w:hAnsi="Calibri" w:eastAsia="宋体" w:cs="Times New Roman"/>
          <w:b/>
          <w:sz w:val="28"/>
          <w:szCs w:val="28"/>
        </w:rPr>
      </w:pPr>
      <w:bookmarkStart w:id="12" w:name="_Toc12991_WPSOffice_Level2"/>
      <w:bookmarkStart w:id="13" w:name="_Toc1876_WPSOffice_Level2"/>
      <w:r>
        <w:rPr>
          <w:rFonts w:hint="eastAsia" w:ascii="宋体" w:hAnsi="宋体" w:eastAsia="宋体" w:cs="Times New Roman"/>
          <w:bCs/>
          <w:sz w:val="24"/>
        </w:rPr>
        <w:t>1、材料要求：符合国家、省、地方等规范、行业标准及设计文件等要求。</w:t>
      </w:r>
      <w:bookmarkEnd w:id="12"/>
      <w:bookmarkEnd w:id="13"/>
    </w:p>
    <w:p>
      <w:pPr>
        <w:spacing w:line="360" w:lineRule="auto"/>
        <w:rPr>
          <w:b/>
          <w:sz w:val="24"/>
          <w:szCs w:val="24"/>
        </w:rPr>
      </w:pPr>
      <w:bookmarkStart w:id="14" w:name="_Toc17765_WPSOffice_Level1"/>
      <w:bookmarkStart w:id="15" w:name="_Toc31919"/>
      <w:r>
        <w:rPr>
          <w:rFonts w:hint="eastAsia"/>
          <w:b/>
          <w:sz w:val="24"/>
          <w:szCs w:val="24"/>
        </w:rPr>
        <w:t>三、踏勘现场</w:t>
      </w:r>
      <w:bookmarkEnd w:id="14"/>
      <w:bookmarkEnd w:id="15"/>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1、投标人自行踏勘现场。应该认为经现场踏勘后，投标人对施工现场条件和状况已有充分的了解，并在其报价书中已经充分考虑了全部措施费用，此后不再变动和追加。</w:t>
      </w:r>
    </w:p>
    <w:p>
      <w:pPr>
        <w:spacing w:line="360" w:lineRule="auto"/>
        <w:rPr>
          <w:b/>
          <w:sz w:val="24"/>
          <w:szCs w:val="24"/>
        </w:rPr>
      </w:pPr>
      <w:bookmarkStart w:id="16" w:name="_Toc19464_WPSOffice_Level1"/>
      <w:bookmarkStart w:id="17" w:name="_Toc7250"/>
      <w:r>
        <w:rPr>
          <w:rFonts w:hint="eastAsia"/>
          <w:b/>
          <w:sz w:val="24"/>
          <w:szCs w:val="24"/>
        </w:rPr>
        <w:t>四、截标日期</w:t>
      </w:r>
      <w:bookmarkEnd w:id="16"/>
      <w:bookmarkEnd w:id="17"/>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w:t>
      </w:r>
      <w:r>
        <w:rPr>
          <w:rFonts w:hint="eastAsia" w:ascii="宋体" w:hAnsi="宋体" w:cs="Times New Roman"/>
          <w:bCs/>
          <w:sz w:val="24"/>
          <w:highlight w:val="yellow"/>
          <w:u w:val="single"/>
          <w:lang w:val="en-US" w:eastAsia="zh-CN"/>
        </w:rPr>
        <w:t>4</w:t>
      </w:r>
      <w:r>
        <w:rPr>
          <w:rFonts w:hint="eastAsia" w:ascii="宋体" w:hAnsi="宋体" w:eastAsia="宋体" w:cs="Times New Roman"/>
          <w:bCs/>
          <w:sz w:val="24"/>
          <w:highlight w:val="yellow"/>
        </w:rPr>
        <w:t>月</w:t>
      </w:r>
      <w:r>
        <w:rPr>
          <w:rFonts w:hint="eastAsia" w:ascii="宋体" w:hAnsi="宋体" w:cs="Times New Roman"/>
          <w:bCs/>
          <w:sz w:val="24"/>
          <w:highlight w:val="yellow"/>
          <w:u w:val="single"/>
          <w:lang w:val="en-US" w:eastAsia="zh-CN"/>
        </w:rPr>
        <w:t>10</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15</w:t>
      </w:r>
      <w:r>
        <w:rPr>
          <w:rFonts w:hint="eastAsia" w:ascii="宋体" w:hAnsi="宋体" w:eastAsia="宋体" w:cs="Times New Roman"/>
          <w:bCs/>
          <w:sz w:val="24"/>
        </w:rPr>
        <w:t>时前将投标书密封邮寄至江苏省徐州市云龙区绿地商务城蓝海B座1910室（或上传盖章电子版至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360" w:lineRule="auto"/>
        <w:rPr>
          <w:b/>
          <w:sz w:val="24"/>
          <w:szCs w:val="24"/>
        </w:rPr>
      </w:pPr>
      <w:bookmarkStart w:id="18" w:name="_Toc25487"/>
      <w:bookmarkStart w:id="19" w:name="_Toc25226_WPSOffice_Level1"/>
      <w:r>
        <w:rPr>
          <w:rFonts w:hint="eastAsia"/>
          <w:b/>
          <w:sz w:val="24"/>
          <w:szCs w:val="24"/>
        </w:rPr>
        <w:t>五、投标文件的内容</w:t>
      </w:r>
      <w:bookmarkEnd w:id="18"/>
      <w:bookmarkEnd w:id="19"/>
    </w:p>
    <w:p>
      <w:pPr>
        <w:spacing w:line="360" w:lineRule="auto"/>
        <w:ind w:firstLine="480" w:firstLineChars="200"/>
        <w:rPr>
          <w:rFonts w:ascii="宋体" w:hAnsi="宋体" w:eastAsia="宋体" w:cs="Times New Roman"/>
          <w:bCs/>
          <w:color w:val="FF0000"/>
          <w:sz w:val="24"/>
        </w:rPr>
      </w:pPr>
      <w:bookmarkStart w:id="20" w:name="_Toc10948_WPSOffice_Level2"/>
      <w:bookmarkStart w:id="21" w:name="_Toc6384_WPSOffice_Level2"/>
      <w:r>
        <w:rPr>
          <w:rFonts w:hint="eastAsia" w:ascii="宋体" w:hAnsi="宋体" w:eastAsia="宋体" w:cs="Times New Roman"/>
          <w:bCs/>
          <w:color w:val="FF0000"/>
          <w:sz w:val="24"/>
        </w:rPr>
        <w:t>1、材料报价单</w:t>
      </w:r>
      <w:bookmarkEnd w:id="20"/>
      <w:bookmarkEnd w:id="21"/>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（1）报价表（附件一），报价单按照招标人规定的付款方式进行报价，如对付款方式有异议，请注明贵公司最大可接受的付款方式。</w:t>
      </w:r>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360" w:lineRule="auto"/>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360" w:lineRule="auto"/>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360" w:lineRule="auto"/>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360" w:lineRule="auto"/>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widowControl/>
        <w:spacing w:line="360" w:lineRule="auto"/>
        <w:ind w:firstLine="480" w:firstLineChars="200"/>
        <w:jc w:val="left"/>
        <w:rPr>
          <w:rFonts w:ascii="宋体" w:hAnsi="宋体" w:eastAsia="宋体" w:cs="Times New Roman"/>
          <w:bCs/>
          <w:color w:val="FF0000"/>
          <w:sz w:val="24"/>
        </w:rPr>
      </w:pPr>
      <w:bookmarkStart w:id="27" w:name="_Toc19378_WPSOffice_Level2"/>
      <w:bookmarkStart w:id="28" w:name="_Toc4687_WPSOffice_Level2"/>
      <w:r>
        <w:rPr>
          <w:rFonts w:hint="eastAsia" w:ascii="宋体" w:hAnsi="宋体" w:eastAsia="宋体" w:cs="Times New Roman"/>
          <w:bCs/>
          <w:color w:val="FF0000"/>
          <w:sz w:val="24"/>
        </w:rPr>
        <w:t>6、公司资信资料（加盖公章）</w:t>
      </w:r>
      <w:bookmarkEnd w:id="27"/>
      <w:bookmarkEnd w:id="28"/>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r>
        <w:rPr>
          <w:rFonts w:hint="eastAsia" w:ascii="宋体" w:hAnsi="宋体" w:eastAsia="宋体" w:cs="Times New Roman"/>
          <w:bCs/>
          <w:color w:val="FF0000"/>
          <w:sz w:val="24"/>
        </w:rPr>
        <w:t>投标文件一式两份（一正一副）。</w:t>
      </w: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9" w:name="_Toc58419654"/>
      <w:r>
        <w:rPr>
          <w:rFonts w:hint="eastAsia" w:ascii="Times New Roman" w:hAnsi="Times New Roman" w:eastAsia="方正小标宋简体" w:cs="Times New Roman"/>
          <w:kern w:val="44"/>
          <w:sz w:val="44"/>
        </w:rPr>
        <w:t>投标文件组成</w:t>
      </w:r>
      <w:bookmarkEnd w:id="29"/>
    </w:p>
    <w:p>
      <w:pPr>
        <w:spacing w:line="360" w:lineRule="auto"/>
        <w:rPr>
          <w:rFonts w:ascii="宋体" w:hAnsi="宋体" w:cs="Times New Roman"/>
          <w:b/>
          <w:bCs/>
          <w:sz w:val="28"/>
        </w:rPr>
      </w:pPr>
      <w:r>
        <w:rPr>
          <w:rFonts w:hint="eastAsia" w:ascii="宋体" w:hAnsi="宋体" w:cs="Times New Roman"/>
          <w:b/>
          <w:bCs/>
          <w:sz w:val="28"/>
        </w:rPr>
        <w:t>1、公司营业执照、资质等</w:t>
      </w:r>
    </w:p>
    <w:p>
      <w:pPr>
        <w:spacing w:line="360" w:lineRule="auto"/>
        <w:rPr>
          <w:rFonts w:ascii="宋体" w:hAnsi="宋体" w:cs="Times New Roman"/>
          <w:b/>
          <w:bCs/>
          <w:sz w:val="28"/>
        </w:rPr>
      </w:pPr>
      <w:r>
        <w:rPr>
          <w:rFonts w:hint="eastAsia" w:ascii="宋体" w:hAnsi="宋体" w:cs="Times New Roman"/>
          <w:b/>
          <w:bCs/>
          <w:sz w:val="28"/>
        </w:rPr>
        <w:t>2、报价单</w:t>
      </w:r>
    </w:p>
    <w:p>
      <w:pPr>
        <w:spacing w:line="360" w:lineRule="auto"/>
        <w:rPr>
          <w:rFonts w:ascii="宋体" w:hAnsi="宋体" w:cs="Times New Roman"/>
          <w:b/>
          <w:bCs/>
          <w:sz w:val="28"/>
        </w:rPr>
      </w:pPr>
      <w:r>
        <w:rPr>
          <w:rFonts w:hint="eastAsia" w:ascii="宋体" w:hAnsi="宋体" w:cs="Times New Roman"/>
          <w:b/>
          <w:bCs/>
          <w:sz w:val="28"/>
        </w:rPr>
        <w:t>3、投标承诺书</w:t>
      </w:r>
    </w:p>
    <w:p>
      <w:pPr>
        <w:spacing w:line="360" w:lineRule="auto"/>
        <w:rPr>
          <w:rFonts w:ascii="宋体" w:hAnsi="宋体" w:cs="Times New Roman"/>
          <w:b/>
          <w:bCs/>
          <w:sz w:val="28"/>
        </w:rPr>
      </w:pPr>
      <w:r>
        <w:rPr>
          <w:rFonts w:hint="eastAsia" w:ascii="宋体" w:hAnsi="宋体" w:cs="Times New Roman"/>
          <w:b/>
          <w:bCs/>
          <w:sz w:val="28"/>
        </w:rPr>
        <w:t>4、法定代表人身份证明</w:t>
      </w:r>
    </w:p>
    <w:p>
      <w:pPr>
        <w:spacing w:line="360" w:lineRule="auto"/>
        <w:rPr>
          <w:rFonts w:ascii="宋体" w:hAnsi="宋体" w:cs="Times New Roman"/>
          <w:b/>
          <w:bCs/>
          <w:sz w:val="28"/>
        </w:rPr>
      </w:pPr>
      <w:r>
        <w:rPr>
          <w:rFonts w:hint="eastAsia" w:ascii="宋体" w:hAnsi="宋体" w:cs="Times New Roman"/>
          <w:b/>
          <w:bCs/>
          <w:sz w:val="28"/>
        </w:rPr>
        <w:t>5、授权委托书</w:t>
      </w:r>
    </w:p>
    <w:p>
      <w:pPr>
        <w:spacing w:line="360" w:lineRule="auto"/>
        <w:rPr>
          <w:rFonts w:ascii="宋体" w:hAnsi="宋体" w:cs="Times New Roman"/>
          <w:b/>
          <w:bCs/>
          <w:sz w:val="28"/>
        </w:rPr>
      </w:pPr>
      <w:r>
        <w:rPr>
          <w:rFonts w:hint="eastAsia" w:ascii="宋体" w:hAnsi="宋体" w:cs="Times New Roman"/>
          <w:b/>
          <w:bCs/>
          <w:sz w:val="28"/>
        </w:rPr>
        <w:t>6、投标廉洁承诺</w:t>
      </w: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lang w:eastAsia="zh-CN"/>
        </w:rPr>
        <w:t>盱眙恒大温泉小镇首期 A-1～A-3 地块桩基工程</w:t>
      </w:r>
      <w:r>
        <w:rPr>
          <w:rFonts w:hint="eastAsia" w:ascii="华文宋体" w:hAnsi="华文宋体" w:eastAsia="华文宋体" w:cs="华文宋体"/>
          <w:sz w:val="52"/>
          <w:szCs w:val="52"/>
        </w:rPr>
        <w:t>混凝土采购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投标文件</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投标单位（章）：**公司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日期：2021年0</w:t>
      </w:r>
      <w:r>
        <w:rPr>
          <w:rFonts w:hint="eastAsia" w:ascii="宋体" w:hAnsi="宋体" w:cs="Times New Roman"/>
          <w:sz w:val="32"/>
          <w:szCs w:val="32"/>
          <w:lang w:val="en-US" w:eastAsia="zh-CN"/>
        </w:rPr>
        <w:t>4</w:t>
      </w:r>
      <w:r>
        <w:rPr>
          <w:rFonts w:hint="eastAsia" w:ascii="宋体" w:hAnsi="宋体" w:eastAsia="宋体" w:cs="Times New Roman"/>
          <w:sz w:val="32"/>
          <w:szCs w:val="32"/>
        </w:rPr>
        <w:t>月**日</w:t>
      </w:r>
    </w:p>
    <w:p>
      <w:pPr>
        <w:tabs>
          <w:tab w:val="right" w:leader="dot" w:pos="9525"/>
        </w:tabs>
        <w:jc w:val="center"/>
        <w:rPr>
          <w:rFonts w:ascii="仿宋_GB2312" w:hAnsi="仿宋_GB2312" w:eastAsia="仿宋_GB2312" w:cs="仿宋_GB2312"/>
          <w:sz w:val="44"/>
          <w:szCs w:val="44"/>
        </w:rPr>
      </w:pP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0" w:name="_Toc519984713"/>
      <w:bookmarkStart w:id="31" w:name="_Toc58419655"/>
      <w:r>
        <w:rPr>
          <w:rFonts w:hint="eastAsia" w:ascii="Times New Roman" w:hAnsi="Times New Roman" w:eastAsia="方正小标宋简体" w:cs="Times New Roman"/>
          <w:kern w:val="44"/>
          <w:sz w:val="44"/>
        </w:rPr>
        <w:t>混凝土报价</w:t>
      </w:r>
      <w:bookmarkEnd w:id="30"/>
      <w:r>
        <w:rPr>
          <w:rFonts w:hint="eastAsia" w:ascii="Times New Roman" w:hAnsi="Times New Roman" w:eastAsia="方正小标宋简体" w:cs="Times New Roman"/>
          <w:kern w:val="44"/>
          <w:sz w:val="44"/>
        </w:rPr>
        <w:t>单</w:t>
      </w:r>
      <w:bookmarkEnd w:id="31"/>
    </w:p>
    <w:p>
      <w:pPr>
        <w:rPr>
          <w:rFonts w:hint="eastAsia" w:ascii="宋体" w:hAnsi="宋体" w:eastAsia="宋体" w:cs="Times New Roman"/>
          <w:b/>
          <w:bCs/>
          <w:szCs w:val="21"/>
          <w:lang w:eastAsia="zh-CN"/>
        </w:rPr>
      </w:pPr>
      <w:r>
        <w:rPr>
          <w:rFonts w:hint="eastAsia" w:ascii="宋体" w:hAnsi="宋体" w:eastAsia="宋体" w:cs="Times New Roman"/>
          <w:b/>
          <w:bCs/>
          <w:szCs w:val="21"/>
        </w:rPr>
        <w:t>工程名称：</w:t>
      </w:r>
      <w:r>
        <w:rPr>
          <w:rFonts w:hint="eastAsia" w:ascii="宋体" w:hAnsi="宋体" w:cs="Times New Roman"/>
          <w:b/>
          <w:bCs/>
          <w:szCs w:val="21"/>
          <w:lang w:eastAsia="zh-CN"/>
        </w:rPr>
        <w:t>盱眙恒大温泉小镇首期 A-1～A-3 地块桩基工程</w:t>
      </w:r>
    </w:p>
    <w:tbl>
      <w:tblPr>
        <w:tblStyle w:val="7"/>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508"/>
        <w:gridCol w:w="572"/>
        <w:gridCol w:w="2572"/>
        <w:gridCol w:w="508"/>
        <w:gridCol w:w="476"/>
        <w:gridCol w:w="1322"/>
        <w:gridCol w:w="847"/>
        <w:gridCol w:w="277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0" w:type="auto"/>
            <w:vAlign w:val="center"/>
          </w:tcPr>
          <w:p>
            <w:pPr>
              <w:spacing w:line="360" w:lineRule="exact"/>
              <w:jc w:val="center"/>
              <w:rPr>
                <w:rFonts w:ascii="宋体" w:hAnsi="宋体"/>
                <w:szCs w:val="21"/>
              </w:rPr>
            </w:pPr>
            <w:r>
              <w:rPr>
                <w:rFonts w:hint="eastAsia" w:ascii="宋体" w:hAnsi="宋体"/>
                <w:szCs w:val="21"/>
              </w:rPr>
              <w:t>产品名称</w:t>
            </w:r>
          </w:p>
        </w:tc>
        <w:tc>
          <w:tcPr>
            <w:tcW w:w="0" w:type="auto"/>
            <w:vAlign w:val="center"/>
          </w:tcPr>
          <w:p>
            <w:pPr>
              <w:spacing w:line="360" w:lineRule="exact"/>
              <w:jc w:val="center"/>
              <w:rPr>
                <w:rFonts w:ascii="宋体" w:hAnsi="宋体"/>
                <w:szCs w:val="21"/>
              </w:rPr>
            </w:pPr>
            <w:r>
              <w:rPr>
                <w:rFonts w:hint="eastAsia" w:ascii="宋体" w:hAnsi="宋体"/>
                <w:szCs w:val="21"/>
              </w:rPr>
              <w:t>规格型号</w:t>
            </w:r>
          </w:p>
        </w:tc>
        <w:tc>
          <w:tcPr>
            <w:tcW w:w="0" w:type="auto"/>
            <w:vAlign w:val="center"/>
          </w:tcPr>
          <w:p>
            <w:pPr>
              <w:spacing w:line="360" w:lineRule="exact"/>
              <w:jc w:val="center"/>
              <w:rPr>
                <w:rFonts w:ascii="宋体" w:hAnsi="宋体"/>
                <w:szCs w:val="21"/>
              </w:rPr>
            </w:pPr>
            <w:r>
              <w:rPr>
                <w:rFonts w:hint="eastAsia" w:ascii="宋体" w:hAnsi="宋体"/>
                <w:szCs w:val="21"/>
              </w:rPr>
              <w:t>参数要求</w:t>
            </w:r>
          </w:p>
        </w:tc>
        <w:tc>
          <w:tcPr>
            <w:tcW w:w="0" w:type="auto"/>
            <w:vAlign w:val="center"/>
          </w:tcPr>
          <w:p>
            <w:pPr>
              <w:spacing w:line="360" w:lineRule="exact"/>
              <w:jc w:val="center"/>
              <w:rPr>
                <w:rFonts w:ascii="宋体" w:hAnsi="宋体"/>
                <w:szCs w:val="21"/>
              </w:rPr>
            </w:pPr>
            <w:r>
              <w:rPr>
                <w:rFonts w:hint="eastAsia" w:ascii="宋体" w:hAnsi="宋体"/>
                <w:szCs w:val="21"/>
              </w:rPr>
              <w:t>计量单位</w:t>
            </w:r>
          </w:p>
        </w:tc>
        <w:tc>
          <w:tcPr>
            <w:tcW w:w="0" w:type="auto"/>
            <w:vAlign w:val="center"/>
          </w:tcPr>
          <w:p>
            <w:pPr>
              <w:spacing w:line="360" w:lineRule="exact"/>
              <w:jc w:val="center"/>
              <w:rPr>
                <w:rFonts w:ascii="宋体" w:hAnsi="宋体"/>
                <w:szCs w:val="21"/>
              </w:rPr>
            </w:pPr>
            <w:r>
              <w:rPr>
                <w:rFonts w:hint="eastAsia" w:ascii="宋体" w:hAnsi="宋体"/>
                <w:szCs w:val="21"/>
              </w:rPr>
              <w:t>数量</w:t>
            </w:r>
          </w:p>
        </w:tc>
        <w:tc>
          <w:tcPr>
            <w:tcW w:w="0" w:type="auto"/>
            <w:vAlign w:val="center"/>
          </w:tcPr>
          <w:p>
            <w:pPr>
              <w:spacing w:line="360" w:lineRule="exact"/>
              <w:jc w:val="center"/>
              <w:rPr>
                <w:rFonts w:ascii="宋体" w:hAnsi="宋体"/>
                <w:szCs w:val="21"/>
              </w:rPr>
            </w:pPr>
            <w:r>
              <w:rPr>
                <w:rFonts w:hint="eastAsia" w:ascii="宋体" w:hAnsi="宋体"/>
                <w:szCs w:val="21"/>
              </w:rPr>
              <w:t>含税综合单价（元/立方米）</w:t>
            </w:r>
          </w:p>
        </w:tc>
        <w:tc>
          <w:tcPr>
            <w:tcW w:w="0" w:type="auto"/>
            <w:vAlign w:val="center"/>
          </w:tcPr>
          <w:p>
            <w:pPr>
              <w:spacing w:line="360" w:lineRule="exact"/>
              <w:jc w:val="center"/>
              <w:rPr>
                <w:rFonts w:ascii="宋体" w:hAnsi="宋体"/>
                <w:szCs w:val="21"/>
              </w:rPr>
            </w:pPr>
            <w:r>
              <w:rPr>
                <w:rFonts w:hint="eastAsia" w:ascii="宋体" w:hAnsi="宋体"/>
                <w:szCs w:val="21"/>
              </w:rPr>
              <w:t>合价（元）</w:t>
            </w:r>
          </w:p>
        </w:tc>
        <w:tc>
          <w:tcPr>
            <w:tcW w:w="0" w:type="auto"/>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0" w:type="auto"/>
            <w:vAlign w:val="center"/>
          </w:tcPr>
          <w:p>
            <w:pPr>
              <w:spacing w:line="360" w:lineRule="exact"/>
              <w:jc w:val="center"/>
              <w:rPr>
                <w:rFonts w:ascii="宋体" w:hAnsi="宋体"/>
                <w:szCs w:val="21"/>
              </w:rPr>
            </w:pPr>
            <w:r>
              <w:rPr>
                <w:rFonts w:hint="eastAsia" w:ascii="宋体" w:hAnsi="宋体"/>
                <w:szCs w:val="21"/>
              </w:rPr>
              <w:t>混凝土</w:t>
            </w:r>
          </w:p>
        </w:tc>
        <w:tc>
          <w:tcPr>
            <w:tcW w:w="0" w:type="auto"/>
            <w:vAlign w:val="center"/>
          </w:tcPr>
          <w:p>
            <w:pPr>
              <w:spacing w:line="360" w:lineRule="exact"/>
              <w:jc w:val="center"/>
              <w:rPr>
                <w:rFonts w:ascii="宋体" w:hAnsi="宋体"/>
                <w:szCs w:val="21"/>
              </w:rPr>
            </w:pPr>
            <w:r>
              <w:rPr>
                <w:rFonts w:hint="eastAsia" w:ascii="宋体" w:hAnsi="宋体"/>
                <w:szCs w:val="21"/>
              </w:rPr>
              <w:t>C</w:t>
            </w:r>
            <w:r>
              <w:rPr>
                <w:rFonts w:hint="eastAsia" w:ascii="宋体" w:hAnsi="宋体"/>
                <w:szCs w:val="21"/>
                <w:lang w:val="en-US" w:eastAsia="zh-CN"/>
              </w:rPr>
              <w:t>3</w:t>
            </w:r>
            <w:r>
              <w:rPr>
                <w:rFonts w:hint="eastAsia" w:ascii="宋体" w:hAnsi="宋体"/>
                <w:szCs w:val="21"/>
              </w:rPr>
              <w:t>5</w:t>
            </w:r>
          </w:p>
        </w:tc>
        <w:tc>
          <w:tcPr>
            <w:tcW w:w="0" w:type="auto"/>
            <w:vAlign w:val="center"/>
          </w:tcPr>
          <w:p>
            <w:pPr>
              <w:spacing w:line="360" w:lineRule="exact"/>
              <w:jc w:val="center"/>
              <w:rPr>
                <w:rFonts w:ascii="宋体" w:hAnsi="宋体"/>
                <w:szCs w:val="21"/>
              </w:rPr>
            </w:pPr>
            <w:r>
              <w:rPr>
                <w:rFonts w:hint="eastAsia" w:ascii="宋体" w:hAnsi="宋体"/>
                <w:szCs w:val="21"/>
              </w:rPr>
              <w:t>石子为连续粒级、粒径不大于20mm，坍落度180±20mm</w:t>
            </w:r>
          </w:p>
        </w:tc>
        <w:tc>
          <w:tcPr>
            <w:tcW w:w="0" w:type="auto"/>
            <w:vAlign w:val="center"/>
          </w:tcPr>
          <w:p>
            <w:pPr>
              <w:spacing w:line="360" w:lineRule="exact"/>
              <w:jc w:val="center"/>
              <w:rPr>
                <w:rFonts w:ascii="宋体" w:hAnsi="宋体"/>
                <w:szCs w:val="21"/>
              </w:rPr>
            </w:pPr>
            <w:r>
              <w:rPr>
                <w:rFonts w:hint="eastAsia" w:ascii="宋体" w:hAnsi="宋体"/>
                <w:szCs w:val="21"/>
              </w:rPr>
              <w:t>立方米</w:t>
            </w:r>
          </w:p>
        </w:tc>
        <w:tc>
          <w:tcPr>
            <w:tcW w:w="0" w:type="auto"/>
            <w:vAlign w:val="center"/>
          </w:tcPr>
          <w:p>
            <w:pPr>
              <w:spacing w:line="360" w:lineRule="exact"/>
              <w:jc w:val="center"/>
              <w:rPr>
                <w:rFonts w:ascii="宋体" w:hAnsi="宋体"/>
                <w:szCs w:val="21"/>
              </w:rPr>
            </w:pPr>
            <w:r>
              <w:rPr>
                <w:rFonts w:hint="eastAsia" w:ascii="宋体" w:hAnsi="宋体"/>
                <w:szCs w:val="21"/>
                <w:lang w:val="en-US" w:eastAsia="zh-CN"/>
              </w:rPr>
              <w:t>40</w:t>
            </w:r>
            <w:r>
              <w:rPr>
                <w:rFonts w:hint="eastAsia" w:ascii="宋体" w:hAnsi="宋体"/>
                <w:szCs w:val="21"/>
              </w:rPr>
              <w:t>00</w:t>
            </w:r>
          </w:p>
        </w:tc>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r>
              <w:rPr>
                <w:rFonts w:hint="eastAsia" w:ascii="宋体" w:hAnsi="宋体"/>
                <w:szCs w:val="21"/>
              </w:rPr>
              <w:t>付款为先款后货，采用电汇转账及银承，银承不贴息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0" w:type="auto"/>
            <w:vAlign w:val="center"/>
          </w:tcPr>
          <w:p>
            <w:pPr>
              <w:spacing w:line="360" w:lineRule="exact"/>
              <w:jc w:val="center"/>
              <w:rPr>
                <w:rFonts w:ascii="宋体" w:hAnsi="宋体"/>
                <w:szCs w:val="21"/>
              </w:rPr>
            </w:pPr>
            <w:r>
              <w:rPr>
                <w:rFonts w:hint="eastAsia" w:ascii="宋体" w:hAnsi="宋体"/>
                <w:szCs w:val="21"/>
              </w:rPr>
              <w:t>混凝土</w:t>
            </w:r>
          </w:p>
        </w:tc>
        <w:tc>
          <w:tcPr>
            <w:tcW w:w="0" w:type="auto"/>
            <w:vAlign w:val="center"/>
          </w:tcPr>
          <w:p>
            <w:pPr>
              <w:spacing w:line="360" w:lineRule="exact"/>
              <w:jc w:val="center"/>
              <w:rPr>
                <w:rFonts w:hint="default" w:ascii="宋体" w:hAnsi="宋体" w:eastAsia="宋体"/>
                <w:szCs w:val="21"/>
                <w:lang w:val="en-US" w:eastAsia="zh-CN"/>
              </w:rPr>
            </w:pPr>
            <w:r>
              <w:rPr>
                <w:rFonts w:hint="eastAsia" w:ascii="宋体" w:hAnsi="宋体"/>
                <w:szCs w:val="21"/>
              </w:rPr>
              <w:t>C</w:t>
            </w:r>
            <w:r>
              <w:rPr>
                <w:rFonts w:hint="eastAsia" w:ascii="宋体" w:hAnsi="宋体"/>
                <w:szCs w:val="21"/>
                <w:lang w:val="en-US" w:eastAsia="zh-CN"/>
              </w:rPr>
              <w:t>35</w:t>
            </w:r>
          </w:p>
        </w:tc>
        <w:tc>
          <w:tcPr>
            <w:tcW w:w="0" w:type="auto"/>
            <w:vAlign w:val="center"/>
          </w:tcPr>
          <w:p>
            <w:pPr>
              <w:spacing w:line="360" w:lineRule="exact"/>
              <w:jc w:val="both"/>
              <w:rPr>
                <w:rFonts w:ascii="宋体" w:hAnsi="宋体"/>
                <w:szCs w:val="21"/>
              </w:rPr>
            </w:pPr>
            <w:r>
              <w:rPr>
                <w:rFonts w:hint="eastAsia" w:ascii="宋体" w:hAnsi="宋体"/>
                <w:szCs w:val="21"/>
              </w:rPr>
              <w:t>石子为连续粒级、粒径不大于20mm，坍落度180±20mm</w:t>
            </w:r>
          </w:p>
        </w:tc>
        <w:tc>
          <w:tcPr>
            <w:tcW w:w="0" w:type="auto"/>
            <w:vAlign w:val="center"/>
          </w:tcPr>
          <w:p>
            <w:pPr>
              <w:spacing w:line="360" w:lineRule="exact"/>
              <w:jc w:val="center"/>
              <w:rPr>
                <w:rFonts w:ascii="宋体" w:hAnsi="宋体"/>
                <w:szCs w:val="21"/>
              </w:rPr>
            </w:pPr>
            <w:r>
              <w:rPr>
                <w:rFonts w:hint="eastAsia" w:ascii="宋体" w:hAnsi="宋体"/>
                <w:szCs w:val="21"/>
              </w:rPr>
              <w:t>立方米</w:t>
            </w:r>
          </w:p>
        </w:tc>
        <w:tc>
          <w:tcPr>
            <w:tcW w:w="0" w:type="auto"/>
            <w:vAlign w:val="center"/>
          </w:tcPr>
          <w:p>
            <w:pPr>
              <w:spacing w:line="360" w:lineRule="exact"/>
              <w:jc w:val="center"/>
              <w:rPr>
                <w:rFonts w:ascii="宋体" w:hAnsi="宋体"/>
                <w:szCs w:val="21"/>
              </w:rPr>
            </w:pPr>
            <w:r>
              <w:rPr>
                <w:rFonts w:hint="eastAsia" w:ascii="宋体" w:hAnsi="宋体"/>
                <w:szCs w:val="21"/>
                <w:lang w:val="en-US" w:eastAsia="zh-CN"/>
              </w:rPr>
              <w:t>40</w:t>
            </w:r>
            <w:r>
              <w:rPr>
                <w:rFonts w:hint="eastAsia" w:ascii="宋体" w:hAnsi="宋体"/>
                <w:szCs w:val="21"/>
              </w:rPr>
              <w:t>00</w:t>
            </w:r>
          </w:p>
        </w:tc>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r>
              <w:rPr>
                <w:rFonts w:hint="eastAsia" w:ascii="宋体" w:hAnsi="宋体"/>
                <w:szCs w:val="21"/>
              </w:rPr>
              <w:t>月进度80%，试块合格后付清，采用电汇转账及银承，银承不贴息。</w:t>
            </w: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到货单价是指货物到达施工现场指定地点的综合单价（包括材料出厂价、加工费、包装费、运输费、保险费、装运费、卸车费、合理利润、税金（3%）及伴随服务等所有费用）；本项目报价采用含税一票制，付款以电汇转账及银行承兑票为主，银承不贴息。</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napToGrid w:val="0"/>
        <w:spacing w:line="400" w:lineRule="exact"/>
        <w:ind w:firstLine="411" w:firstLineChars="196"/>
        <w:rPr>
          <w:rFonts w:ascii="Calibri" w:hAnsi="Calibri" w:eastAsia="宋体" w:cs="Times New Roman"/>
          <w:szCs w:val="21"/>
        </w:rPr>
      </w:pPr>
      <w:r>
        <w:rPr>
          <w:rFonts w:hint="eastAsia" w:ascii="Calibri" w:hAnsi="Calibri" w:eastAsia="宋体" w:cs="Times New Roman"/>
          <w:szCs w:val="21"/>
        </w:rPr>
        <w:t>4、招标人在报价表中所提供的各种货物的数量是暂定数量，不作为最终结算与支付的依据；</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 xml:space="preserve">投  标  人：  </w:t>
      </w:r>
      <w:r>
        <w:rPr>
          <w:rFonts w:hint="eastAsia" w:ascii="宋体" w:hAnsi="宋体" w:cs="Times New Roman"/>
          <w:sz w:val="24"/>
          <w:lang w:val="en-US" w:eastAsia="zh-CN"/>
        </w:rPr>
        <w:t xml:space="preserve">  </w:t>
      </w:r>
      <w:r>
        <w:rPr>
          <w:rFonts w:hint="eastAsia" w:ascii="宋体" w:hAnsi="宋体" w:eastAsia="宋体" w:cs="Times New Roman"/>
          <w:sz w:val="24"/>
          <w:u w:val="single"/>
        </w:rPr>
        <w:t>（章）</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u w:val="single"/>
        </w:rPr>
        <w:t>（签字）</w:t>
      </w:r>
      <w:r>
        <w:rPr>
          <w:rFonts w:hint="eastAsia" w:ascii="宋体" w:hAnsi="宋体" w:eastAsia="宋体" w:cs="Times New Roman"/>
          <w:sz w:val="24"/>
        </w:rPr>
        <w:t>：</w:t>
      </w:r>
      <w:r>
        <w:rPr>
          <w:rFonts w:hint="eastAsia" w:ascii="宋体" w:hAnsi="宋体" w:eastAsia="宋体" w:cs="Times New Roman"/>
          <w:sz w:val="24"/>
          <w:u w:val="single"/>
        </w:rPr>
        <w:t xml:space="preserve">  </w:t>
      </w:r>
      <w:r>
        <w:rPr>
          <w:rFonts w:hint="eastAsia" w:ascii="宋体" w:hAnsi="宋体" w:cs="Times New Roman"/>
          <w:sz w:val="24"/>
          <w:u w:val="single"/>
          <w:lang w:val="en-US" w:eastAsia="zh-CN"/>
        </w:rPr>
        <w:t xml:space="preserve">       </w:t>
      </w:r>
      <w:bookmarkStart w:id="64" w:name="_GoBack"/>
      <w:bookmarkEnd w:id="64"/>
      <w:r>
        <w:rPr>
          <w:rFonts w:hint="eastAsia" w:ascii="宋体" w:hAnsi="宋体" w:eastAsia="宋体" w:cs="Times New Roman"/>
          <w:sz w:val="24"/>
          <w:u w:val="single"/>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 xml:space="preserve">联系电话：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spacing w:line="400" w:lineRule="exact"/>
        <w:jc w:val="center"/>
        <w:rPr>
          <w:rFonts w:ascii="仿宋" w:hAnsi="仿宋" w:eastAsia="仿宋" w:cs="Times New Roman"/>
          <w:b/>
          <w:bCs/>
          <w:sz w:val="32"/>
        </w:rPr>
      </w:pPr>
      <w:bookmarkStart w:id="32" w:name="_Toc25014_WPSOffice_Level2"/>
      <w:bookmarkStart w:id="33" w:name="_Toc18759_WPSOffice_Level2"/>
    </w:p>
    <w:p>
      <w:pPr>
        <w:spacing w:line="400" w:lineRule="exact"/>
        <w:jc w:val="center"/>
        <w:rPr>
          <w:rFonts w:ascii="仿宋" w:hAnsi="仿宋" w:eastAsia="仿宋" w:cs="Times New Roman"/>
          <w:b/>
          <w:bCs/>
          <w:sz w:val="32"/>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4" w:name="_Toc58419656"/>
      <w:r>
        <w:rPr>
          <w:rFonts w:hint="eastAsia" w:ascii="Times New Roman" w:hAnsi="Times New Roman" w:eastAsia="方正小标宋简体" w:cs="Times New Roman"/>
          <w:kern w:val="44"/>
          <w:sz w:val="44"/>
        </w:rPr>
        <w:t>投标承诺书</w:t>
      </w:r>
      <w:bookmarkEnd w:id="32"/>
      <w:bookmarkEnd w:id="33"/>
      <w:bookmarkEnd w:id="34"/>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cs="宋体"/>
          <w:sz w:val="24"/>
          <w:highlight w:val="yellow"/>
          <w:u w:val="single"/>
          <w:lang w:eastAsia="zh-CN"/>
        </w:rPr>
        <w:t>盱眙恒大温泉小镇首期 A-1～A-3 地块桩基工程</w:t>
      </w:r>
      <w:r>
        <w:rPr>
          <w:rFonts w:hint="eastAsia" w:ascii="宋体" w:hAnsi="宋体" w:eastAsia="宋体" w:cs="宋体"/>
          <w:sz w:val="24"/>
          <w:u w:val="single"/>
        </w:rPr>
        <w:t xml:space="preserve">  </w:t>
      </w:r>
      <w:r>
        <w:rPr>
          <w:rFonts w:hint="eastAsia" w:ascii="宋体" w:hAnsi="宋体" w:eastAsia="宋体" w:cs="宋体"/>
          <w:sz w:val="24"/>
        </w:rPr>
        <w:t xml:space="preserve">物资采购招标文件，我们作为投标人已熟知，并愿意参加该项目的投标，同时承诺如下：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2.我们将遵守招标文件中的价格修正条款之规定，承诺以修正后的报价与招标人签订合同。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4.我们将严格按照合同规定的供货数量和时间以及</w:t>
      </w:r>
      <w:r>
        <w:rPr>
          <w:rFonts w:hint="eastAsia" w:ascii="宋体" w:hAnsi="宋体" w:cs="宋体"/>
          <w:sz w:val="24"/>
          <w:highlight w:val="yellow"/>
          <w:u w:val="single"/>
          <w:lang w:eastAsia="zh-CN"/>
        </w:rPr>
        <w:t>盱眙恒大温泉小镇首期 A-1～A-3 地块桩基工程</w:t>
      </w:r>
      <w:r>
        <w:rPr>
          <w:rFonts w:hint="eastAsia" w:ascii="宋体" w:hAnsi="宋体" w:eastAsia="宋体" w:cs="宋体"/>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6.我方承诺按中标价供应贵方在本区域新增工程项目所需的招标物资。</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7.若我方违反以上承诺，我方同意招标方采取措施消除损失（包括根据合同条款的约定终止合同）。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投标单位名称（加盖公章）：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spacing w:line="400" w:lineRule="exact"/>
        <w:jc w:val="center"/>
        <w:rPr>
          <w:rFonts w:ascii="仿宋" w:hAnsi="仿宋" w:eastAsia="仿宋" w:cs="Times New Roman"/>
          <w:b/>
          <w:bCs/>
          <w:sz w:val="36"/>
        </w:rPr>
      </w:pPr>
      <w:bookmarkStart w:id="35" w:name="_Toc28446_WPSOffice_Level2"/>
      <w:bookmarkStart w:id="36" w:name="_Toc31583_WPSOffice_Level2"/>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7" w:name="_Toc58419657"/>
      <w:r>
        <w:rPr>
          <w:rFonts w:hint="eastAsia" w:ascii="Times New Roman" w:hAnsi="Times New Roman" w:eastAsia="方正小标宋简体" w:cs="Times New Roman"/>
          <w:kern w:val="44"/>
          <w:sz w:val="44"/>
        </w:rPr>
        <w:t>法定代表人身份证明</w:t>
      </w:r>
      <w:bookmarkEnd w:id="35"/>
      <w:bookmarkEnd w:id="36"/>
      <w:bookmarkEnd w:id="37"/>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8" w:name="_Toc11860_WPSOffice_Level2"/>
      <w:bookmarkStart w:id="39" w:name="_Toc15164_WPSOffice_Level2"/>
      <w:r>
        <w:rPr>
          <w:rFonts w:hint="eastAsia" w:ascii="仿宋" w:hAnsi="仿宋" w:eastAsia="仿宋" w:cs="Times New Roman"/>
          <w:sz w:val="28"/>
          <w:szCs w:val="21"/>
        </w:rPr>
        <w:t>投标人名称：</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19319_WPSOffice_Level2"/>
      <w:bookmarkStart w:id="41" w:name="_Toc29676_WPSOffice_Level2"/>
      <w:r>
        <w:rPr>
          <w:rFonts w:hint="eastAsia" w:ascii="仿宋" w:hAnsi="仿宋" w:eastAsia="仿宋" w:cs="Times New Roman"/>
          <w:sz w:val="28"/>
          <w:szCs w:val="21"/>
        </w:rPr>
        <w:t>单位性质：</w:t>
      </w:r>
      <w:bookmarkEnd w:id="40"/>
      <w:bookmarkEnd w:id="41"/>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2" w:name="_Toc25644_WPSOffice_Level2"/>
      <w:bookmarkStart w:id="43" w:name="_Toc4274_WPSOffice_Level2"/>
      <w:r>
        <w:rPr>
          <w:rFonts w:hint="eastAsia" w:ascii="仿宋" w:hAnsi="仿宋" w:eastAsia="仿宋" w:cs="Times New Roman"/>
          <w:sz w:val="28"/>
          <w:szCs w:val="21"/>
        </w:rPr>
        <w:t>地址：</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2143_WPSOffice_Level2"/>
      <w:bookmarkStart w:id="45" w:name="_Toc5834_WPSOffice_Level2"/>
      <w:r>
        <w:rPr>
          <w:rFonts w:hint="eastAsia" w:ascii="仿宋" w:hAnsi="仿宋" w:eastAsia="仿宋" w:cs="Times New Roman"/>
          <w:sz w:val="28"/>
          <w:szCs w:val="21"/>
        </w:rPr>
        <w:t>经营期限：</w:t>
      </w:r>
      <w:bookmarkEnd w:id="44"/>
      <w:bookmarkEnd w:id="45"/>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21702_WPSOffice_Level2"/>
      <w:bookmarkStart w:id="47" w:name="_Toc7287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6"/>
      <w:bookmarkEnd w:id="47"/>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8" w:name="_Toc30915_WPSOffice_Level2"/>
      <w:bookmarkStart w:id="49" w:name="_Toc31749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8"/>
      <w:bookmarkEnd w:id="49"/>
    </w:p>
    <w:p>
      <w:pPr>
        <w:spacing w:line="360" w:lineRule="auto"/>
        <w:ind w:firstLine="560" w:firstLineChars="200"/>
        <w:rPr>
          <w:rFonts w:ascii="仿宋" w:hAnsi="仿宋" w:eastAsia="仿宋" w:cs="Times New Roman"/>
          <w:sz w:val="28"/>
          <w:szCs w:val="21"/>
        </w:rPr>
      </w:pPr>
      <w:bookmarkStart w:id="50" w:name="_Toc8778_WPSOffice_Level2"/>
      <w:bookmarkStart w:id="51" w:name="_Toc5285_WPSOffice_Level2"/>
      <w:r>
        <w:rPr>
          <w:rFonts w:hint="eastAsia" w:ascii="仿宋" w:hAnsi="仿宋" w:eastAsia="仿宋" w:cs="Times New Roman"/>
          <w:sz w:val="28"/>
          <w:szCs w:val="21"/>
        </w:rPr>
        <w:t>特此证明。</w:t>
      </w:r>
      <w:bookmarkEnd w:id="50"/>
      <w:bookmarkEnd w:id="51"/>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2" w:name="_Toc32544_WPSOffice_Level2"/>
      <w:bookmarkStart w:id="53" w:name="_Toc23711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2"/>
      <w:bookmarkEnd w:id="53"/>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bookmarkStart w:id="54" w:name="_Toc29281_WPSOffice_Level2"/>
      <w:bookmarkStart w:id="55" w:name="_Toc17463_WPSOffice_Level2"/>
      <w:r>
        <w:rPr>
          <w:rFonts w:hint="eastAsia" w:ascii="仿宋" w:hAnsi="仿宋" w:eastAsia="仿宋" w:cs="Times New Roman"/>
          <w:sz w:val="28"/>
          <w:szCs w:val="21"/>
        </w:rPr>
        <w:t>投标人：</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（盖单位章）</w:t>
      </w:r>
      <w:bookmarkEnd w:id="54"/>
      <w:bookmarkEnd w:id="55"/>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6" w:name="_Toc15946_WPSOffice_Level2"/>
      <w:bookmarkStart w:id="57" w:name="_Toc2727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6"/>
      <w:bookmarkEnd w:id="57"/>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8" w:name="_Toc16663_WPSOffice_Level2"/>
      <w:bookmarkStart w:id="59" w:name="_Toc7689_WPSOffice_Level2"/>
      <w:bookmarkStart w:id="60" w:name="_Toc58419658"/>
      <w:r>
        <w:rPr>
          <w:rFonts w:hint="eastAsia" w:ascii="Times New Roman" w:hAnsi="Times New Roman" w:eastAsia="方正小标宋简体" w:cs="Times New Roman"/>
          <w:kern w:val="44"/>
          <w:sz w:val="44"/>
        </w:rPr>
        <w:t>法人代表授权委托书</w:t>
      </w:r>
      <w:bookmarkEnd w:id="58"/>
      <w:bookmarkEnd w:id="59"/>
      <w:bookmarkEnd w:id="60"/>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cs="Times New Roman"/>
          <w:sz w:val="24"/>
          <w:highlight w:val="yellow"/>
          <w:lang w:eastAsia="zh-CN"/>
        </w:rPr>
        <w:t>盱眙恒大温泉小镇首期 A-1～A-3 地块桩基工程</w:t>
      </w:r>
      <w:r>
        <w:rPr>
          <w:rFonts w:hint="eastAsia" w:ascii="宋体" w:hAnsi="宋体" w:eastAsia="宋体" w:cs="Times New Roman"/>
          <w:sz w:val="24"/>
        </w:rPr>
        <w:t>）项目的招投标活动中，以我单位的名义签署投标文件，参与（</w:t>
      </w:r>
      <w:r>
        <w:rPr>
          <w:rFonts w:hint="eastAsia" w:ascii="宋体" w:hAnsi="宋体" w:cs="Times New Roman"/>
          <w:sz w:val="24"/>
          <w:highlight w:val="yellow"/>
          <w:lang w:eastAsia="zh-CN"/>
        </w:rPr>
        <w:t>盱眙恒大温泉小镇首期 A-1～A-3 地块桩基工程</w:t>
      </w:r>
      <w:r>
        <w:rPr>
          <w:rFonts w:hint="eastAsia" w:ascii="宋体" w:hAnsi="宋体" w:eastAsia="宋体" w:cs="Times New Roman"/>
          <w:sz w:val="24"/>
        </w:rPr>
        <w:t>）材料招标采购项目的协商、投标、签订合同及有关文件，并执行一切与此有关事项。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0" distR="0" simplePos="0" relativeHeight="251659264" behindDoc="1" locked="0" layoutInCell="1" allowOverlap="1">
                <wp:simplePos x="0" y="0"/>
                <wp:positionH relativeFrom="page">
                  <wp:posOffset>863600</wp:posOffset>
                </wp:positionH>
                <wp:positionV relativeFrom="paragraph">
                  <wp:posOffset>171450</wp:posOffset>
                </wp:positionV>
                <wp:extent cx="6202680" cy="2498725"/>
                <wp:effectExtent l="0" t="0" r="635" b="6985"/>
                <wp:wrapNone/>
                <wp:docPr id="1026" name="组合 1"/>
                <wp:cNvGraphicFramePr/>
                <a:graphic xmlns:a="http://schemas.openxmlformats.org/drawingml/2006/main">
                  <a:graphicData uri="http://schemas.microsoft.com/office/word/2010/wordprocessingGroup">
                    <wpg:wgp>
                      <wpg:cNvGrpSpPr/>
                      <wpg:grpSpPr>
                        <a:xfrm rot="0">
                          <a:off x="0" y="0"/>
                          <a:ext cx="6202679" cy="2498725"/>
                          <a:chOff x="0" y="0"/>
                          <a:chExt cx="5051" cy="3554"/>
                        </a:xfrm>
                      </wpg:grpSpPr>
                      <wpg:grpSp>
                        <wpg:cNvPr id="1" name="组合 1"/>
                        <wpg:cNvGrpSpPr/>
                        <wpg:grpSpPr>
                          <a:xfrm>
                            <a:off x="10" y="10"/>
                            <a:ext cx="5031" cy="3534"/>
                            <a:chOff x="0" y="0"/>
                            <a:chExt cx="5031" cy="3534"/>
                          </a:xfrm>
                        </wpg:grpSpPr>
                        <wps:wsp>
                          <wps:cNvPr id="2" name="任意多边形 2"/>
                          <wps:cNvSpPr/>
                          <wps:spPr>
                            <a:xfrm>
                              <a:off x="0" y="0"/>
                              <a:ext cx="5031" cy="3534"/>
                            </a:xfrm>
                            <a:custGeom>
                              <a:avLst/>
                              <a:gdLst/>
                              <a:ahLst/>
                              <a:cxnLst/>
                              <a:rect l="l" t="t" r="r" b="b"/>
                              <a:pathLst>
                                <a:path w="5031" h="3534">
                                  <a:moveTo>
                                    <a:pt x="0" y="3534"/>
                                  </a:moveTo>
                                  <a:lnTo>
                                    <a:pt x="5031" y="3534"/>
                                  </a:lnTo>
                                  <a:lnTo>
                                    <a:pt x="5031" y="0"/>
                                  </a:lnTo>
                                  <a:lnTo>
                                    <a:pt x="0" y="0"/>
                                  </a:lnTo>
                                  <a:lnTo>
                                    <a:pt x="0" y="3534"/>
                                  </a:lnTo>
                                </a:path>
                              </a:pathLst>
                            </a:custGeom>
                            <a:solidFill>
                              <a:srgbClr val="FFFFFF"/>
                            </a:solidFill>
                            <a:ln>
                              <a:noFill/>
                            </a:ln>
                          </wps:spPr>
                          <wps:bodyPr/>
                        </wps:wsp>
                      </wpg:grpSp>
                      <wpg:grpSp>
                        <wpg:cNvPr id="3" name="组合 3"/>
                        <wpg:cNvGrpSpPr/>
                        <wpg:grpSpPr>
                          <a:xfrm>
                            <a:off x="10" y="10"/>
                            <a:ext cx="5031" cy="3534"/>
                            <a:chOff x="0" y="0"/>
                            <a:chExt cx="5031" cy="3534"/>
                          </a:xfrm>
                        </wpg:grpSpPr>
                        <wps:wsp>
                          <wps:cNvPr id="4" name="任意多边形 4"/>
                          <wps:cNvSpPr/>
                          <wps:spPr>
                            <a:xfrm>
                              <a:off x="0" y="0"/>
                              <a:ext cx="5031" cy="3534"/>
                            </a:xfrm>
                            <a:custGeom>
                              <a:avLst/>
                              <a:gdLst/>
                              <a:ahLst/>
                              <a:cxnLst/>
                              <a:rect l="l" t="t" r="r" b="b"/>
                              <a:pathLst>
                                <a:path w="5031" h="3534">
                                  <a:moveTo>
                                    <a:pt x="0" y="3534"/>
                                  </a:moveTo>
                                  <a:lnTo>
                                    <a:pt x="5031" y="3534"/>
                                  </a:lnTo>
                                  <a:lnTo>
                                    <a:pt x="5031" y="0"/>
                                  </a:lnTo>
                                  <a:lnTo>
                                    <a:pt x="0" y="0"/>
                                  </a:lnTo>
                                  <a:lnTo>
                                    <a:pt x="0" y="3534"/>
                                  </a:lnTo>
                                  <a:close/>
                                </a:path>
                              </a:pathLst>
                            </a:custGeom>
                            <a:ln w="9525" cap="flat" cmpd="sng">
                              <a:solidFill>
                                <a:srgbClr val="000000"/>
                              </a:solidFill>
                              <a:prstDash val="solid"/>
                              <a:round/>
                              <a:headEnd type="none" w="med" len="med"/>
                              <a:tailEnd type="none" w="med" len="med"/>
                            </a:ln>
                          </wps:spPr>
                          <wps:bodyPr/>
                        </wps:wsp>
                      </wpg:grpSp>
                    </wpg:wgp>
                  </a:graphicData>
                </a:graphic>
              </wp:anchor>
            </w:drawing>
          </mc:Choice>
          <mc:Fallback>
            <w:pict>
              <v:group id="组合 1" o:spid="_x0000_s1026" o:spt="203" style="position:absolute;left:0pt;margin-left:68pt;margin-top:13.5pt;height:196.75pt;width:488.4pt;mso-position-horizontal-relative:page;z-index:-251657216;mso-width-relative:page;mso-height-relative:page;" coordsize="5051,3554" o:gfxdata="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87EfJ2gAA&#10;AAsBAAAPAAAAAAAAAAEAIAAAACIAAABkcnMvZG93bnJldi54bWxQSwECFAAUAAAACACHTuJA70lA&#10;lTkDAABbCwAADgAAAAAAAAABACAAAAApAQAAZHJzL2Uyb0RvYy54bWxQSwUGAAAAAAYABgBZAQAA&#10;1AYAAAAA&#10;">
                <o:lock v:ext="edit" aspectratio="f"/>
                <v:group id="_x0000_s1026" o:spid="_x0000_s1026" o:spt="203" style="position:absolute;left:10;top:10;height:3534;width:5031;" coordsize="5031,3534"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0;top:0;height:3534;width:5031;" fillcolor="#FFFFFF" filled="t" stroked="f" coordsize="5031,3534" o:gfxdata="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5Qe27gAAADaAAAA&#10;DwAAAAAAAAABACAAAAAiAAAAZHJzL2Rvd25yZXYueG1sUEsBAhQAFAAAAAgAh07iQDMvBZ47AAAA&#10;OQAAABAAAAAAAAAAAQAgAAAABwEAAGRycy9zaGFwZXhtbC54bWxQSwUGAAAAAAYABgBbAQAAsQMA&#10;AAAA&#10;" path="m0,3534l5031,3534,5031,0,0,0,0,3534e">
                    <v:fill on="t" focussize="0,0"/>
                    <v:stroke on="f"/>
                    <v:imagedata o:title=""/>
                    <o:lock v:ext="edit" aspectratio="f"/>
                  </v:shape>
                </v:group>
                <v:group id="_x0000_s1026" o:spid="_x0000_s1026" o:spt="203" style="position:absolute;left:10;top:10;height:3534;width:5031;" coordsize="5031,353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0;top:0;height:3534;width:5031;" filled="f" stroked="t" coordsize="5031,3534" o:gfxdata="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AErG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61" w:name="_Toc6369_WPSOffice_Level2"/>
      <w:bookmarkStart w:id="62" w:name="_Toc2647_WPSOffice_Level2"/>
      <w:bookmarkStart w:id="63" w:name="_Toc58419659"/>
      <w:r>
        <w:rPr>
          <w:rFonts w:hint="eastAsia" w:ascii="Times New Roman" w:hAnsi="Times New Roman" w:eastAsia="方正小标宋简体" w:cs="Times New Roman"/>
          <w:kern w:val="44"/>
          <w:sz w:val="44"/>
        </w:rPr>
        <w:t>投标廉洁</w:t>
      </w:r>
      <w:bookmarkEnd w:id="61"/>
      <w:bookmarkEnd w:id="62"/>
      <w:r>
        <w:rPr>
          <w:rFonts w:hint="eastAsia" w:ascii="Times New Roman" w:hAnsi="Times New Roman" w:eastAsia="方正小标宋简体" w:cs="Times New Roman"/>
          <w:kern w:val="44"/>
          <w:sz w:val="44"/>
        </w:rPr>
        <w:t>承诺</w:t>
      </w:r>
      <w:bookmarkEnd w:id="63"/>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4097" name="文本框 6"/>
              <wp:cNvGraphicFramePr/>
              <a:graphic xmlns:a="http://schemas.openxmlformats.org/drawingml/2006/main">
                <a:graphicData uri="http://schemas.microsoft.com/office/word/2010/wordprocessingShape">
                  <wps:wsp>
                    <wps:cNvSpPr/>
                    <wps:spPr>
                      <a:xfrm>
                        <a:off x="0" y="0"/>
                        <a:ext cx="58420" cy="139700"/>
                      </a:xfrm>
                      <a:prstGeom prst="rect">
                        <a:avLst/>
                      </a:prstGeom>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cZbZdAAAAACAQAADwAAAAAAAAABACAAAAAiAAAA&#10;ZHJzL2Rvd25yZXYueG1sUEsBAhQAFAAAAAgAh07iQOwWNKTWAQAAmwMAAA4AAAAAAAAAAQAgAAAA&#10;HwEAAGRycy9lMm9Eb2MueG1sUEsFBgAAAAAGAAYAWQEAAGc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45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uiPriority w:val="1"/>
  </w:style>
  <w:style w:type="table" w:default="1" w:styleId="6">
    <w:name w:val="Normal Table"/>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style>
  <w:style w:type="paragraph" w:styleId="5">
    <w:name w:val="toc 2"/>
    <w:basedOn w:val="1"/>
    <w:next w:val="1"/>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99"/>
    <w:rPr>
      <w:color w:val="0000FF"/>
      <w:u w:val="single"/>
    </w:rPr>
  </w:style>
  <w:style w:type="character" w:customStyle="1" w:styleId="10">
    <w:name w:val="页眉 Char"/>
    <w:basedOn w:val="8"/>
    <w:link w:val="3"/>
    <w:uiPriority w:val="99"/>
    <w:rPr>
      <w:sz w:val="18"/>
      <w:szCs w:val="18"/>
    </w:rPr>
  </w:style>
  <w:style w:type="character" w:customStyle="1" w:styleId="11">
    <w:name w:val="页脚 Char"/>
    <w:basedOn w:val="8"/>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06D068-7430-4150-9DC7-D2BB5F1DE41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3323</Words>
  <Characters>3561</Characters>
  <Paragraphs>293</Paragraphs>
  <TotalTime>0</TotalTime>
  <ScaleCrop>false</ScaleCrop>
  <LinksUpToDate>false</LinksUpToDate>
  <CharactersWithSpaces>4119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2021-02-19T01:10:00Z</dcterms:created>
  <dc:creator>Administrator</dc:creator>
  <cp:lastModifiedBy>王福江13814444436</cp:lastModifiedBy>
  <dcterms:modified xsi:type="dcterms:W3CDTF">2021-04-09T01:09:06Z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12F4DDACAA7747E6A0EB1FEF036FE073</vt:lpwstr>
  </property>
</Properties>
</file>