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b/>
          <w:sz w:val="48"/>
          <w:szCs w:val="48"/>
          <w:highlight w:val="lightGray"/>
        </w:rPr>
      </w:pPr>
      <w:r>
        <w:rPr>
          <w:rFonts w:hint="eastAsia" w:ascii="华文宋体" w:hAnsi="华文宋体" w:eastAsia="华文宋体" w:cs="华文宋体"/>
          <w:b/>
          <w:sz w:val="48"/>
          <w:szCs w:val="48"/>
          <w:highlight w:val="lightGray"/>
        </w:rPr>
        <w:t>顶峰油脂化工（泰兴）有限公司油脂产业一体化项目桩基工程</w:t>
      </w:r>
    </w:p>
    <w:p>
      <w:pPr>
        <w:spacing w:line="720" w:lineRule="auto"/>
        <w:jc w:val="center"/>
        <w:textAlignment w:val="center"/>
        <w:rPr>
          <w:rFonts w:ascii="华文宋体" w:hAnsi="华文宋体" w:eastAsia="华文宋体" w:cs="华文宋体"/>
          <w:sz w:val="48"/>
          <w:szCs w:val="48"/>
        </w:rPr>
      </w:pPr>
      <w:r>
        <w:rPr>
          <w:rFonts w:hint="eastAsia" w:ascii="华文宋体" w:hAnsi="华文宋体" w:eastAsia="华文宋体" w:cs="华文宋体"/>
          <w:b/>
          <w:sz w:val="48"/>
          <w:szCs w:val="48"/>
          <w:highlight w:val="lightGray"/>
        </w:rPr>
        <w:t>预制桩采购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ascii="宋体" w:hAnsi="宋体"/>
          <w:b/>
          <w:bCs/>
          <w:sz w:val="32"/>
          <w:szCs w:val="32"/>
          <w:u w:val="single"/>
        </w:rPr>
      </w:pPr>
    </w:p>
    <w:p>
      <w:pPr>
        <w:spacing w:line="720" w:lineRule="auto"/>
        <w:jc w:val="center"/>
        <w:textAlignment w:val="center"/>
        <w:rPr>
          <w:rFonts w:ascii="宋体" w:hAnsi="宋体"/>
          <w:sz w:val="44"/>
          <w:szCs w:val="44"/>
        </w:rPr>
      </w:pPr>
    </w:p>
    <w:p>
      <w:pPr>
        <w:spacing w:line="720" w:lineRule="auto"/>
        <w:jc w:val="center"/>
        <w:textAlignment w:val="center"/>
        <w:rPr>
          <w:rFonts w:ascii="宋体" w:hAnsi="宋体"/>
          <w:sz w:val="44"/>
          <w:szCs w:val="44"/>
        </w:rPr>
      </w:pPr>
    </w:p>
    <w:p>
      <w:pPr>
        <w:spacing w:line="720" w:lineRule="auto"/>
        <w:jc w:val="center"/>
        <w:textAlignment w:val="center"/>
        <w:rPr>
          <w:rFonts w:ascii="宋体" w:hAnsi="宋体"/>
          <w:sz w:val="44"/>
          <w:szCs w:val="44"/>
        </w:rPr>
      </w:pPr>
    </w:p>
    <w:p>
      <w:pPr>
        <w:spacing w:line="720" w:lineRule="auto"/>
        <w:textAlignment w:val="center"/>
        <w:rPr>
          <w:rFonts w:ascii="宋体" w:hAnsi="宋体"/>
          <w:sz w:val="44"/>
          <w:szCs w:val="44"/>
        </w:rPr>
      </w:pPr>
    </w:p>
    <w:p>
      <w:pPr>
        <w:spacing w:line="720" w:lineRule="auto"/>
        <w:jc w:val="center"/>
        <w:textAlignment w:val="center"/>
        <w:rPr>
          <w:rFonts w:ascii="宋体" w:hAnsi="宋体"/>
          <w:sz w:val="32"/>
          <w:szCs w:val="32"/>
        </w:rPr>
      </w:pPr>
      <w:r>
        <w:rPr>
          <w:rFonts w:hint="eastAsia" w:ascii="宋体" w:hAnsi="宋体"/>
          <w:sz w:val="32"/>
          <w:szCs w:val="32"/>
        </w:rPr>
        <w:t>招标单位：中煤长江基础建设有限公司</w:t>
      </w:r>
    </w:p>
    <w:p>
      <w:pPr>
        <w:spacing w:line="720" w:lineRule="auto"/>
        <w:jc w:val="center"/>
        <w:textAlignment w:val="center"/>
        <w:rPr>
          <w:rFonts w:ascii="宋体" w:hAnsi="宋体"/>
          <w:sz w:val="32"/>
          <w:szCs w:val="32"/>
        </w:rPr>
      </w:pPr>
      <w:r>
        <w:rPr>
          <w:rFonts w:hint="eastAsia" w:ascii="宋体" w:hAnsi="宋体"/>
          <w:sz w:val="32"/>
          <w:szCs w:val="32"/>
        </w:rPr>
        <w:t>招标日期：</w:t>
      </w:r>
      <w:r>
        <w:rPr>
          <w:rFonts w:hint="eastAsia" w:ascii="宋体" w:hAnsi="宋体"/>
          <w:sz w:val="32"/>
          <w:szCs w:val="32"/>
          <w:highlight w:val="lightGray"/>
        </w:rPr>
        <w:t>2021年08月0</w:t>
      </w:r>
      <w:r>
        <w:rPr>
          <w:rFonts w:hint="eastAsia" w:ascii="宋体" w:hAnsi="宋体"/>
          <w:sz w:val="32"/>
          <w:szCs w:val="32"/>
          <w:highlight w:val="lightGray"/>
          <w:lang w:val="en-US" w:eastAsia="zh-CN"/>
        </w:rPr>
        <w:t>9</w:t>
      </w:r>
      <w:r>
        <w:rPr>
          <w:rFonts w:hint="eastAsia" w:ascii="宋体" w:hAnsi="宋体"/>
          <w:sz w:val="32"/>
          <w:szCs w:val="32"/>
          <w:highlight w:val="lightGray"/>
        </w:rPr>
        <w:t>日</w:t>
      </w:r>
    </w:p>
    <w:p>
      <w:bookmarkStart w:id="0" w:name="_Toc781_WPSOffice_Type2"/>
    </w:p>
    <w:p/>
    <w:p>
      <w:pPr>
        <w:pStyle w:val="11"/>
        <w:tabs>
          <w:tab w:val="right" w:leader="dot" w:pos="9525"/>
        </w:tabs>
        <w:jc w:val="center"/>
        <w:rPr>
          <w:rFonts w:ascii="仿宋_GB2312" w:hAnsi="仿宋_GB2312" w:eastAsia="仿宋_GB2312" w:cs="仿宋_GB2312"/>
          <w:sz w:val="44"/>
          <w:szCs w:val="44"/>
        </w:rPr>
        <w:sectPr>
          <w:pgSz w:w="11906" w:h="16838"/>
          <w:pgMar w:top="851" w:right="1134" w:bottom="851" w:left="1247" w:header="851" w:footer="992" w:gutter="0"/>
          <w:pgNumType w:start="1"/>
          <w:cols w:space="720" w:num="1"/>
          <w:docGrid w:type="lines" w:linePitch="312" w:charSpace="0"/>
        </w:sectPr>
      </w:pPr>
    </w:p>
    <w:p>
      <w:pPr>
        <w:pStyle w:val="11"/>
        <w:tabs>
          <w:tab w:val="right" w:leader="dot" w:pos="9525"/>
        </w:tabs>
        <w:jc w:val="center"/>
        <w:rPr>
          <w:rFonts w:ascii="黑体" w:hAnsi="黑体" w:eastAsia="黑体" w:cs="仿宋_GB2312"/>
          <w:sz w:val="44"/>
          <w:szCs w:val="44"/>
        </w:rPr>
      </w:pPr>
      <w:r>
        <w:rPr>
          <w:rFonts w:hint="eastAsia" w:ascii="黑体" w:hAnsi="黑体" w:eastAsia="黑体" w:cs="仿宋_GB2312"/>
          <w:sz w:val="44"/>
          <w:szCs w:val="44"/>
        </w:rPr>
        <w:t>目 录</w:t>
      </w:r>
    </w:p>
    <w:p/>
    <w:p>
      <w:pPr>
        <w:pStyle w:val="11"/>
        <w:tabs>
          <w:tab w:val="right" w:leader="dot" w:pos="9525"/>
        </w:tabs>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"_Toc7833" </w:instrText>
      </w:r>
      <w:r>
        <w:fldChar w:fldCharType="separate"/>
      </w:r>
      <w:r>
        <w:rPr>
          <w:rFonts w:hint="eastAsia" w:ascii="仿宋_GB2312" w:hAnsi="仿宋_GB2312" w:eastAsia="仿宋_GB2312" w:cs="仿宋_GB2312"/>
          <w:sz w:val="28"/>
          <w:szCs w:val="28"/>
        </w:rPr>
        <w:t>投标须知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_Toc7833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r>
        <w:fldChar w:fldCharType="begin"/>
      </w:r>
      <w:r>
        <w:instrText xml:space="preserve"> HYPERLINK \l "_Toc28371" </w:instrText>
      </w:r>
      <w:r>
        <w:fldChar w:fldCharType="separate"/>
      </w:r>
      <w:r>
        <w:rPr>
          <w:rFonts w:hint="eastAsia" w:ascii="仿宋_GB2312" w:hAnsi="仿宋_GB2312" w:eastAsia="仿宋_GB2312" w:cs="仿宋_GB2312"/>
          <w:sz w:val="28"/>
          <w:szCs w:val="28"/>
        </w:rPr>
        <w:t>招标说明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_Toc28371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r>
        <w:fldChar w:fldCharType="begin"/>
      </w:r>
      <w:r>
        <w:instrText xml:space="preserve"> HYPERLINK \l "_Toc17861" </w:instrText>
      </w:r>
      <w:r>
        <w:fldChar w:fldCharType="separate"/>
      </w:r>
      <w:r>
        <w:rPr>
          <w:rFonts w:hint="eastAsia" w:ascii="仿宋_GB2312" w:hAnsi="仿宋_GB2312" w:eastAsia="仿宋_GB2312" w:cs="仿宋_GB2312"/>
          <w:sz w:val="28"/>
          <w:szCs w:val="28"/>
        </w:rPr>
        <w:t>一、工程概况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_Toc17861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r>
        <w:fldChar w:fldCharType="begin"/>
      </w:r>
      <w:r>
        <w:instrText xml:space="preserve"> HYPERLINK \l "_Toc18434" </w:instrText>
      </w:r>
      <w:r>
        <w:fldChar w:fldCharType="separate"/>
      </w:r>
      <w:r>
        <w:rPr>
          <w:rFonts w:hint="eastAsia" w:ascii="仿宋_GB2312" w:hAnsi="仿宋_GB2312" w:eastAsia="仿宋_GB2312" w:cs="仿宋_GB2312"/>
          <w:sz w:val="28"/>
          <w:szCs w:val="28"/>
        </w:rPr>
        <w:t>二、材料要求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_Toc18434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r>
        <w:fldChar w:fldCharType="begin"/>
      </w:r>
      <w:r>
        <w:instrText xml:space="preserve"> HYPERLINK \l "_Toc21055" </w:instrText>
      </w:r>
      <w:r>
        <w:fldChar w:fldCharType="separate"/>
      </w:r>
      <w:r>
        <w:rPr>
          <w:rFonts w:hint="eastAsia" w:ascii="仿宋_GB2312" w:hAnsi="仿宋_GB2312" w:eastAsia="仿宋_GB2312" w:cs="仿宋_GB2312"/>
          <w:sz w:val="28"/>
          <w:szCs w:val="28"/>
        </w:rPr>
        <w:t>三、踏勘现场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_Toc21055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r>
        <w:fldChar w:fldCharType="begin"/>
      </w:r>
      <w:r>
        <w:instrText xml:space="preserve"> HYPERLINK \l "_Toc19994" </w:instrText>
      </w:r>
      <w:r>
        <w:fldChar w:fldCharType="separate"/>
      </w:r>
      <w:r>
        <w:rPr>
          <w:rFonts w:hint="eastAsia" w:ascii="仿宋_GB2312" w:hAnsi="仿宋_GB2312" w:eastAsia="仿宋_GB2312" w:cs="仿宋_GB2312"/>
          <w:sz w:val="28"/>
          <w:szCs w:val="28"/>
        </w:rPr>
        <w:t>四、截标日期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_Toc19994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r>
        <w:fldChar w:fldCharType="begin"/>
      </w:r>
      <w:r>
        <w:instrText xml:space="preserve"> HYPERLINK \l "_Toc25220" </w:instrText>
      </w:r>
      <w:r>
        <w:fldChar w:fldCharType="separate"/>
      </w:r>
      <w:r>
        <w:rPr>
          <w:rFonts w:hint="eastAsia" w:ascii="仿宋_GB2312" w:hAnsi="仿宋_GB2312" w:eastAsia="仿宋_GB2312" w:cs="仿宋_GB2312"/>
          <w:sz w:val="28"/>
          <w:szCs w:val="28"/>
        </w:rPr>
        <w:t>五、投标文件的内容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_Toc25220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4"/>
        <w:tabs>
          <w:tab w:val="right" w:leader="dot" w:pos="9525"/>
        </w:tabs>
        <w:rPr>
          <w:rFonts w:ascii="仿宋_GB2312" w:hAnsi="仿宋_GB2312" w:eastAsia="仿宋_GB2312" w:cs="仿宋_GB2312"/>
          <w:sz w:val="28"/>
          <w:szCs w:val="28"/>
        </w:rPr>
      </w:pPr>
      <w:r>
        <w:fldChar w:fldCharType="begin"/>
      </w:r>
      <w:r>
        <w:instrText xml:space="preserve"> HYPERLINK \l "_Toc17992" </w:instrText>
      </w:r>
      <w:r>
        <w:fldChar w:fldCharType="separate"/>
      </w:r>
      <w:r>
        <w:rPr>
          <w:rFonts w:hint="eastAsia" w:ascii="仿宋_GB2312" w:hAnsi="仿宋_GB2312" w:eastAsia="仿宋_GB2312" w:cs="仿宋_GB2312"/>
          <w:sz w:val="28"/>
          <w:szCs w:val="28"/>
        </w:rPr>
        <w:t>附件一：报价表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_Toc17992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4"/>
        <w:tabs>
          <w:tab w:val="right" w:leader="dot" w:pos="9525"/>
        </w:tabs>
        <w:rPr>
          <w:rFonts w:ascii="仿宋_GB2312" w:hAnsi="仿宋_GB2312" w:eastAsia="仿宋_GB2312" w:cs="仿宋_GB2312"/>
          <w:sz w:val="28"/>
          <w:szCs w:val="28"/>
        </w:rPr>
      </w:pPr>
      <w:r>
        <w:fldChar w:fldCharType="begin"/>
      </w:r>
      <w:r>
        <w:instrText xml:space="preserve"> HYPERLINK \l "_Toc19745" </w:instrText>
      </w:r>
      <w:r>
        <w:fldChar w:fldCharType="separate"/>
      </w:r>
      <w:r>
        <w:rPr>
          <w:rFonts w:hint="eastAsia" w:ascii="仿宋_GB2312" w:hAnsi="仿宋_GB2312" w:eastAsia="仿宋_GB2312" w:cs="仿宋_GB2312"/>
          <w:sz w:val="28"/>
          <w:szCs w:val="28"/>
        </w:rPr>
        <w:t>附件二：投标承诺书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_Toc19745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4"/>
        <w:tabs>
          <w:tab w:val="right" w:leader="dot" w:pos="9525"/>
        </w:tabs>
        <w:rPr>
          <w:rFonts w:ascii="仿宋_GB2312" w:hAnsi="仿宋_GB2312" w:eastAsia="仿宋_GB2312" w:cs="仿宋_GB2312"/>
          <w:sz w:val="28"/>
          <w:szCs w:val="28"/>
        </w:rPr>
      </w:pPr>
      <w:r>
        <w:fldChar w:fldCharType="begin"/>
      </w:r>
      <w:r>
        <w:instrText xml:space="preserve"> HYPERLINK \l "_Toc8855" </w:instrText>
      </w:r>
      <w:r>
        <w:fldChar w:fldCharType="separate"/>
      </w:r>
      <w:r>
        <w:rPr>
          <w:rFonts w:hint="eastAsia" w:ascii="仿宋_GB2312" w:hAnsi="仿宋_GB2312" w:eastAsia="仿宋_GB2312" w:cs="仿宋_GB2312"/>
          <w:sz w:val="28"/>
          <w:szCs w:val="28"/>
        </w:rPr>
        <w:t>附件三：法定代表人身份证明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_Toc8855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4"/>
        <w:tabs>
          <w:tab w:val="right" w:leader="dot" w:pos="9525"/>
        </w:tabs>
        <w:rPr>
          <w:rFonts w:ascii="仿宋_GB2312" w:hAnsi="仿宋_GB2312" w:eastAsia="仿宋_GB2312" w:cs="仿宋_GB2312"/>
          <w:sz w:val="28"/>
          <w:szCs w:val="28"/>
        </w:rPr>
      </w:pPr>
      <w:r>
        <w:fldChar w:fldCharType="begin"/>
      </w:r>
      <w:r>
        <w:instrText xml:space="preserve"> HYPERLINK \l "_Toc8934" </w:instrText>
      </w:r>
      <w:r>
        <w:fldChar w:fldCharType="separate"/>
      </w:r>
      <w:r>
        <w:rPr>
          <w:rFonts w:hint="eastAsia" w:ascii="仿宋_GB2312" w:hAnsi="仿宋_GB2312" w:eastAsia="仿宋_GB2312" w:cs="仿宋_GB2312"/>
          <w:sz w:val="28"/>
          <w:szCs w:val="28"/>
        </w:rPr>
        <w:t>附件四：法人代表授权委托书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_Toc8934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4"/>
        <w:tabs>
          <w:tab w:val="right" w:leader="dot" w:pos="9525"/>
        </w:tabs>
        <w:rPr>
          <w:rFonts w:ascii="仿宋_GB2312" w:hAnsi="仿宋_GB2312" w:eastAsia="仿宋_GB2312" w:cs="仿宋_GB2312"/>
          <w:sz w:val="28"/>
          <w:szCs w:val="28"/>
        </w:rPr>
      </w:pPr>
      <w:r>
        <w:fldChar w:fldCharType="begin"/>
      </w:r>
      <w:r>
        <w:instrText xml:space="preserve"> HYPERLINK \l "_Toc9175" </w:instrText>
      </w:r>
      <w:r>
        <w:fldChar w:fldCharType="separate"/>
      </w:r>
      <w:r>
        <w:rPr>
          <w:rFonts w:hint="eastAsia" w:ascii="仿宋_GB2312" w:hAnsi="仿宋_GB2312" w:eastAsia="仿宋_GB2312" w:cs="仿宋_GB2312"/>
          <w:sz w:val="28"/>
          <w:szCs w:val="28"/>
        </w:rPr>
        <w:t>附件五：招投标工作廉洁协议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_Toc9175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end"/>
      </w:r>
    </w:p>
    <w:p>
      <w:pPr>
        <w:pStyle w:val="11"/>
        <w:tabs>
          <w:tab w:val="right" w:leader="dot" w:pos="9525"/>
        </w:tabs>
        <w:rPr>
          <w:rFonts w:ascii="仿宋_GB2312" w:hAnsi="仿宋_GB2312" w:eastAsia="仿宋_GB2312" w:cs="仿宋_GB2312"/>
          <w:sz w:val="28"/>
          <w:szCs w:val="28"/>
        </w:rPr>
      </w:pPr>
    </w:p>
    <w:p>
      <w:pPr>
        <w:pStyle w:val="11"/>
        <w:tabs>
          <w:tab w:val="right" w:leader="dot" w:pos="9525"/>
        </w:tabs>
        <w:rPr>
          <w:rFonts w:ascii="仿宋_GB2312" w:hAnsi="仿宋_GB2312" w:eastAsia="仿宋_GB2312" w:cs="仿宋_GB2312"/>
          <w:sz w:val="28"/>
          <w:szCs w:val="28"/>
        </w:rPr>
      </w:pPr>
    </w:p>
    <w:p>
      <w:pPr>
        <w:jc w:val="center"/>
        <w:rPr>
          <w:rFonts w:ascii="宋体" w:hAnsi="宋体"/>
          <w:sz w:val="28"/>
          <w:szCs w:val="28"/>
        </w:rPr>
      </w:pPr>
    </w:p>
    <w:bookmarkEnd w:id="0"/>
    <w:p>
      <w:pPr>
        <w:pStyle w:val="2"/>
        <w:sectPr>
          <w:pgSz w:w="11906" w:h="16838"/>
          <w:pgMar w:top="851" w:right="1134" w:bottom="851" w:left="1247" w:header="851" w:footer="992" w:gutter="0"/>
          <w:pgNumType w:start="1"/>
          <w:cols w:space="720" w:num="1"/>
          <w:docGrid w:type="lines" w:linePitch="312" w:charSpace="0"/>
        </w:sectPr>
      </w:pPr>
      <w:bookmarkStart w:id="1" w:name="_Toc13478_WPSOffice_Level1"/>
    </w:p>
    <w:p>
      <w:pPr>
        <w:pStyle w:val="2"/>
        <w:spacing w:before="0" w:after="0"/>
      </w:pPr>
      <w:bookmarkStart w:id="2" w:name="_Toc24727"/>
      <w:bookmarkStart w:id="3" w:name="_Toc79134924"/>
      <w:bookmarkStart w:id="4" w:name="_Toc79134979"/>
      <w:r>
        <w:rPr>
          <w:rFonts w:hint="eastAsia"/>
        </w:rPr>
        <w:t>投标须知</w:t>
      </w:r>
      <w:bookmarkEnd w:id="1"/>
      <w:bookmarkEnd w:id="2"/>
      <w:bookmarkEnd w:id="3"/>
      <w:bookmarkEnd w:id="4"/>
    </w:p>
    <w:tbl>
      <w:tblPr>
        <w:tblStyle w:val="1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条款号</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条 款 名 称</w:t>
            </w:r>
          </w:p>
        </w:tc>
        <w:tc>
          <w:tcPr>
            <w:tcW w:w="6655"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pStyle w:val="23"/>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招标人</w:t>
            </w:r>
          </w:p>
        </w:tc>
        <w:tc>
          <w:tcPr>
            <w:tcW w:w="6655" w:type="dxa"/>
            <w:vAlign w:val="center"/>
          </w:tcPr>
          <w:p>
            <w:pPr>
              <w:ind w:left="1440" w:hanging="1440" w:hangingChars="600"/>
              <w:rPr>
                <w:rFonts w:asciiTheme="minorEastAsia" w:hAnsiTheme="minorEastAsia" w:eastAsiaTheme="minorEastAsia"/>
                <w:sz w:val="24"/>
              </w:rPr>
            </w:pPr>
            <w:r>
              <w:rPr>
                <w:rFonts w:hint="eastAsia" w:asciiTheme="minorEastAsia" w:hAnsiTheme="minorEastAsia" w:eastAsiaTheme="minorEastAsia"/>
                <w:sz w:val="24"/>
              </w:rPr>
              <w:t>名称：中煤长江基础建设有限公司</w:t>
            </w:r>
          </w:p>
          <w:p>
            <w:pPr>
              <w:ind w:left="1440" w:hanging="1440" w:hangingChars="600"/>
              <w:rPr>
                <w:rFonts w:asciiTheme="minorEastAsia" w:hAnsiTheme="minorEastAsia" w:eastAsiaTheme="minorEastAsia"/>
                <w:sz w:val="24"/>
              </w:rPr>
            </w:pPr>
            <w:r>
              <w:rPr>
                <w:rFonts w:hint="eastAsia" w:asciiTheme="minorEastAsia" w:hAnsiTheme="minorEastAsia" w:eastAsiaTheme="minorEastAsia"/>
                <w:sz w:val="24"/>
              </w:rPr>
              <w:t>地址：南京市栖霞区尧新大道5号</w:t>
            </w:r>
          </w:p>
          <w:p>
            <w:pPr>
              <w:pStyle w:val="23"/>
              <w:jc w:val="both"/>
              <w:rPr>
                <w:rFonts w:asciiTheme="minorEastAsia" w:hAnsiTheme="minorEastAsia" w:eastAsiaTheme="minorEastAsia"/>
                <w:sz w:val="24"/>
                <w:szCs w:val="24"/>
              </w:rPr>
            </w:pPr>
            <w:r>
              <w:rPr>
                <w:rFonts w:hint="eastAsia" w:cs="宋体" w:asciiTheme="minorEastAsia" w:hAnsiTheme="minorEastAsia" w:eastAsiaTheme="minorEastAsia"/>
                <w:sz w:val="24"/>
              </w:rPr>
              <w:t>联系人（电话）：</w:t>
            </w:r>
            <w:r>
              <w:rPr>
                <w:rFonts w:hint="eastAsia" w:cs="宋体" w:asciiTheme="minorEastAsia" w:hAnsiTheme="minorEastAsia" w:eastAsiaTheme="minorEastAsia"/>
                <w:sz w:val="24"/>
                <w:highlight w:val="lightGray"/>
              </w:rPr>
              <w:t>许潇允13775110623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pStyle w:val="23"/>
              <w:rPr>
                <w:rFonts w:asciiTheme="minorEastAsia" w:hAnsiTheme="minorEastAsia" w:eastAsiaTheme="minorEastAsia"/>
                <w:sz w:val="24"/>
                <w:szCs w:val="24"/>
              </w:rPr>
            </w:pP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施工单位</w:t>
            </w:r>
          </w:p>
        </w:tc>
        <w:tc>
          <w:tcPr>
            <w:tcW w:w="6655" w:type="dxa"/>
            <w:vAlign w:val="center"/>
          </w:tcPr>
          <w:p>
            <w:pPr>
              <w:snapToGrid w:val="0"/>
              <w:rPr>
                <w:rFonts w:asciiTheme="minorEastAsia" w:hAnsiTheme="minorEastAsia" w:eastAsiaTheme="minorEastAsia"/>
                <w:sz w:val="24"/>
              </w:rPr>
            </w:pPr>
            <w:r>
              <w:rPr>
                <w:rFonts w:hint="eastAsia" w:asciiTheme="minorEastAsia" w:hAnsiTheme="minorEastAsia" w:eastAsiaTheme="minorEastAsia"/>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Theme="minorEastAsia" w:hAnsiTheme="minorEastAsia" w:eastAsiaTheme="minorEastAsia"/>
              </w:rPr>
            </w:pPr>
          </w:p>
        </w:tc>
        <w:tc>
          <w:tcPr>
            <w:tcW w:w="2127" w:type="dxa"/>
            <w:vAlign w:val="center"/>
          </w:tcPr>
          <w:p>
            <w:pPr>
              <w:snapToGrid w:val="0"/>
              <w:jc w:val="center"/>
              <w:rPr>
                <w:rFonts w:asciiTheme="minorEastAsia" w:hAnsiTheme="minorEastAsia" w:eastAsiaTheme="minorEastAsia"/>
                <w:sz w:val="24"/>
              </w:rPr>
            </w:pPr>
            <w:r>
              <w:rPr>
                <w:rFonts w:hint="eastAsia" w:asciiTheme="minorEastAsia" w:hAnsiTheme="minorEastAsia" w:eastAsiaTheme="minorEastAsia"/>
                <w:sz w:val="24"/>
              </w:rPr>
              <w:t>项目名称</w:t>
            </w:r>
          </w:p>
        </w:tc>
        <w:tc>
          <w:tcPr>
            <w:tcW w:w="6655" w:type="dxa"/>
            <w:vAlign w:val="center"/>
          </w:tcPr>
          <w:p>
            <w:pPr>
              <w:pStyle w:val="23"/>
              <w:jc w:val="both"/>
              <w:rPr>
                <w:rFonts w:asciiTheme="minorEastAsia" w:hAnsiTheme="minorEastAsia" w:eastAsiaTheme="minorEastAsia"/>
                <w:sz w:val="24"/>
                <w:highlight w:val="lightGray"/>
              </w:rPr>
            </w:pPr>
            <w:r>
              <w:rPr>
                <w:rFonts w:hint="eastAsia" w:cs="宋体" w:asciiTheme="minorEastAsia" w:hAnsiTheme="minorEastAsia" w:eastAsiaTheme="minorEastAsia"/>
                <w:sz w:val="24"/>
                <w:szCs w:val="22"/>
                <w:highlight w:val="lightGray"/>
              </w:rPr>
              <w:t>顶峰油脂化工（泰兴）有限公司油脂产业一体化项目桩基工程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pStyle w:val="23"/>
              <w:rPr>
                <w:rFonts w:asciiTheme="minorEastAsia" w:hAnsiTheme="minorEastAsia" w:eastAsiaTheme="minorEastAsia"/>
                <w:sz w:val="24"/>
                <w:szCs w:val="24"/>
              </w:rPr>
            </w:pP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工程地点</w:t>
            </w:r>
          </w:p>
        </w:tc>
        <w:tc>
          <w:tcPr>
            <w:tcW w:w="6655" w:type="dxa"/>
            <w:vAlign w:val="center"/>
          </w:tcPr>
          <w:p>
            <w:pPr>
              <w:pStyle w:val="23"/>
              <w:jc w:val="both"/>
              <w:rPr>
                <w:rFonts w:asciiTheme="minorEastAsia" w:hAnsiTheme="minorEastAsia" w:eastAsiaTheme="minorEastAsia"/>
                <w:sz w:val="24"/>
                <w:szCs w:val="24"/>
                <w:highlight w:val="lightGray"/>
              </w:rPr>
            </w:pPr>
            <w:r>
              <w:rPr>
                <w:rFonts w:hint="eastAsia" w:cs="宋体" w:asciiTheme="minorEastAsia" w:hAnsiTheme="minorEastAsia" w:eastAsiaTheme="minorEastAsia"/>
                <w:sz w:val="24"/>
                <w:szCs w:val="22"/>
                <w:highlight w:val="lightGray"/>
              </w:rPr>
              <w:t>江苏省泰兴市中国精细化工（泰兴）开发区内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招标材料</w:t>
            </w:r>
          </w:p>
        </w:tc>
        <w:tc>
          <w:tcPr>
            <w:tcW w:w="6655" w:type="dxa"/>
            <w:vAlign w:val="center"/>
          </w:tcPr>
          <w:p>
            <w:pPr>
              <w:rPr>
                <w:rFonts w:cs="宋体" w:asciiTheme="minorEastAsia" w:hAnsiTheme="minorEastAsia" w:eastAsiaTheme="minorEastAsia"/>
                <w:sz w:val="24"/>
                <w:highlight w:val="lightGray"/>
              </w:rPr>
            </w:pPr>
            <w:r>
              <w:rPr>
                <w:rFonts w:hint="eastAsia" w:cs="宋体" w:asciiTheme="minorEastAsia" w:hAnsiTheme="minorEastAsia" w:eastAsiaTheme="minorEastAsia"/>
                <w:sz w:val="24"/>
                <w:highlight w:val="lightGray"/>
              </w:rPr>
              <w:t>预制钢筋混凝土管桩【</w:t>
            </w:r>
            <w:r>
              <w:rPr>
                <w:rFonts w:cs="宋体" w:asciiTheme="minorEastAsia" w:hAnsiTheme="minorEastAsia" w:eastAsiaTheme="minorEastAsia"/>
                <w:sz w:val="24"/>
                <w:highlight w:val="lightGray"/>
              </w:rPr>
              <w:t>PHC500(110)B</w:t>
            </w:r>
            <w:r>
              <w:rPr>
                <w:rFonts w:hint="eastAsia" w:cs="宋体" w:asciiTheme="minorEastAsia" w:hAnsiTheme="minorEastAsia" w:eastAsiaTheme="minorEastAsia"/>
                <w:sz w:val="24"/>
                <w:highlight w:val="lightGray"/>
              </w:rPr>
              <w:t>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continue"/>
            <w:vAlign w:val="center"/>
          </w:tcPr>
          <w:p>
            <w:pPr>
              <w:pStyle w:val="23"/>
              <w:rPr>
                <w:rFonts w:asciiTheme="minorEastAsia" w:hAnsiTheme="minorEastAsia" w:eastAsiaTheme="minorEastAsia"/>
                <w:sz w:val="24"/>
                <w:szCs w:val="24"/>
              </w:rPr>
            </w:pP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材料数量</w:t>
            </w:r>
          </w:p>
        </w:tc>
        <w:tc>
          <w:tcPr>
            <w:tcW w:w="6655" w:type="dxa"/>
            <w:vAlign w:val="center"/>
          </w:tcPr>
          <w:p>
            <w:pPr>
              <w:rPr>
                <w:rFonts w:cs="宋体" w:asciiTheme="minorEastAsia" w:hAnsiTheme="minorEastAsia" w:eastAsiaTheme="minorEastAsia"/>
                <w:sz w:val="24"/>
                <w:highlight w:val="lightGray"/>
              </w:rPr>
            </w:pPr>
            <w:r>
              <w:rPr>
                <w:rFonts w:hint="eastAsia" w:cs="宋体" w:asciiTheme="minorEastAsia" w:hAnsiTheme="minorEastAsia" w:eastAsiaTheme="minorEastAsia"/>
                <w:sz w:val="24"/>
                <w:highlight w:val="lightGray"/>
              </w:rPr>
              <w:t>管桩约58900米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pStyle w:val="23"/>
              <w:rPr>
                <w:rFonts w:asciiTheme="minorEastAsia" w:hAnsiTheme="minorEastAsia" w:eastAsiaTheme="minorEastAsia"/>
                <w:sz w:val="24"/>
                <w:szCs w:val="24"/>
              </w:rPr>
            </w:pP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质量要求</w:t>
            </w:r>
          </w:p>
        </w:tc>
        <w:tc>
          <w:tcPr>
            <w:tcW w:w="6655" w:type="dxa"/>
            <w:vAlign w:val="center"/>
          </w:tcPr>
          <w:p>
            <w:pPr>
              <w:rPr>
                <w:rFonts w:asciiTheme="minorEastAsia" w:hAnsiTheme="minorEastAsia" w:eastAsiaTheme="minorEastAsia"/>
                <w:sz w:val="24"/>
                <w:highlight w:val="lightGray"/>
              </w:rPr>
            </w:pPr>
            <w:r>
              <w:rPr>
                <w:rFonts w:hint="eastAsia" w:asciiTheme="minorEastAsia" w:hAnsiTheme="minorEastAsia" w:eastAsiaTheme="minorEastAsia"/>
                <w:sz w:val="24"/>
                <w:highlight w:val="lightGray"/>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施工工期</w:t>
            </w:r>
          </w:p>
        </w:tc>
        <w:tc>
          <w:tcPr>
            <w:tcW w:w="6655" w:type="dxa"/>
            <w:vAlign w:val="center"/>
          </w:tcPr>
          <w:p>
            <w:pPr>
              <w:pStyle w:val="23"/>
              <w:jc w:val="both"/>
              <w:rPr>
                <w:rFonts w:asciiTheme="minorEastAsia" w:hAnsiTheme="minorEastAsia" w:eastAsiaTheme="minorEastAsia"/>
                <w:sz w:val="24"/>
                <w:szCs w:val="24"/>
                <w:highlight w:val="lightGray"/>
              </w:rPr>
            </w:pPr>
            <w:r>
              <w:rPr>
                <w:rFonts w:hint="eastAsia" w:cs="宋体" w:asciiTheme="minorEastAsia" w:hAnsiTheme="minorEastAsia" w:eastAsiaTheme="minorEastAsia"/>
                <w:sz w:val="24"/>
                <w:szCs w:val="24"/>
                <w:highlight w:val="lightGray"/>
              </w:rPr>
              <w:t>工期45天（日历天），具体供货日期以甲方的通知为准，满足甲方进度需要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投标人资格条件</w:t>
            </w:r>
          </w:p>
        </w:tc>
        <w:tc>
          <w:tcPr>
            <w:tcW w:w="6655" w:type="dxa"/>
            <w:vAlign w:val="center"/>
          </w:tcPr>
          <w:p>
            <w:pPr>
              <w:pStyle w:val="23"/>
              <w:jc w:val="both"/>
              <w:rPr>
                <w:rFonts w:asciiTheme="minorEastAsia" w:hAnsiTheme="minorEastAsia" w:eastAsiaTheme="minorEastAsia"/>
                <w:sz w:val="24"/>
                <w:szCs w:val="24"/>
              </w:rPr>
            </w:pPr>
            <w:r>
              <w:rPr>
                <w:rFonts w:hint="eastAsia" w:asciiTheme="minorEastAsia" w:hAnsiTheme="minorEastAsia" w:eastAsiaTheme="minorEastAsia"/>
                <w:sz w:val="24"/>
                <w:szCs w:val="24"/>
              </w:rPr>
              <w:t>(1)具有相应资质；</w:t>
            </w:r>
          </w:p>
          <w:p>
            <w:pPr>
              <w:pStyle w:val="23"/>
              <w:jc w:val="both"/>
              <w:rPr>
                <w:rFonts w:asciiTheme="minorEastAsia" w:hAnsiTheme="minorEastAsia" w:eastAsiaTheme="minorEastAsia"/>
                <w:sz w:val="24"/>
                <w:szCs w:val="24"/>
              </w:rPr>
            </w:pPr>
            <w:r>
              <w:rPr>
                <w:rFonts w:hint="eastAsia" w:asciiTheme="minorEastAsia" w:hAnsiTheme="minorEastAsia" w:eastAsiaTheme="minorEastAsia"/>
                <w:sz w:val="24"/>
                <w:szCs w:val="24"/>
              </w:rPr>
              <w:t>(2)质量保证体系通过了国家标准的认证；</w:t>
            </w:r>
          </w:p>
          <w:p>
            <w:pPr>
              <w:pStyle w:val="23"/>
              <w:jc w:val="both"/>
              <w:rPr>
                <w:rFonts w:asciiTheme="minorEastAsia" w:hAnsiTheme="minorEastAsia" w:eastAsiaTheme="minorEastAsia"/>
                <w:sz w:val="24"/>
                <w:szCs w:val="24"/>
              </w:rPr>
            </w:pPr>
            <w:r>
              <w:rPr>
                <w:rFonts w:hint="eastAsia" w:asciiTheme="minorEastAsia" w:hAnsiTheme="minorEastAsia" w:eastAsiaTheme="minorEastAsia"/>
                <w:sz w:val="24"/>
                <w:szCs w:val="24"/>
              </w:rPr>
              <w:t>(3)工商营业执照、税务手续完备，能开具增值税专用发票；</w:t>
            </w:r>
          </w:p>
          <w:p>
            <w:pPr>
              <w:pStyle w:val="23"/>
              <w:jc w:val="both"/>
              <w:rPr>
                <w:rFonts w:asciiTheme="minorEastAsia" w:hAnsiTheme="minorEastAsia" w:eastAsiaTheme="minorEastAsia"/>
                <w:sz w:val="24"/>
                <w:szCs w:val="24"/>
              </w:rPr>
            </w:pPr>
            <w:r>
              <w:rPr>
                <w:rFonts w:hint="eastAsia" w:asciiTheme="minorEastAsia" w:hAnsiTheme="minorEastAsia" w:eastAsiaTheme="minorEastAsia"/>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现场踏勘</w:t>
            </w:r>
          </w:p>
        </w:tc>
        <w:tc>
          <w:tcPr>
            <w:tcW w:w="6655" w:type="dxa"/>
            <w:vAlign w:val="center"/>
          </w:tcPr>
          <w:p>
            <w:pPr>
              <w:pStyle w:val="23"/>
              <w:jc w:val="both"/>
              <w:rPr>
                <w:rFonts w:asciiTheme="minorEastAsia" w:hAnsiTheme="minorEastAsia" w:eastAsiaTheme="minorEastAsia"/>
                <w:sz w:val="24"/>
                <w:szCs w:val="24"/>
              </w:rPr>
            </w:pPr>
            <w:r>
              <w:rPr>
                <w:rFonts w:hint="eastAsia" w:asciiTheme="minorEastAsia" w:hAnsiTheme="minorEastAsia" w:eastAsiaTheme="minorEastAsia"/>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货款支付方式</w:t>
            </w:r>
          </w:p>
        </w:tc>
        <w:tc>
          <w:tcPr>
            <w:tcW w:w="6655" w:type="dxa"/>
            <w:vAlign w:val="center"/>
          </w:tcPr>
          <w:p>
            <w:pPr>
              <w:widowControl/>
              <w:rPr>
                <w:rFonts w:asciiTheme="minorEastAsia" w:hAnsiTheme="minorEastAsia" w:eastAsiaTheme="minorEastAsia"/>
                <w:spacing w:val="-4"/>
                <w:sz w:val="24"/>
              </w:rPr>
            </w:pPr>
            <w:r>
              <w:rPr>
                <w:rFonts w:hint="eastAsia" w:asciiTheme="minorEastAsia" w:hAnsiTheme="minorEastAsia" w:eastAsiaTheme="minorEastAsia"/>
                <w:spacing w:val="-4"/>
                <w:sz w:val="24"/>
                <w:highlight w:val="lightGray"/>
              </w:rPr>
              <w:t>按先款后货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评标办法</w:t>
            </w:r>
          </w:p>
        </w:tc>
        <w:tc>
          <w:tcPr>
            <w:tcW w:w="6655" w:type="dxa"/>
            <w:vAlign w:val="center"/>
          </w:tcPr>
          <w:p>
            <w:pPr>
              <w:jc w:val="left"/>
              <w:rPr>
                <w:rFonts w:asciiTheme="minorEastAsia" w:hAnsiTheme="minorEastAsia" w:eastAsiaTheme="minorEastAsia"/>
                <w:sz w:val="24"/>
              </w:rPr>
            </w:pPr>
            <w:r>
              <w:rPr>
                <w:rFonts w:hint="eastAsia" w:asciiTheme="minorEastAsia" w:hAnsiTheme="minorEastAsia" w:eastAsiaTheme="minorEastAsia"/>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投标有效期</w:t>
            </w:r>
          </w:p>
        </w:tc>
        <w:tc>
          <w:tcPr>
            <w:tcW w:w="6655"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 xml:space="preserve"> 30天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2127" w:type="dxa"/>
            <w:vAlign w:val="center"/>
          </w:tcPr>
          <w:p>
            <w:pPr>
              <w:pStyle w:val="23"/>
              <w:rPr>
                <w:rFonts w:asciiTheme="minorEastAsia" w:hAnsiTheme="minorEastAsia" w:eastAsiaTheme="minorEastAsia"/>
                <w:sz w:val="22"/>
                <w:szCs w:val="24"/>
              </w:rPr>
            </w:pPr>
            <w:r>
              <w:rPr>
                <w:rFonts w:hint="eastAsia" w:asciiTheme="minorEastAsia" w:hAnsiTheme="minorEastAsia" w:eastAsiaTheme="minorEastAsia"/>
                <w:sz w:val="22"/>
                <w:szCs w:val="24"/>
              </w:rPr>
              <w:t>投标文件递交</w:t>
            </w:r>
          </w:p>
          <w:p>
            <w:pPr>
              <w:pStyle w:val="23"/>
              <w:rPr>
                <w:rFonts w:asciiTheme="minorEastAsia" w:hAnsiTheme="minorEastAsia" w:eastAsiaTheme="minorEastAsia"/>
                <w:sz w:val="24"/>
                <w:szCs w:val="24"/>
              </w:rPr>
            </w:pPr>
            <w:r>
              <w:rPr>
                <w:rFonts w:hint="eastAsia" w:asciiTheme="minorEastAsia" w:hAnsiTheme="minorEastAsia" w:eastAsiaTheme="minorEastAsia"/>
                <w:sz w:val="22"/>
                <w:szCs w:val="24"/>
              </w:rPr>
              <w:t>地  点（快递）</w:t>
            </w:r>
          </w:p>
        </w:tc>
        <w:tc>
          <w:tcPr>
            <w:tcW w:w="6655"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地址：江苏省常州市天宁区延陵中路22号</w:t>
            </w:r>
          </w:p>
          <w:p>
            <w:pPr>
              <w:rPr>
                <w:rFonts w:asciiTheme="minorEastAsia" w:hAnsiTheme="minorEastAsia" w:eastAsiaTheme="minorEastAsia"/>
                <w:sz w:val="24"/>
              </w:rPr>
            </w:pPr>
            <w:r>
              <w:rPr>
                <w:rFonts w:hint="eastAsia" w:asciiTheme="minorEastAsia" w:hAnsiTheme="minorEastAsia" w:eastAsiaTheme="minorEastAsia"/>
                <w:sz w:val="24"/>
              </w:rPr>
              <w:t>接收人：</w:t>
            </w:r>
            <w:r>
              <w:rPr>
                <w:rFonts w:hint="eastAsia" w:asciiTheme="minorEastAsia" w:hAnsiTheme="minorEastAsia" w:eastAsiaTheme="minorEastAsia"/>
                <w:sz w:val="24"/>
                <w:highlight w:val="lightGray"/>
              </w:rPr>
              <w:t>许潇允    电话：13775110623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投标截止时间</w:t>
            </w:r>
          </w:p>
        </w:tc>
        <w:tc>
          <w:tcPr>
            <w:tcW w:w="6655" w:type="dxa"/>
            <w:vAlign w:val="center"/>
          </w:tcPr>
          <w:p>
            <w:pPr>
              <w:pStyle w:val="23"/>
              <w:jc w:val="both"/>
              <w:rPr>
                <w:rFonts w:asciiTheme="minorEastAsia" w:hAnsiTheme="minorEastAsia" w:eastAsiaTheme="minorEastAsia"/>
                <w:sz w:val="24"/>
                <w:szCs w:val="24"/>
                <w:highlight w:val="lightGray"/>
              </w:rPr>
            </w:pPr>
            <w:r>
              <w:rPr>
                <w:rFonts w:hint="eastAsia" w:asciiTheme="minorEastAsia" w:hAnsiTheme="minorEastAsia" w:eastAsiaTheme="minorEastAsia"/>
                <w:sz w:val="24"/>
                <w:szCs w:val="24"/>
                <w:highlight w:val="lightGray"/>
              </w:rPr>
              <w:t xml:space="preserve"> 2021年08月1</w:t>
            </w:r>
            <w:r>
              <w:rPr>
                <w:rFonts w:hint="eastAsia" w:asciiTheme="minorEastAsia" w:hAnsiTheme="minorEastAsia" w:eastAsiaTheme="minorEastAsia"/>
                <w:sz w:val="24"/>
                <w:szCs w:val="24"/>
                <w:highlight w:val="lightGray"/>
                <w:lang w:val="en-US" w:eastAsia="zh-CN"/>
              </w:rPr>
              <w:t>3</w:t>
            </w:r>
            <w:r>
              <w:rPr>
                <w:rFonts w:hint="eastAsia" w:asciiTheme="minorEastAsia" w:hAnsiTheme="minorEastAsia" w:eastAsiaTheme="minorEastAsia"/>
                <w:sz w:val="24"/>
                <w:szCs w:val="24"/>
                <w:highlight w:val="lightGray"/>
              </w:rPr>
              <w:t>日10时前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项目经理</w:t>
            </w:r>
          </w:p>
        </w:tc>
        <w:tc>
          <w:tcPr>
            <w:tcW w:w="6655" w:type="dxa"/>
            <w:vAlign w:val="center"/>
          </w:tcPr>
          <w:p>
            <w:pPr>
              <w:pStyle w:val="23"/>
              <w:jc w:val="both"/>
              <w:rPr>
                <w:rFonts w:asciiTheme="minorEastAsia" w:hAnsiTheme="minorEastAsia" w:eastAsiaTheme="minorEastAsia"/>
                <w:sz w:val="24"/>
                <w:szCs w:val="24"/>
                <w:highlight w:val="lightGray"/>
              </w:rPr>
            </w:pPr>
            <w:r>
              <w:rPr>
                <w:rFonts w:hint="eastAsia" w:asciiTheme="minorEastAsia" w:hAnsiTheme="minorEastAsia" w:eastAsiaTheme="minorEastAsia"/>
                <w:sz w:val="24"/>
                <w:szCs w:val="24"/>
                <w:highlight w:val="lightGray"/>
              </w:rPr>
              <w:t>叶平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开标方式</w:t>
            </w:r>
          </w:p>
        </w:tc>
        <w:tc>
          <w:tcPr>
            <w:tcW w:w="6655" w:type="dxa"/>
            <w:vAlign w:val="center"/>
          </w:tcPr>
          <w:p>
            <w:pPr>
              <w:pStyle w:val="23"/>
              <w:jc w:val="both"/>
              <w:rPr>
                <w:rFonts w:asciiTheme="minorEastAsia" w:hAnsiTheme="minorEastAsia" w:eastAsiaTheme="minorEastAsia"/>
                <w:sz w:val="24"/>
                <w:szCs w:val="24"/>
              </w:rPr>
            </w:pPr>
            <w:r>
              <w:rPr>
                <w:rFonts w:hint="eastAsia" w:asciiTheme="minorEastAsia" w:hAnsiTheme="minorEastAsia" w:eastAsiaTheme="minorEastAsia"/>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2127" w:type="dxa"/>
            <w:vAlign w:val="center"/>
          </w:tcPr>
          <w:p>
            <w:pPr>
              <w:pStyle w:val="23"/>
              <w:rPr>
                <w:rFonts w:asciiTheme="minorEastAsia" w:hAnsiTheme="minorEastAsia" w:eastAsiaTheme="minorEastAsia"/>
                <w:sz w:val="24"/>
                <w:szCs w:val="24"/>
              </w:rPr>
            </w:pPr>
            <w:r>
              <w:rPr>
                <w:rFonts w:hint="eastAsia" w:asciiTheme="minorEastAsia" w:hAnsiTheme="minorEastAsia" w:eastAsiaTheme="minorEastAsia"/>
                <w:sz w:val="24"/>
                <w:szCs w:val="24"/>
              </w:rPr>
              <w:t>中标通知方式</w:t>
            </w:r>
          </w:p>
        </w:tc>
        <w:tc>
          <w:tcPr>
            <w:tcW w:w="6655" w:type="dxa"/>
            <w:vAlign w:val="center"/>
          </w:tcPr>
          <w:p>
            <w:pPr>
              <w:pStyle w:val="23"/>
              <w:jc w:val="both"/>
              <w:rPr>
                <w:rFonts w:asciiTheme="minorEastAsia" w:hAnsiTheme="minorEastAsia" w:eastAsiaTheme="minorEastAsia"/>
                <w:sz w:val="24"/>
                <w:szCs w:val="24"/>
              </w:rPr>
            </w:pPr>
            <w:r>
              <w:rPr>
                <w:rFonts w:hint="eastAsia" w:asciiTheme="minorEastAsia" w:hAnsiTheme="minorEastAsia" w:eastAsiaTheme="minorEastAsia"/>
                <w:sz w:val="24"/>
                <w:szCs w:val="24"/>
              </w:rPr>
              <w:t>口头或书面通知中标人</w:t>
            </w:r>
          </w:p>
        </w:tc>
      </w:tr>
    </w:tbl>
    <w:p>
      <w:pPr>
        <w:spacing w:line="360" w:lineRule="auto"/>
        <w:ind w:firstLine="540" w:firstLineChars="225"/>
        <w:rPr>
          <w:rFonts w:ascii="宋体" w:hAnsi="宋体" w:cs="宋体"/>
          <w:sz w:val="24"/>
        </w:rPr>
      </w:pPr>
    </w:p>
    <w:p>
      <w:pPr>
        <w:pStyle w:val="2"/>
        <w:sectPr>
          <w:footerReference r:id="rId3" w:type="default"/>
          <w:pgSz w:w="11906" w:h="16838"/>
          <w:pgMar w:top="851" w:right="1134" w:bottom="851" w:left="1247" w:header="851" w:footer="992" w:gutter="0"/>
          <w:pgNumType w:start="1"/>
          <w:cols w:space="720" w:num="1"/>
          <w:docGrid w:type="lines" w:linePitch="312" w:charSpace="0"/>
        </w:sectPr>
      </w:pPr>
    </w:p>
    <w:p>
      <w:pPr>
        <w:pStyle w:val="2"/>
        <w:spacing w:before="0" w:after="0"/>
        <w:rPr>
          <w:rFonts w:ascii="宋体" w:hAnsi="宋体" w:cs="宋体"/>
          <w:sz w:val="24"/>
        </w:rPr>
      </w:pPr>
      <w:bookmarkStart w:id="5" w:name="_Toc79134925"/>
      <w:bookmarkStart w:id="6" w:name="_Toc79134980"/>
      <w:r>
        <w:rPr>
          <w:rFonts w:hint="eastAsia"/>
        </w:rPr>
        <w:t>招标说明</w:t>
      </w:r>
      <w:bookmarkEnd w:id="5"/>
      <w:bookmarkEnd w:id="6"/>
    </w:p>
    <w:p>
      <w:pPr>
        <w:spacing w:line="360" w:lineRule="auto"/>
        <w:ind w:firstLine="540" w:firstLineChars="225"/>
        <w:rPr>
          <w:sz w:val="24"/>
        </w:rPr>
      </w:pPr>
      <w:r>
        <w:rPr>
          <w:rFonts w:hint="eastAsia" w:cs="宋体" w:asciiTheme="minorEastAsia" w:hAnsiTheme="minorEastAsia" w:eastAsiaTheme="minorEastAsia"/>
          <w:sz w:val="24"/>
          <w:highlight w:val="lightGray"/>
        </w:rPr>
        <w:t>顶峰油脂化工（泰兴）有限公司油脂产业一体化项目桩基工程</w:t>
      </w:r>
      <w:r>
        <w:rPr>
          <w:rFonts w:hint="eastAsia" w:ascii="宋体" w:hAnsi="宋体"/>
          <w:sz w:val="24"/>
          <w:szCs w:val="24"/>
        </w:rPr>
        <w:t>由中煤长江基础建设有限公司承建，中煤长江基础建设有限公司现采取</w:t>
      </w:r>
      <w:r>
        <w:rPr>
          <w:rFonts w:hint="eastAsia" w:ascii="宋体" w:hAnsi="宋体"/>
          <w:sz w:val="24"/>
          <w:szCs w:val="24"/>
          <w:u w:val="single"/>
        </w:rPr>
        <w:t xml:space="preserve"> 公开招</w:t>
      </w:r>
      <w:r>
        <w:rPr>
          <w:rFonts w:hint="eastAsia"/>
          <w:sz w:val="24"/>
          <w:u w:val="single"/>
        </w:rPr>
        <w:t xml:space="preserve">标 </w:t>
      </w:r>
      <w:r>
        <w:rPr>
          <w:rFonts w:hint="eastAsia"/>
          <w:sz w:val="24"/>
        </w:rPr>
        <w:t>的方式，择优选取承包人负责供应本工程相关材料。</w:t>
      </w:r>
    </w:p>
    <w:p>
      <w:pPr>
        <w:pStyle w:val="3"/>
        <w:spacing w:before="0" w:after="0" w:line="240" w:lineRule="auto"/>
        <w:rPr>
          <w:rFonts w:asciiTheme="minorEastAsia" w:hAnsiTheme="minorEastAsia" w:eastAsiaTheme="minorEastAsia"/>
          <w:b/>
        </w:rPr>
      </w:pPr>
      <w:bookmarkStart w:id="7" w:name="_Toc11444_WPSOffice_Level1"/>
      <w:bookmarkStart w:id="8" w:name="_Toc17697"/>
      <w:bookmarkStart w:id="9" w:name="_Toc79134981"/>
      <w:bookmarkStart w:id="10" w:name="_Toc79134926"/>
      <w:r>
        <w:rPr>
          <w:rFonts w:hint="eastAsia" w:asciiTheme="minorEastAsia" w:hAnsiTheme="minorEastAsia" w:eastAsiaTheme="minorEastAsia"/>
          <w:b/>
        </w:rPr>
        <w:t>一、工程概况</w:t>
      </w:r>
      <w:bookmarkEnd w:id="7"/>
      <w:bookmarkEnd w:id="8"/>
      <w:bookmarkEnd w:id="9"/>
      <w:bookmarkEnd w:id="10"/>
    </w:p>
    <w:p>
      <w:pPr>
        <w:snapToGrid w:val="0"/>
        <w:spacing w:line="400" w:lineRule="exact"/>
        <w:ind w:firstLine="240" w:firstLineChars="100"/>
        <w:rPr>
          <w:rFonts w:ascii="宋体" w:hAnsi="宋体"/>
          <w:bCs/>
          <w:sz w:val="24"/>
        </w:rPr>
      </w:pPr>
      <w:bookmarkStart w:id="11" w:name="_Toc11369_WPSOffice_Level2"/>
      <w:bookmarkStart w:id="12" w:name="_Toc4879_WPSOffice_Level2"/>
      <w:r>
        <w:rPr>
          <w:rFonts w:hint="eastAsia" w:ascii="宋体" w:hAnsi="宋体"/>
          <w:bCs/>
          <w:sz w:val="24"/>
        </w:rPr>
        <w:t>1、工程名称：</w:t>
      </w:r>
      <w:bookmarkEnd w:id="11"/>
      <w:bookmarkEnd w:id="12"/>
      <w:bookmarkStart w:id="13" w:name="_Toc4201_WPSOffice_Level2"/>
      <w:bookmarkStart w:id="14" w:name="_Toc31777_WPSOffice_Level2"/>
      <w:r>
        <w:rPr>
          <w:rFonts w:hint="eastAsia" w:cs="宋体" w:asciiTheme="minorEastAsia" w:hAnsiTheme="minorEastAsia" w:eastAsiaTheme="minorEastAsia"/>
          <w:sz w:val="24"/>
          <w:highlight w:val="lightGray"/>
        </w:rPr>
        <w:t>顶峰油脂化工（泰兴）有限公司油脂产业一体化项目桩基工程</w:t>
      </w:r>
      <w:r>
        <w:rPr>
          <w:rFonts w:hint="eastAsia" w:ascii="宋体" w:hAnsi="宋体"/>
          <w:bCs/>
          <w:sz w:val="24"/>
          <w:highlight w:val="lightGray"/>
        </w:rPr>
        <w:t>。</w:t>
      </w:r>
    </w:p>
    <w:p>
      <w:pPr>
        <w:snapToGrid w:val="0"/>
        <w:spacing w:line="400" w:lineRule="exact"/>
        <w:ind w:firstLine="240" w:firstLineChars="100"/>
        <w:rPr>
          <w:rFonts w:ascii="宋体" w:hAnsi="宋体"/>
          <w:b/>
          <w:sz w:val="24"/>
          <w:szCs w:val="24"/>
          <w:u w:val="single"/>
        </w:rPr>
      </w:pPr>
      <w:r>
        <w:rPr>
          <w:rFonts w:hint="eastAsia" w:ascii="宋体" w:hAnsi="宋体"/>
          <w:bCs/>
          <w:sz w:val="24"/>
        </w:rPr>
        <w:t>2、工程地点：</w:t>
      </w:r>
      <w:bookmarkEnd w:id="13"/>
      <w:bookmarkEnd w:id="14"/>
      <w:r>
        <w:rPr>
          <w:rFonts w:hint="eastAsia" w:cs="宋体" w:asciiTheme="minorEastAsia" w:hAnsiTheme="minorEastAsia" w:eastAsiaTheme="minorEastAsia"/>
          <w:sz w:val="24"/>
          <w:highlight w:val="lightGray"/>
        </w:rPr>
        <w:t>江苏省泰兴市中国精细化工（泰兴）开发区内</w:t>
      </w:r>
      <w:r>
        <w:rPr>
          <w:rFonts w:hint="eastAsia" w:ascii="宋体" w:hAnsi="宋体"/>
          <w:sz w:val="24"/>
          <w:szCs w:val="24"/>
          <w:highlight w:val="lightGray"/>
        </w:rPr>
        <w:t>。</w:t>
      </w:r>
    </w:p>
    <w:p>
      <w:pPr>
        <w:pStyle w:val="3"/>
        <w:spacing w:before="0" w:after="0" w:line="240" w:lineRule="auto"/>
        <w:rPr>
          <w:rFonts w:asciiTheme="minorEastAsia" w:hAnsiTheme="minorEastAsia" w:eastAsiaTheme="minorEastAsia"/>
          <w:b/>
        </w:rPr>
      </w:pPr>
      <w:bookmarkStart w:id="15" w:name="_Toc29405"/>
      <w:bookmarkStart w:id="16" w:name="_Toc79134982"/>
      <w:bookmarkStart w:id="17" w:name="_Toc79134927"/>
      <w:bookmarkStart w:id="18" w:name="_Toc22792_WPSOffice_Level1"/>
      <w:r>
        <w:rPr>
          <w:rFonts w:hint="eastAsia" w:asciiTheme="minorEastAsia" w:hAnsiTheme="minorEastAsia" w:eastAsiaTheme="minorEastAsia"/>
          <w:b/>
        </w:rPr>
        <w:t>二、质量要求</w:t>
      </w:r>
      <w:bookmarkEnd w:id="15"/>
      <w:bookmarkEnd w:id="16"/>
      <w:bookmarkEnd w:id="17"/>
      <w:bookmarkEnd w:id="18"/>
    </w:p>
    <w:p>
      <w:pPr>
        <w:spacing w:line="360" w:lineRule="auto"/>
        <w:ind w:firstLine="480" w:firstLineChars="200"/>
        <w:rPr>
          <w:b/>
          <w:sz w:val="28"/>
          <w:szCs w:val="28"/>
        </w:rPr>
      </w:pPr>
      <w:bookmarkStart w:id="19" w:name="_Toc12991_WPSOffice_Level2"/>
      <w:bookmarkStart w:id="20" w:name="_Toc1876_WPSOffice_Level2"/>
      <w:r>
        <w:rPr>
          <w:rFonts w:hint="eastAsia" w:ascii="宋体" w:hAnsi="宋体"/>
          <w:bCs/>
          <w:sz w:val="24"/>
        </w:rPr>
        <w:t>1、质量要求：符合国家标准，达到</w:t>
      </w:r>
      <w:r>
        <w:rPr>
          <w:rFonts w:hint="eastAsia" w:ascii="宋体" w:hAnsi="宋体"/>
          <w:bCs/>
          <w:sz w:val="24"/>
          <w:u w:val="single"/>
        </w:rPr>
        <w:t xml:space="preserve">   合格  </w:t>
      </w:r>
      <w:r>
        <w:rPr>
          <w:rFonts w:hint="eastAsia" w:ascii="宋体" w:hAnsi="宋体"/>
          <w:bCs/>
          <w:sz w:val="24"/>
        </w:rPr>
        <w:t>标准。</w:t>
      </w:r>
      <w:bookmarkEnd w:id="19"/>
      <w:bookmarkEnd w:id="20"/>
    </w:p>
    <w:p>
      <w:pPr>
        <w:pStyle w:val="3"/>
        <w:spacing w:before="0" w:after="0" w:line="240" w:lineRule="auto"/>
        <w:rPr>
          <w:rFonts w:asciiTheme="minorEastAsia" w:hAnsiTheme="minorEastAsia" w:eastAsiaTheme="minorEastAsia"/>
          <w:b/>
        </w:rPr>
      </w:pPr>
      <w:bookmarkStart w:id="21" w:name="_Toc31919"/>
      <w:bookmarkStart w:id="22" w:name="_Toc79134928"/>
      <w:bookmarkStart w:id="23" w:name="_Toc79134983"/>
      <w:bookmarkStart w:id="24" w:name="_Toc17765_WPSOffice_Level1"/>
      <w:r>
        <w:rPr>
          <w:rFonts w:hint="eastAsia" w:asciiTheme="minorEastAsia" w:hAnsiTheme="minorEastAsia" w:eastAsiaTheme="minorEastAsia"/>
          <w:b/>
        </w:rPr>
        <w:t>三、踏勘现场</w:t>
      </w:r>
      <w:bookmarkEnd w:id="21"/>
      <w:bookmarkEnd w:id="22"/>
      <w:bookmarkEnd w:id="23"/>
      <w:bookmarkEnd w:id="24"/>
    </w:p>
    <w:p>
      <w:pPr>
        <w:spacing w:line="360" w:lineRule="auto"/>
        <w:ind w:firstLine="480" w:firstLineChars="200"/>
        <w:rPr>
          <w:b/>
          <w:sz w:val="28"/>
          <w:szCs w:val="28"/>
        </w:rPr>
      </w:pPr>
      <w:r>
        <w:rPr>
          <w:rFonts w:hint="eastAsia" w:ascii="宋体" w:hAnsi="宋体"/>
          <w:bCs/>
          <w:sz w:val="24"/>
        </w:rPr>
        <w:t>1、投标人自行踏勘现场。应该认为经现场踏勘后，投标人对施工现场条件和状况已有充分的了解，并在其报价书中已经充分考虑了全部措施费用，此后不再变动和追加。</w:t>
      </w:r>
    </w:p>
    <w:p>
      <w:pPr>
        <w:pStyle w:val="3"/>
        <w:spacing w:before="0" w:after="0" w:line="240" w:lineRule="auto"/>
        <w:rPr>
          <w:rFonts w:asciiTheme="minorEastAsia" w:hAnsiTheme="minorEastAsia" w:eastAsiaTheme="minorEastAsia"/>
          <w:b/>
        </w:rPr>
      </w:pPr>
      <w:bookmarkStart w:id="25" w:name="_Toc79134984"/>
      <w:bookmarkStart w:id="26" w:name="_Toc79134929"/>
      <w:bookmarkStart w:id="27" w:name="_Toc7250"/>
      <w:bookmarkStart w:id="28" w:name="_Toc19464_WPSOffice_Level1"/>
      <w:r>
        <w:rPr>
          <w:rFonts w:hint="eastAsia" w:asciiTheme="minorEastAsia" w:hAnsiTheme="minorEastAsia" w:eastAsiaTheme="minorEastAsia"/>
          <w:b/>
        </w:rPr>
        <w:t>四、截标日期</w:t>
      </w:r>
      <w:bookmarkEnd w:id="25"/>
      <w:bookmarkEnd w:id="26"/>
      <w:bookmarkEnd w:id="27"/>
      <w:bookmarkEnd w:id="28"/>
    </w:p>
    <w:p>
      <w:pPr>
        <w:spacing w:line="360" w:lineRule="auto"/>
        <w:ind w:firstLine="480" w:firstLineChars="200"/>
        <w:rPr>
          <w:b/>
          <w:sz w:val="28"/>
          <w:szCs w:val="28"/>
        </w:rPr>
      </w:pPr>
      <w:r>
        <w:rPr>
          <w:rFonts w:hint="eastAsia" w:ascii="宋体" w:hAnsi="宋体"/>
          <w:bCs/>
          <w:sz w:val="24"/>
        </w:rPr>
        <w:t>各投标人须于</w:t>
      </w:r>
      <w:r>
        <w:rPr>
          <w:rFonts w:hint="eastAsia" w:ascii="宋体" w:hAnsi="宋体"/>
          <w:bCs/>
          <w:sz w:val="24"/>
          <w:u w:val="single"/>
        </w:rPr>
        <w:t xml:space="preserve"> </w:t>
      </w:r>
      <w:r>
        <w:rPr>
          <w:rFonts w:hint="eastAsia" w:ascii="宋体" w:hAnsi="宋体"/>
          <w:bCs/>
          <w:sz w:val="24"/>
          <w:highlight w:val="lightGray"/>
          <w:u w:val="single"/>
        </w:rPr>
        <w:t>2021 年 08 月 1</w:t>
      </w:r>
      <w:r>
        <w:rPr>
          <w:rFonts w:hint="eastAsia" w:ascii="宋体" w:hAnsi="宋体"/>
          <w:bCs/>
          <w:sz w:val="24"/>
          <w:highlight w:val="lightGray"/>
          <w:u w:val="single"/>
          <w:lang w:val="en-US" w:eastAsia="zh-CN"/>
        </w:rPr>
        <w:t>3</w:t>
      </w:r>
      <w:r>
        <w:rPr>
          <w:rFonts w:hint="eastAsia" w:ascii="宋体" w:hAnsi="宋体"/>
          <w:bCs/>
          <w:sz w:val="24"/>
          <w:highlight w:val="lightGray"/>
          <w:u w:val="single"/>
        </w:rPr>
        <w:t>日 10</w:t>
      </w:r>
      <w:r>
        <w:rPr>
          <w:rFonts w:hint="eastAsia" w:ascii="宋体" w:hAnsi="宋体"/>
          <w:bCs/>
          <w:sz w:val="24"/>
          <w:u w:val="single"/>
        </w:rPr>
        <w:t xml:space="preserve"> </w:t>
      </w:r>
      <w:r>
        <w:rPr>
          <w:rFonts w:hint="eastAsia" w:ascii="宋体" w:hAnsi="宋体"/>
          <w:bCs/>
          <w:sz w:val="24"/>
        </w:rPr>
        <w:t>时前将投标书密封送交，逾期不予受理。</w:t>
      </w:r>
    </w:p>
    <w:p>
      <w:pPr>
        <w:pStyle w:val="3"/>
        <w:spacing w:before="0" w:after="0" w:line="240" w:lineRule="auto"/>
        <w:rPr>
          <w:rFonts w:asciiTheme="minorEastAsia" w:hAnsiTheme="minorEastAsia" w:eastAsiaTheme="minorEastAsia"/>
          <w:b/>
        </w:rPr>
      </w:pPr>
      <w:bookmarkStart w:id="29" w:name="_Toc79134985"/>
      <w:bookmarkStart w:id="30" w:name="_Toc25226_WPSOffice_Level1"/>
      <w:bookmarkStart w:id="31" w:name="_Toc79134930"/>
      <w:bookmarkStart w:id="32" w:name="_Toc25487"/>
      <w:r>
        <w:rPr>
          <w:rFonts w:hint="eastAsia" w:asciiTheme="minorEastAsia" w:hAnsiTheme="minorEastAsia" w:eastAsiaTheme="minorEastAsia"/>
          <w:b/>
        </w:rPr>
        <w:t>五、投标文件的内容</w:t>
      </w:r>
      <w:bookmarkEnd w:id="29"/>
      <w:bookmarkEnd w:id="30"/>
      <w:bookmarkEnd w:id="31"/>
      <w:bookmarkEnd w:id="32"/>
    </w:p>
    <w:p>
      <w:pPr>
        <w:spacing w:line="360" w:lineRule="auto"/>
        <w:ind w:firstLine="480" w:firstLineChars="200"/>
        <w:rPr>
          <w:rFonts w:ascii="宋体" w:hAnsi="宋体"/>
          <w:bCs/>
          <w:sz w:val="24"/>
        </w:rPr>
      </w:pPr>
      <w:bookmarkStart w:id="33" w:name="_Toc6384_WPSOffice_Level2"/>
      <w:bookmarkStart w:id="34" w:name="_Toc10948_WPSOffice_Level2"/>
      <w:r>
        <w:rPr>
          <w:rFonts w:hint="eastAsia" w:ascii="宋体" w:hAnsi="宋体"/>
          <w:bCs/>
          <w:sz w:val="24"/>
        </w:rPr>
        <w:t>1、材料报价单</w:t>
      </w:r>
      <w:bookmarkEnd w:id="33"/>
      <w:bookmarkEnd w:id="34"/>
    </w:p>
    <w:p>
      <w:pPr>
        <w:spacing w:line="360" w:lineRule="auto"/>
        <w:ind w:firstLine="480" w:firstLineChars="200"/>
        <w:rPr>
          <w:rFonts w:ascii="宋体" w:hAnsi="宋体"/>
          <w:bCs/>
          <w:sz w:val="24"/>
        </w:rPr>
      </w:pPr>
      <w:r>
        <w:rPr>
          <w:rFonts w:hint="eastAsia" w:ascii="宋体" w:hAnsi="宋体"/>
          <w:bCs/>
          <w:sz w:val="24"/>
        </w:rPr>
        <w:t>（1）报价表（附件一），报价单按照招标人规定的付款方式进行报价，如对结算方式有异议，请注明贵公司最大可接受的付款方式。</w:t>
      </w:r>
    </w:p>
    <w:p>
      <w:pPr>
        <w:spacing w:line="360" w:lineRule="auto"/>
        <w:ind w:firstLine="480" w:firstLineChars="200"/>
        <w:rPr>
          <w:rFonts w:ascii="宋体" w:hAnsi="宋体"/>
          <w:bCs/>
          <w:sz w:val="24"/>
        </w:rPr>
      </w:pPr>
      <w:r>
        <w:rPr>
          <w:rFonts w:hint="eastAsia" w:ascii="宋体" w:hAnsi="宋体"/>
          <w:bCs/>
          <w:sz w:val="24"/>
        </w:rPr>
        <w:t>（2）报价单下方请注明投标人名称并加盖公</w:t>
      </w:r>
      <w:bookmarkStart w:id="70" w:name="_GoBack"/>
      <w:bookmarkEnd w:id="70"/>
      <w:r>
        <w:rPr>
          <w:rFonts w:hint="eastAsia" w:ascii="宋体" w:hAnsi="宋体"/>
          <w:bCs/>
          <w:sz w:val="24"/>
        </w:rPr>
        <w:t>章、联系人、联系电话。</w:t>
      </w:r>
    </w:p>
    <w:p>
      <w:pPr>
        <w:spacing w:line="360" w:lineRule="auto"/>
        <w:ind w:firstLine="480" w:firstLineChars="200"/>
        <w:rPr>
          <w:rFonts w:ascii="宋体" w:hAnsi="宋体"/>
          <w:bCs/>
          <w:sz w:val="24"/>
        </w:rPr>
      </w:pPr>
      <w:bookmarkStart w:id="35" w:name="_Toc23662_WPSOffice_Level2"/>
      <w:bookmarkStart w:id="36" w:name="_Toc20523_WPSOffice_Level2"/>
      <w:r>
        <w:rPr>
          <w:rFonts w:hint="eastAsia" w:ascii="宋体" w:hAnsi="宋体"/>
          <w:bCs/>
          <w:sz w:val="24"/>
        </w:rPr>
        <w:t>2、投标承诺书（附件二）</w:t>
      </w:r>
      <w:bookmarkEnd w:id="35"/>
    </w:p>
    <w:p>
      <w:pPr>
        <w:spacing w:line="360" w:lineRule="auto"/>
        <w:ind w:firstLine="480" w:firstLineChars="200"/>
        <w:rPr>
          <w:rFonts w:ascii="宋体" w:hAnsi="宋体"/>
          <w:bCs/>
          <w:sz w:val="24"/>
        </w:rPr>
      </w:pPr>
      <w:bookmarkStart w:id="37" w:name="_Toc8337_WPSOffice_Level2"/>
      <w:r>
        <w:rPr>
          <w:rFonts w:hint="eastAsia" w:ascii="宋体" w:hAnsi="宋体"/>
          <w:bCs/>
          <w:sz w:val="24"/>
        </w:rPr>
        <w:t>3、法定代表人身份证明（附件三）</w:t>
      </w:r>
      <w:bookmarkEnd w:id="37"/>
    </w:p>
    <w:p>
      <w:pPr>
        <w:spacing w:line="360" w:lineRule="auto"/>
        <w:ind w:firstLine="480" w:firstLineChars="200"/>
        <w:rPr>
          <w:rFonts w:ascii="宋体" w:hAnsi="宋体"/>
          <w:bCs/>
          <w:sz w:val="24"/>
        </w:rPr>
      </w:pPr>
      <w:bookmarkStart w:id="38" w:name="_Toc8257_WPSOffice_Level2"/>
      <w:r>
        <w:rPr>
          <w:rFonts w:hint="eastAsia" w:ascii="宋体" w:hAnsi="宋体"/>
          <w:bCs/>
          <w:sz w:val="24"/>
        </w:rPr>
        <w:t>4、法人代表授权委托书（附件四）。</w:t>
      </w:r>
      <w:bookmarkEnd w:id="36"/>
      <w:bookmarkEnd w:id="38"/>
    </w:p>
    <w:p>
      <w:pPr>
        <w:spacing w:line="360" w:lineRule="auto"/>
        <w:ind w:firstLine="480" w:firstLineChars="200"/>
        <w:rPr>
          <w:rFonts w:ascii="宋体" w:hAnsi="宋体"/>
          <w:bCs/>
          <w:sz w:val="24"/>
        </w:rPr>
      </w:pPr>
      <w:bookmarkStart w:id="39" w:name="_Toc5400_WPSOffice_Level2"/>
      <w:r>
        <w:rPr>
          <w:rFonts w:hint="eastAsia" w:ascii="宋体" w:hAnsi="宋体"/>
          <w:bCs/>
          <w:sz w:val="24"/>
        </w:rPr>
        <w:t>5、招投标廉洁协议（附件五）</w:t>
      </w:r>
      <w:bookmarkEnd w:id="39"/>
    </w:p>
    <w:p>
      <w:pPr>
        <w:widowControl/>
        <w:spacing w:line="360" w:lineRule="auto"/>
        <w:ind w:firstLine="480" w:firstLineChars="200"/>
        <w:jc w:val="left"/>
        <w:rPr>
          <w:rFonts w:ascii="宋体" w:hAnsi="宋体"/>
          <w:bCs/>
          <w:sz w:val="24"/>
        </w:rPr>
      </w:pPr>
      <w:bookmarkStart w:id="40" w:name="_Toc19378_WPSOffice_Level2"/>
      <w:bookmarkStart w:id="41" w:name="_Toc4687_WPSOffice_Level2"/>
      <w:r>
        <w:rPr>
          <w:rFonts w:hint="eastAsia" w:ascii="宋体" w:hAnsi="宋体"/>
          <w:bCs/>
          <w:sz w:val="24"/>
        </w:rPr>
        <w:t>6、公司资信资料（加盖公章）</w:t>
      </w:r>
      <w:bookmarkEnd w:id="40"/>
      <w:bookmarkEnd w:id="41"/>
    </w:p>
    <w:p>
      <w:pPr>
        <w:spacing w:line="360" w:lineRule="auto"/>
        <w:ind w:firstLine="480" w:firstLineChars="200"/>
        <w:rPr>
          <w:rFonts w:ascii="宋体" w:hAnsi="宋体"/>
          <w:bCs/>
          <w:sz w:val="24"/>
        </w:rPr>
      </w:pPr>
      <w:r>
        <w:rPr>
          <w:rFonts w:hint="eastAsia" w:ascii="宋体" w:hAnsi="宋体"/>
          <w:bCs/>
          <w:sz w:val="24"/>
        </w:rPr>
        <w:t>注：投标文件应密封完整，密封袋上均应写明工程名称、投标人名称、联系方式、加贴封条；投标文件必须按要求编写，按招标文件的规定签署，内容完整、字迹清晰。投标文件一式两份（一正一副）。</w:t>
      </w:r>
    </w:p>
    <w:p>
      <w:pPr>
        <w:spacing w:line="360" w:lineRule="auto"/>
        <w:ind w:firstLine="480" w:firstLineChars="200"/>
        <w:rPr>
          <w:rFonts w:ascii="宋体" w:hAnsi="宋体"/>
          <w:bCs/>
          <w:color w:val="FF0000"/>
          <w:sz w:val="24"/>
        </w:rPr>
      </w:pPr>
    </w:p>
    <w:p>
      <w:pPr>
        <w:spacing w:line="360" w:lineRule="auto"/>
        <w:ind w:firstLine="560" w:firstLineChars="200"/>
        <w:rPr>
          <w:rStyle w:val="21"/>
          <w:bCs/>
        </w:rPr>
        <w:sectPr>
          <w:pgSz w:w="11906" w:h="16838"/>
          <w:pgMar w:top="851" w:right="1134" w:bottom="851" w:left="1247" w:header="851" w:footer="992" w:gutter="0"/>
          <w:cols w:space="720" w:num="1"/>
          <w:docGrid w:type="lines" w:linePitch="312" w:charSpace="0"/>
        </w:sectPr>
      </w:pPr>
    </w:p>
    <w:p>
      <w:pPr>
        <w:jc w:val="center"/>
        <w:rPr>
          <w:rFonts w:ascii="黑体" w:hAnsi="黑体" w:eastAsia="黑体"/>
          <w:b/>
          <w:bCs/>
          <w:sz w:val="32"/>
          <w:szCs w:val="32"/>
        </w:rPr>
      </w:pPr>
      <w:r>
        <w:rPr>
          <w:rFonts w:hint="eastAsia" w:ascii="黑体" w:hAnsi="黑体" w:eastAsia="黑体"/>
          <w:b/>
          <w:bCs/>
          <w:sz w:val="32"/>
          <w:szCs w:val="32"/>
        </w:rPr>
        <w:t>顶峰油脂化工（泰兴）有限公司油脂产业一体化项目桩基工程</w:t>
      </w:r>
    </w:p>
    <w:p>
      <w:pPr>
        <w:jc w:val="center"/>
        <w:rPr>
          <w:rFonts w:ascii="黑体" w:hAnsi="黑体" w:eastAsia="黑体"/>
          <w:b/>
          <w:bCs/>
          <w:sz w:val="32"/>
          <w:szCs w:val="32"/>
        </w:rPr>
      </w:pPr>
      <w:r>
        <w:rPr>
          <w:rFonts w:hint="eastAsia" w:ascii="黑体" w:hAnsi="黑体" w:eastAsia="黑体"/>
          <w:b/>
          <w:bCs/>
          <w:sz w:val="32"/>
          <w:szCs w:val="32"/>
        </w:rPr>
        <w:t>预制桩采购报价表</w:t>
      </w:r>
    </w:p>
    <w:tbl>
      <w:tblPr>
        <w:tblStyle w:val="16"/>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181"/>
        <w:gridCol w:w="898"/>
        <w:gridCol w:w="1219"/>
        <w:gridCol w:w="1134"/>
        <w:gridCol w:w="1418"/>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8" w:type="dxa"/>
            <w:vMerge w:val="restart"/>
            <w:vAlign w:val="center"/>
          </w:tcPr>
          <w:p>
            <w:pPr>
              <w:adjustRightInd w:val="0"/>
              <w:snapToGrid w:val="0"/>
              <w:jc w:val="center"/>
              <w:rPr>
                <w:rFonts w:ascii="宋体" w:hAnsi="宋体"/>
                <w:b/>
                <w:szCs w:val="21"/>
              </w:rPr>
            </w:pPr>
            <w:r>
              <w:rPr>
                <w:rFonts w:hint="eastAsia" w:ascii="宋体" w:hAnsi="宋体"/>
                <w:b/>
                <w:szCs w:val="21"/>
              </w:rPr>
              <w:t>序号</w:t>
            </w:r>
          </w:p>
        </w:tc>
        <w:tc>
          <w:tcPr>
            <w:tcW w:w="2181" w:type="dxa"/>
            <w:vMerge w:val="restart"/>
            <w:vAlign w:val="center"/>
          </w:tcPr>
          <w:p>
            <w:pPr>
              <w:adjustRightInd w:val="0"/>
              <w:snapToGrid w:val="0"/>
              <w:jc w:val="center"/>
              <w:rPr>
                <w:rFonts w:ascii="宋体" w:hAnsi="宋体"/>
                <w:b/>
                <w:szCs w:val="21"/>
              </w:rPr>
            </w:pPr>
            <w:r>
              <w:rPr>
                <w:rFonts w:hint="eastAsia" w:ascii="宋体" w:hAnsi="宋体"/>
                <w:b/>
                <w:szCs w:val="21"/>
              </w:rPr>
              <w:t>产品名称</w:t>
            </w:r>
          </w:p>
        </w:tc>
        <w:tc>
          <w:tcPr>
            <w:tcW w:w="898" w:type="dxa"/>
            <w:vMerge w:val="restart"/>
            <w:vAlign w:val="center"/>
          </w:tcPr>
          <w:p>
            <w:pPr>
              <w:adjustRightInd w:val="0"/>
              <w:snapToGrid w:val="0"/>
              <w:jc w:val="center"/>
              <w:rPr>
                <w:rFonts w:ascii="宋体" w:hAnsi="宋体"/>
                <w:b/>
                <w:spacing w:val="20"/>
                <w:szCs w:val="21"/>
              </w:rPr>
            </w:pPr>
            <w:r>
              <w:rPr>
                <w:rFonts w:hint="eastAsia" w:ascii="宋体" w:hAnsi="宋体"/>
                <w:b/>
                <w:spacing w:val="20"/>
                <w:szCs w:val="21"/>
              </w:rPr>
              <w:t>单位</w:t>
            </w:r>
          </w:p>
        </w:tc>
        <w:tc>
          <w:tcPr>
            <w:tcW w:w="1219" w:type="dxa"/>
            <w:vMerge w:val="restart"/>
            <w:vAlign w:val="center"/>
          </w:tcPr>
          <w:p>
            <w:pPr>
              <w:adjustRightInd w:val="0"/>
              <w:snapToGrid w:val="0"/>
              <w:jc w:val="center"/>
              <w:rPr>
                <w:rFonts w:ascii="宋体" w:hAnsi="宋体"/>
                <w:b/>
                <w:szCs w:val="21"/>
              </w:rPr>
            </w:pPr>
            <w:r>
              <w:rPr>
                <w:rFonts w:hint="eastAsia" w:ascii="宋体" w:hAnsi="宋体"/>
                <w:b/>
                <w:szCs w:val="21"/>
              </w:rPr>
              <w:t>暂定</w:t>
            </w:r>
          </w:p>
          <w:p>
            <w:pPr>
              <w:adjustRightInd w:val="0"/>
              <w:snapToGrid w:val="0"/>
              <w:jc w:val="center"/>
              <w:rPr>
                <w:rFonts w:ascii="宋体" w:hAnsi="宋体"/>
                <w:b/>
                <w:szCs w:val="21"/>
              </w:rPr>
            </w:pPr>
            <w:r>
              <w:rPr>
                <w:rFonts w:hint="eastAsia" w:ascii="宋体" w:hAnsi="宋体"/>
                <w:b/>
                <w:szCs w:val="21"/>
              </w:rPr>
              <w:t>数量</w:t>
            </w:r>
          </w:p>
        </w:tc>
        <w:tc>
          <w:tcPr>
            <w:tcW w:w="2552" w:type="dxa"/>
            <w:gridSpan w:val="2"/>
            <w:vAlign w:val="center"/>
          </w:tcPr>
          <w:p>
            <w:pPr>
              <w:adjustRightInd w:val="0"/>
              <w:snapToGrid w:val="0"/>
              <w:jc w:val="center"/>
              <w:rPr>
                <w:rFonts w:ascii="宋体" w:hAnsi="宋体"/>
                <w:b/>
                <w:szCs w:val="21"/>
              </w:rPr>
            </w:pPr>
            <w:r>
              <w:rPr>
                <w:rFonts w:ascii="宋体" w:hAnsi="宋体"/>
                <w:b/>
                <w:szCs w:val="21"/>
              </w:rPr>
              <w:t>含税综合报价</w:t>
            </w:r>
            <w:r>
              <w:rPr>
                <w:rFonts w:hint="eastAsia" w:ascii="宋体" w:hAnsi="宋体"/>
                <w:b/>
                <w:szCs w:val="21"/>
              </w:rPr>
              <w:t>（元）</w:t>
            </w:r>
          </w:p>
        </w:tc>
        <w:tc>
          <w:tcPr>
            <w:tcW w:w="1866" w:type="dxa"/>
            <w:vMerge w:val="restart"/>
            <w:vAlign w:val="center"/>
          </w:tcPr>
          <w:p>
            <w:pPr>
              <w:adjustRightInd w:val="0"/>
              <w:snapToGrid w:val="0"/>
              <w:jc w:val="center"/>
              <w:rPr>
                <w:rFonts w:ascii="宋体" w:hAnsi="宋体"/>
                <w:b/>
                <w:szCs w:val="21"/>
              </w:rPr>
            </w:pPr>
            <w:r>
              <w:rPr>
                <w:rFonts w:hint="eastAsia" w:ascii="宋体" w:hAnsi="宋体"/>
                <w:b/>
                <w:szCs w:val="21"/>
              </w:rPr>
              <w:t>图集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18" w:type="dxa"/>
            <w:vMerge w:val="continue"/>
            <w:vAlign w:val="center"/>
          </w:tcPr>
          <w:p>
            <w:pPr>
              <w:adjustRightInd w:val="0"/>
              <w:snapToGrid w:val="0"/>
              <w:jc w:val="center"/>
              <w:rPr>
                <w:rFonts w:ascii="宋体" w:hAnsi="宋体"/>
                <w:b/>
                <w:szCs w:val="21"/>
              </w:rPr>
            </w:pPr>
          </w:p>
        </w:tc>
        <w:tc>
          <w:tcPr>
            <w:tcW w:w="2181" w:type="dxa"/>
            <w:vMerge w:val="continue"/>
            <w:vAlign w:val="center"/>
          </w:tcPr>
          <w:p>
            <w:pPr>
              <w:adjustRightInd w:val="0"/>
              <w:snapToGrid w:val="0"/>
              <w:jc w:val="center"/>
              <w:rPr>
                <w:rFonts w:ascii="宋体" w:hAnsi="宋体"/>
                <w:b/>
                <w:szCs w:val="21"/>
              </w:rPr>
            </w:pPr>
          </w:p>
        </w:tc>
        <w:tc>
          <w:tcPr>
            <w:tcW w:w="898" w:type="dxa"/>
            <w:vMerge w:val="continue"/>
            <w:vAlign w:val="center"/>
          </w:tcPr>
          <w:p>
            <w:pPr>
              <w:adjustRightInd w:val="0"/>
              <w:snapToGrid w:val="0"/>
              <w:jc w:val="center"/>
              <w:rPr>
                <w:rFonts w:ascii="宋体" w:hAnsi="宋体"/>
                <w:b/>
                <w:spacing w:val="20"/>
                <w:szCs w:val="21"/>
              </w:rPr>
            </w:pPr>
          </w:p>
        </w:tc>
        <w:tc>
          <w:tcPr>
            <w:tcW w:w="1219" w:type="dxa"/>
            <w:vMerge w:val="continue"/>
            <w:vAlign w:val="center"/>
          </w:tcPr>
          <w:p>
            <w:pPr>
              <w:adjustRightInd w:val="0"/>
              <w:snapToGrid w:val="0"/>
              <w:jc w:val="center"/>
              <w:rPr>
                <w:rFonts w:ascii="宋体" w:hAnsi="宋体"/>
                <w:b/>
                <w:szCs w:val="21"/>
              </w:rPr>
            </w:pPr>
          </w:p>
        </w:tc>
        <w:tc>
          <w:tcPr>
            <w:tcW w:w="1134" w:type="dxa"/>
            <w:vAlign w:val="center"/>
          </w:tcPr>
          <w:p>
            <w:pPr>
              <w:adjustRightInd w:val="0"/>
              <w:snapToGrid w:val="0"/>
              <w:jc w:val="center"/>
              <w:rPr>
                <w:rFonts w:ascii="宋体" w:hAnsi="宋体"/>
                <w:b/>
                <w:szCs w:val="21"/>
              </w:rPr>
            </w:pPr>
            <w:r>
              <w:rPr>
                <w:rFonts w:hint="eastAsia" w:ascii="宋体" w:hAnsi="宋体"/>
                <w:b/>
                <w:szCs w:val="21"/>
              </w:rPr>
              <w:t>单价</w:t>
            </w:r>
          </w:p>
        </w:tc>
        <w:tc>
          <w:tcPr>
            <w:tcW w:w="1418" w:type="dxa"/>
            <w:vAlign w:val="center"/>
          </w:tcPr>
          <w:p>
            <w:pPr>
              <w:adjustRightInd w:val="0"/>
              <w:snapToGrid w:val="0"/>
              <w:jc w:val="center"/>
              <w:rPr>
                <w:rFonts w:ascii="宋体" w:hAnsi="宋体"/>
                <w:b/>
                <w:szCs w:val="21"/>
              </w:rPr>
            </w:pPr>
            <w:r>
              <w:rPr>
                <w:rFonts w:hint="eastAsia" w:ascii="宋体" w:hAnsi="宋体"/>
                <w:b/>
                <w:szCs w:val="21"/>
              </w:rPr>
              <w:t>合 价</w:t>
            </w:r>
          </w:p>
        </w:tc>
        <w:tc>
          <w:tcPr>
            <w:tcW w:w="1866" w:type="dxa"/>
            <w:vMerge w:val="continue"/>
            <w:vAlign w:val="center"/>
          </w:tcPr>
          <w:p>
            <w:pPr>
              <w:adjustRightInd w:val="0"/>
              <w:snapToGrid w:val="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8" w:type="dxa"/>
            <w:vAlign w:val="center"/>
          </w:tcPr>
          <w:p>
            <w:pPr>
              <w:adjustRightInd w:val="0"/>
              <w:snapToGrid w:val="0"/>
              <w:jc w:val="center"/>
              <w:rPr>
                <w:rFonts w:ascii="宋体" w:hAnsi="宋体"/>
                <w:szCs w:val="21"/>
              </w:rPr>
            </w:pPr>
            <w:r>
              <w:rPr>
                <w:rFonts w:hint="eastAsia" w:ascii="宋体" w:hAnsi="宋体"/>
                <w:szCs w:val="21"/>
              </w:rPr>
              <w:t>1</w:t>
            </w:r>
          </w:p>
        </w:tc>
        <w:tc>
          <w:tcPr>
            <w:tcW w:w="2181" w:type="dxa"/>
            <w:vAlign w:val="center"/>
          </w:tcPr>
          <w:p>
            <w:pPr>
              <w:jc w:val="center"/>
              <w:rPr>
                <w:rFonts w:ascii="宋体" w:hAnsi="宋体" w:cs="仿宋"/>
                <w:szCs w:val="21"/>
              </w:rPr>
            </w:pPr>
            <w:r>
              <w:rPr>
                <w:rFonts w:hint="eastAsia" w:ascii="宋体" w:hAnsi="宋体" w:cs="仿宋"/>
                <w:szCs w:val="21"/>
              </w:rPr>
              <w:t>管桩</w:t>
            </w:r>
          </w:p>
          <w:p>
            <w:pPr>
              <w:jc w:val="center"/>
              <w:rPr>
                <w:rFonts w:ascii="宋体" w:hAnsi="宋体" w:cs="仿宋"/>
                <w:szCs w:val="21"/>
              </w:rPr>
            </w:pPr>
            <w:r>
              <w:rPr>
                <w:rFonts w:ascii="宋体" w:hAnsi="宋体" w:cs="仿宋"/>
                <w:szCs w:val="21"/>
              </w:rPr>
              <w:t>PHC500(110)B</w:t>
            </w:r>
          </w:p>
        </w:tc>
        <w:tc>
          <w:tcPr>
            <w:tcW w:w="898" w:type="dxa"/>
            <w:vAlign w:val="center"/>
          </w:tcPr>
          <w:p>
            <w:pPr>
              <w:jc w:val="center"/>
              <w:rPr>
                <w:rFonts w:ascii="宋体" w:hAnsi="宋体"/>
                <w:szCs w:val="21"/>
              </w:rPr>
            </w:pPr>
            <w:r>
              <w:rPr>
                <w:rFonts w:hint="eastAsia" w:ascii="宋体" w:hAnsi="宋体"/>
                <w:szCs w:val="21"/>
              </w:rPr>
              <w:t>m</w:t>
            </w:r>
          </w:p>
        </w:tc>
        <w:tc>
          <w:tcPr>
            <w:tcW w:w="1219"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58900</w:t>
            </w:r>
          </w:p>
        </w:tc>
        <w:tc>
          <w:tcPr>
            <w:tcW w:w="1134" w:type="dxa"/>
            <w:vAlign w:val="center"/>
          </w:tcPr>
          <w:p>
            <w:pPr>
              <w:jc w:val="center"/>
              <w:rPr>
                <w:rFonts w:ascii="宋体" w:hAnsi="宋体"/>
                <w:bCs/>
                <w:szCs w:val="21"/>
                <w:highlight w:val="lightGray"/>
              </w:rPr>
            </w:pPr>
          </w:p>
        </w:tc>
        <w:tc>
          <w:tcPr>
            <w:tcW w:w="1418" w:type="dxa"/>
            <w:vAlign w:val="center"/>
          </w:tcPr>
          <w:p>
            <w:pPr>
              <w:adjustRightInd w:val="0"/>
              <w:snapToGrid w:val="0"/>
              <w:jc w:val="center"/>
              <w:rPr>
                <w:rFonts w:ascii="宋体" w:hAnsi="宋体"/>
                <w:szCs w:val="21"/>
                <w:highlight w:val="lightGray"/>
              </w:rPr>
            </w:pPr>
          </w:p>
        </w:tc>
        <w:tc>
          <w:tcPr>
            <w:tcW w:w="1866"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苏G03-2012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8" w:type="dxa"/>
            <w:vAlign w:val="center"/>
          </w:tcPr>
          <w:p>
            <w:pPr>
              <w:adjustRightInd w:val="0"/>
              <w:snapToGrid w:val="0"/>
              <w:jc w:val="center"/>
              <w:rPr>
                <w:rFonts w:ascii="宋体" w:hAnsi="宋体"/>
                <w:b/>
                <w:szCs w:val="21"/>
              </w:rPr>
            </w:pPr>
            <w:r>
              <w:rPr>
                <w:rFonts w:hint="eastAsia" w:ascii="宋体" w:hAnsi="宋体"/>
                <w:b/>
                <w:szCs w:val="21"/>
              </w:rPr>
              <w:t>2</w:t>
            </w:r>
          </w:p>
        </w:tc>
        <w:tc>
          <w:tcPr>
            <w:tcW w:w="2181" w:type="dxa"/>
            <w:vAlign w:val="center"/>
          </w:tcPr>
          <w:p>
            <w:pPr>
              <w:adjustRightInd w:val="0"/>
              <w:snapToGrid w:val="0"/>
              <w:jc w:val="center"/>
              <w:rPr>
                <w:rFonts w:ascii="宋体" w:hAnsi="宋体" w:cs="宋体"/>
                <w:szCs w:val="21"/>
              </w:rPr>
            </w:pPr>
            <w:r>
              <w:rPr>
                <w:rFonts w:hint="eastAsia" w:ascii="宋体" w:hAnsi="宋体" w:cs="宋体"/>
                <w:b/>
                <w:bCs/>
                <w:szCs w:val="21"/>
              </w:rPr>
              <w:t>合计</w:t>
            </w:r>
          </w:p>
        </w:tc>
        <w:tc>
          <w:tcPr>
            <w:tcW w:w="898" w:type="dxa"/>
            <w:vAlign w:val="center"/>
          </w:tcPr>
          <w:p>
            <w:pPr>
              <w:jc w:val="center"/>
              <w:rPr>
                <w:rFonts w:ascii="宋体" w:hAnsi="宋体" w:cs="宋体"/>
                <w:kern w:val="0"/>
                <w:szCs w:val="21"/>
              </w:rPr>
            </w:pPr>
          </w:p>
        </w:tc>
        <w:tc>
          <w:tcPr>
            <w:tcW w:w="1219" w:type="dxa"/>
            <w:vAlign w:val="center"/>
          </w:tcPr>
          <w:p>
            <w:pPr>
              <w:widowControl/>
              <w:jc w:val="center"/>
              <w:rPr>
                <w:rFonts w:ascii="Arial" w:hAnsi="Arial" w:cs="Arial"/>
                <w:szCs w:val="21"/>
              </w:rPr>
            </w:pPr>
          </w:p>
        </w:tc>
        <w:tc>
          <w:tcPr>
            <w:tcW w:w="1134" w:type="dxa"/>
            <w:vAlign w:val="center"/>
          </w:tcPr>
          <w:p>
            <w:pPr>
              <w:jc w:val="center"/>
              <w:rPr>
                <w:rFonts w:ascii="宋体" w:hAnsi="宋体"/>
                <w:b/>
                <w:bCs/>
                <w:szCs w:val="21"/>
                <w:highlight w:val="lightGray"/>
              </w:rPr>
            </w:pPr>
          </w:p>
        </w:tc>
        <w:tc>
          <w:tcPr>
            <w:tcW w:w="1418" w:type="dxa"/>
            <w:vAlign w:val="center"/>
          </w:tcPr>
          <w:p>
            <w:pPr>
              <w:adjustRightInd w:val="0"/>
              <w:snapToGrid w:val="0"/>
              <w:jc w:val="center"/>
              <w:rPr>
                <w:rFonts w:ascii="宋体" w:hAnsi="宋体"/>
                <w:b/>
                <w:szCs w:val="21"/>
                <w:highlight w:val="lightGray"/>
              </w:rPr>
            </w:pPr>
          </w:p>
        </w:tc>
        <w:tc>
          <w:tcPr>
            <w:tcW w:w="1866" w:type="dxa"/>
            <w:vAlign w:val="center"/>
          </w:tcPr>
          <w:p>
            <w:pPr>
              <w:adjustRightInd w:val="0"/>
              <w:snapToGrid w:val="0"/>
              <w:jc w:val="center"/>
              <w:rPr>
                <w:rFonts w:ascii="宋体" w:hAnsi="宋体"/>
                <w:bCs/>
                <w:szCs w:val="21"/>
              </w:rPr>
            </w:pPr>
          </w:p>
        </w:tc>
      </w:tr>
    </w:tbl>
    <w:p>
      <w:pPr>
        <w:rPr>
          <w:rFonts w:ascii="宋体" w:hAnsi="宋体"/>
          <w:b/>
          <w:szCs w:val="21"/>
        </w:rPr>
      </w:pPr>
      <w:r>
        <w:rPr>
          <w:rFonts w:hint="eastAsia" w:ascii="宋体" w:hAnsi="宋体"/>
          <w:b/>
          <w:szCs w:val="21"/>
        </w:rPr>
        <w:t>投标报价说明：</w:t>
      </w:r>
    </w:p>
    <w:p>
      <w:pPr>
        <w:snapToGrid w:val="0"/>
        <w:ind w:firstLine="411" w:firstLineChars="196"/>
        <w:jc w:val="left"/>
        <w:rPr>
          <w:szCs w:val="21"/>
        </w:rPr>
      </w:pPr>
      <w:r>
        <w:rPr>
          <w:szCs w:val="21"/>
        </w:rPr>
        <w:t>1</w:t>
      </w:r>
      <w:r>
        <w:rPr>
          <w:rFonts w:hint="eastAsia"/>
          <w:szCs w:val="21"/>
        </w:rPr>
        <w:t>、所有价格采用人民币报价；</w:t>
      </w:r>
    </w:p>
    <w:p>
      <w:pPr>
        <w:snapToGrid w:val="0"/>
        <w:ind w:firstLine="411" w:firstLineChars="196"/>
        <w:rPr>
          <w:szCs w:val="21"/>
        </w:rPr>
      </w:pPr>
      <w:r>
        <w:rPr>
          <w:szCs w:val="21"/>
        </w:rPr>
        <w:t>2</w:t>
      </w:r>
      <w:r>
        <w:rPr>
          <w:rFonts w:hint="eastAsia"/>
          <w:szCs w:val="21"/>
        </w:rPr>
        <w:t>、到货单价是指货物到达施工现场指定地点的综合单价（包括材料出厂价、加工费、包装费、运输费、保险费、装运费、卸车费、合理利润、税金（1</w:t>
      </w:r>
      <w:r>
        <w:rPr>
          <w:szCs w:val="21"/>
        </w:rPr>
        <w:t>3%</w:t>
      </w:r>
      <w:r>
        <w:rPr>
          <w:rFonts w:hint="eastAsia"/>
          <w:szCs w:val="21"/>
        </w:rPr>
        <w:t>）及伴随服务等所有费用）。本项目报价采用含税一票制。</w:t>
      </w:r>
    </w:p>
    <w:p>
      <w:pPr>
        <w:snapToGrid w:val="0"/>
        <w:ind w:firstLine="411" w:firstLineChars="196"/>
        <w:rPr>
          <w:szCs w:val="21"/>
        </w:rPr>
      </w:pPr>
      <w:r>
        <w:rPr>
          <w:szCs w:val="21"/>
        </w:rPr>
        <w:t>3</w:t>
      </w:r>
      <w:r>
        <w:rPr>
          <w:rFonts w:hint="eastAsia"/>
          <w:szCs w:val="21"/>
        </w:rPr>
        <w:t>、如某单价与总价不符，按单价修正。</w:t>
      </w:r>
    </w:p>
    <w:p>
      <w:pPr>
        <w:snapToGrid w:val="0"/>
        <w:ind w:firstLine="411" w:firstLineChars="196"/>
        <w:rPr>
          <w:szCs w:val="21"/>
        </w:rPr>
      </w:pPr>
      <w:r>
        <w:rPr>
          <w:szCs w:val="21"/>
        </w:rPr>
        <w:t>4</w:t>
      </w:r>
      <w:r>
        <w:rPr>
          <w:rFonts w:hint="eastAsia"/>
          <w:szCs w:val="21"/>
        </w:rPr>
        <w:t>、招标人在报价表中所提供的各种货物的数量是暂定数量，不作为最终结算与支付的依据。</w:t>
      </w:r>
    </w:p>
    <w:p>
      <w:pPr>
        <w:spacing w:line="360" w:lineRule="exact"/>
        <w:ind w:firstLine="4610" w:firstLineChars="1921"/>
        <w:rPr>
          <w:rFonts w:ascii="宋体" w:hAnsi="宋体"/>
          <w:sz w:val="24"/>
        </w:rPr>
      </w:pPr>
    </w:p>
    <w:p>
      <w:pPr>
        <w:spacing w:line="360" w:lineRule="exact"/>
        <w:ind w:firstLine="4610" w:firstLineChars="1921"/>
        <w:rPr>
          <w:rFonts w:ascii="宋体" w:hAnsi="宋体"/>
          <w:sz w:val="24"/>
        </w:rPr>
      </w:pPr>
      <w:r>
        <w:rPr>
          <w:rFonts w:hint="eastAsia" w:ascii="宋体" w:hAnsi="宋体"/>
          <w:sz w:val="24"/>
        </w:rPr>
        <w:t xml:space="preserve">投  标  人：  </w:t>
      </w:r>
      <w:r>
        <w:rPr>
          <w:rFonts w:hint="eastAsia" w:ascii="宋体" w:hAnsi="宋体"/>
          <w:sz w:val="24"/>
          <w:u w:val="single"/>
        </w:rPr>
        <w:t>（全称）（盖章）</w:t>
      </w:r>
    </w:p>
    <w:p>
      <w:pPr>
        <w:spacing w:line="360" w:lineRule="exact"/>
        <w:ind w:firstLine="4610" w:firstLineChars="1921"/>
        <w:rPr>
          <w:rFonts w:ascii="宋体" w:hAnsi="宋体"/>
          <w:sz w:val="24"/>
        </w:rPr>
      </w:pPr>
      <w:r>
        <w:rPr>
          <w:rFonts w:hint="eastAsia" w:ascii="宋体" w:hAnsi="宋体"/>
          <w:sz w:val="24"/>
        </w:rPr>
        <w:t>法定代表人或</w:t>
      </w:r>
    </w:p>
    <w:p>
      <w:pPr>
        <w:spacing w:line="360" w:lineRule="exact"/>
        <w:ind w:firstLine="4610" w:firstLineChars="1921"/>
        <w:rPr>
          <w:rFonts w:ascii="宋体" w:hAnsi="宋体"/>
          <w:sz w:val="24"/>
          <w:u w:val="single"/>
        </w:rPr>
      </w:pPr>
      <w:r>
        <w:rPr>
          <w:rFonts w:hint="eastAsia" w:ascii="宋体" w:hAnsi="宋体"/>
          <w:sz w:val="24"/>
        </w:rPr>
        <w:t>授权代理人：</w:t>
      </w:r>
      <w:r>
        <w:rPr>
          <w:rFonts w:hint="eastAsia" w:ascii="宋体" w:hAnsi="宋体"/>
          <w:sz w:val="24"/>
          <w:u w:val="single"/>
        </w:rPr>
        <w:t xml:space="preserve">  （签字）（姓名）  </w:t>
      </w:r>
    </w:p>
    <w:p>
      <w:pPr>
        <w:spacing w:line="360" w:lineRule="exact"/>
        <w:ind w:firstLine="4610" w:firstLineChars="1921"/>
        <w:rPr>
          <w:rFonts w:ascii="宋体" w:hAnsi="宋体"/>
          <w:sz w:val="24"/>
        </w:rPr>
      </w:pPr>
      <w:r>
        <w:rPr>
          <w:rFonts w:hint="eastAsia" w:ascii="宋体" w:hAnsi="宋体"/>
          <w:sz w:val="24"/>
        </w:rPr>
        <w:t xml:space="preserve">联系电话：  </w:t>
      </w:r>
    </w:p>
    <w:p>
      <w:pPr>
        <w:spacing w:line="360" w:lineRule="exact"/>
        <w:ind w:firstLine="4610" w:firstLineChars="1921"/>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highlight w:val="lightGray"/>
          <w:u w:val="single"/>
        </w:rPr>
        <w:t xml:space="preserve">2021  </w:t>
      </w:r>
      <w:r>
        <w:rPr>
          <w:rFonts w:hint="eastAsia" w:ascii="宋体" w:hAnsi="宋体"/>
          <w:sz w:val="24"/>
          <w:highlight w:val="lightGray"/>
        </w:rPr>
        <w:t>年</w:t>
      </w:r>
      <w:r>
        <w:rPr>
          <w:rFonts w:hint="eastAsia" w:ascii="宋体" w:hAnsi="宋体"/>
          <w:sz w:val="24"/>
          <w:highlight w:val="lightGray"/>
          <w:u w:val="single"/>
        </w:rPr>
        <w:t xml:space="preserve">  8  </w:t>
      </w:r>
      <w:r>
        <w:rPr>
          <w:rFonts w:hint="eastAsia" w:ascii="宋体" w:hAnsi="宋体"/>
          <w:sz w:val="24"/>
          <w:highlight w:val="lightGray"/>
        </w:rPr>
        <w:t>月</w:t>
      </w:r>
      <w:r>
        <w:rPr>
          <w:rFonts w:hint="eastAsia" w:ascii="宋体" w:hAnsi="宋体"/>
          <w:sz w:val="24"/>
          <w:highlight w:val="lightGray"/>
          <w:u w:val="single"/>
        </w:rPr>
        <w:t xml:space="preserve">    </w:t>
      </w:r>
      <w:r>
        <w:rPr>
          <w:rFonts w:hint="eastAsia" w:ascii="宋体" w:hAnsi="宋体"/>
          <w:sz w:val="24"/>
          <w:highlight w:val="lightGray"/>
        </w:rPr>
        <w:t>日</w:t>
      </w:r>
    </w:p>
    <w:p>
      <w:pPr>
        <w:spacing w:line="400" w:lineRule="exact"/>
        <w:jc w:val="center"/>
        <w:rPr>
          <w:rFonts w:ascii="仿宋" w:hAnsi="仿宋" w:eastAsia="仿宋"/>
          <w:b/>
          <w:bCs/>
          <w:sz w:val="32"/>
        </w:rPr>
      </w:pPr>
    </w:p>
    <w:p>
      <w:pPr>
        <w:jc w:val="center"/>
        <w:rPr>
          <w:rFonts w:ascii="黑体" w:hAnsi="黑体" w:eastAsia="黑体"/>
          <w:b/>
          <w:bCs/>
          <w:sz w:val="32"/>
          <w:szCs w:val="32"/>
        </w:rPr>
        <w:sectPr>
          <w:pgSz w:w="11906" w:h="16838"/>
          <w:pgMar w:top="1134" w:right="1134" w:bottom="1134" w:left="1247" w:header="794" w:footer="794" w:gutter="0"/>
          <w:cols w:space="720" w:num="1"/>
          <w:docGrid w:type="lines" w:linePitch="312" w:charSpace="0"/>
        </w:sectPr>
      </w:pPr>
    </w:p>
    <w:p>
      <w:pPr>
        <w:jc w:val="center"/>
        <w:rPr>
          <w:rFonts w:ascii="黑体" w:hAnsi="黑体" w:eastAsia="黑体"/>
          <w:b/>
          <w:bCs/>
          <w:sz w:val="32"/>
          <w:szCs w:val="32"/>
        </w:rPr>
      </w:pPr>
      <w:r>
        <w:rPr>
          <w:rFonts w:hint="eastAsia" w:ascii="黑体" w:hAnsi="黑体" w:eastAsia="黑体"/>
          <w:b/>
          <w:bCs/>
          <w:sz w:val="32"/>
          <w:szCs w:val="32"/>
        </w:rPr>
        <w:t>投标承诺书</w:t>
      </w:r>
    </w:p>
    <w:p>
      <w:pPr>
        <w:snapToGrid w:val="0"/>
        <w:spacing w:line="360" w:lineRule="auto"/>
        <w:rPr>
          <w:rFonts w:ascii="宋体" w:hAnsi="宋体" w:cs="宋体"/>
          <w:sz w:val="24"/>
        </w:rPr>
      </w:pPr>
      <w:r>
        <w:rPr>
          <w:rFonts w:hint="eastAsia" w:ascii="宋体" w:hAnsi="宋体" w:cs="宋体"/>
          <w:sz w:val="24"/>
        </w:rPr>
        <w:t>致</w:t>
      </w:r>
      <w:r>
        <w:rPr>
          <w:rFonts w:hint="eastAsia" w:ascii="宋体" w:hAnsi="宋体"/>
          <w:b/>
          <w:sz w:val="24"/>
          <w:szCs w:val="24"/>
        </w:rPr>
        <w:t>中煤长江基础建设有限公司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关于贵方</w:t>
      </w:r>
      <w:r>
        <w:rPr>
          <w:rFonts w:hint="eastAsia" w:ascii="宋体" w:hAnsi="宋体" w:cs="宋体"/>
          <w:sz w:val="24"/>
          <w:u w:val="single"/>
        </w:rPr>
        <w:t xml:space="preserve">  </w:t>
      </w:r>
      <w:r>
        <w:rPr>
          <w:rFonts w:hint="eastAsia" w:cs="宋体" w:asciiTheme="minorEastAsia" w:hAnsiTheme="minorEastAsia" w:eastAsiaTheme="minorEastAsia"/>
          <w:sz w:val="24"/>
          <w:highlight w:val="lightGray"/>
          <w:u w:val="single"/>
        </w:rPr>
        <w:t>顶峰油脂化工（泰兴）有限公司油脂产业一体化项目桩基工程</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物资采购招标文件，我们作为投标人已熟知，并愿意参加该项目的投标，同时承诺如下： </w:t>
      </w:r>
    </w:p>
    <w:p>
      <w:pPr>
        <w:snapToGrid w:val="0"/>
        <w:spacing w:line="360" w:lineRule="auto"/>
        <w:ind w:firstLine="470" w:firstLineChars="196"/>
        <w:rPr>
          <w:rFonts w:ascii="宋体" w:hAnsi="宋体" w:cs="宋体"/>
          <w:sz w:val="24"/>
        </w:rPr>
      </w:pPr>
      <w:r>
        <w:rPr>
          <w:rFonts w:hint="eastAsia" w:ascii="宋体" w:hAnsi="宋体" w:cs="宋体"/>
          <w:sz w:val="24"/>
        </w:rPr>
        <w:t xml:space="preserve">1.我们将按要求及时向评标委员会提交投标文件中所有复印件的原件。 </w:t>
      </w:r>
    </w:p>
    <w:p>
      <w:pPr>
        <w:snapToGrid w:val="0"/>
        <w:spacing w:line="360" w:lineRule="auto"/>
        <w:ind w:firstLine="470" w:firstLineChars="196"/>
        <w:rPr>
          <w:rFonts w:ascii="宋体" w:hAnsi="宋体" w:cs="宋体"/>
          <w:sz w:val="24"/>
        </w:rPr>
      </w:pPr>
      <w:r>
        <w:rPr>
          <w:rFonts w:hint="eastAsia" w:ascii="宋体" w:hAnsi="宋体" w:cs="宋体"/>
          <w:sz w:val="24"/>
        </w:rPr>
        <w:t xml:space="preserve">2.我们将遵守招标文件中的价格修正条款之规定，承诺以修正后的报价与招标人签订合同。 </w:t>
      </w:r>
    </w:p>
    <w:p>
      <w:pPr>
        <w:snapToGrid w:val="0"/>
        <w:spacing w:line="360" w:lineRule="auto"/>
        <w:ind w:firstLine="470" w:firstLineChars="196"/>
        <w:rPr>
          <w:rFonts w:ascii="宋体" w:hAnsi="宋体" w:cs="宋体"/>
          <w:sz w:val="24"/>
        </w:rPr>
      </w:pPr>
      <w:r>
        <w:rPr>
          <w:rFonts w:hint="eastAsia" w:ascii="宋体" w:hAnsi="宋体" w:cs="宋体"/>
          <w:sz w:val="24"/>
        </w:rPr>
        <w:t>3.我方将保证按照甲方进度计划、如期按节点完成我方合同内所有工作内容；如不能按照甲方规定工期完成相应工作内容，我方愿承担违约责任。</w:t>
      </w:r>
    </w:p>
    <w:p>
      <w:pPr>
        <w:snapToGrid w:val="0"/>
        <w:spacing w:line="360" w:lineRule="auto"/>
        <w:ind w:firstLine="470" w:firstLineChars="196"/>
        <w:rPr>
          <w:rFonts w:ascii="宋体" w:hAnsi="宋体" w:cs="宋体"/>
          <w:sz w:val="24"/>
        </w:rPr>
      </w:pPr>
      <w:r>
        <w:rPr>
          <w:rFonts w:hint="eastAsia" w:ascii="宋体" w:hAnsi="宋体" w:cs="宋体"/>
          <w:sz w:val="24"/>
        </w:rPr>
        <w:t>4.我方承诺按照法律规定及合同约定组织完成工程施工，确保工程质量，不进行转包及违法分包，并在保修期内承担相应的维修责任。</w:t>
      </w:r>
    </w:p>
    <w:p>
      <w:pPr>
        <w:snapToGrid w:val="0"/>
        <w:spacing w:line="360" w:lineRule="auto"/>
        <w:ind w:firstLine="470" w:firstLineChars="196"/>
        <w:rPr>
          <w:rFonts w:ascii="宋体" w:hAnsi="宋体" w:cs="宋体"/>
          <w:sz w:val="24"/>
        </w:rPr>
      </w:pPr>
      <w:r>
        <w:rPr>
          <w:rFonts w:hint="eastAsia" w:ascii="宋体" w:hAnsi="宋体" w:cs="宋体"/>
          <w:sz w:val="24"/>
        </w:rPr>
        <w:t>5.我方承诺服从甲方过程质量管理，承担质量整改及处罚责任。</w:t>
      </w:r>
    </w:p>
    <w:p>
      <w:pPr>
        <w:snapToGrid w:val="0"/>
        <w:spacing w:line="360" w:lineRule="auto"/>
        <w:ind w:firstLine="470" w:firstLineChars="196"/>
        <w:rPr>
          <w:rFonts w:ascii="宋体" w:hAnsi="宋体" w:cs="宋体"/>
          <w:sz w:val="24"/>
        </w:rPr>
      </w:pPr>
      <w:r>
        <w:rPr>
          <w:rFonts w:hint="eastAsia" w:ascii="宋体" w:hAnsi="宋体" w:cs="宋体"/>
          <w:sz w:val="24"/>
        </w:rPr>
        <w:t>6.我方承诺服从甲方项目部安全管理，服从甲方针对“三违”（违章指挥、违章作业、违反劳动纪律）及文明施工事项的处罚要求。</w:t>
      </w:r>
    </w:p>
    <w:p>
      <w:pPr>
        <w:snapToGrid w:val="0"/>
        <w:spacing w:line="360" w:lineRule="auto"/>
        <w:ind w:firstLine="470" w:firstLineChars="196"/>
        <w:rPr>
          <w:rFonts w:ascii="宋体" w:hAnsi="宋体" w:cs="宋体"/>
          <w:sz w:val="24"/>
        </w:rPr>
      </w:pPr>
      <w:r>
        <w:rPr>
          <w:rFonts w:hint="eastAsia" w:ascii="宋体" w:hAnsi="宋体" w:cs="宋体"/>
          <w:sz w:val="24"/>
        </w:rPr>
        <w:t>7.我方配合甲方做好劳务人员的安全培训，并提供身份证、劳动合同原件，完成信息登记。</w:t>
      </w:r>
    </w:p>
    <w:p>
      <w:pPr>
        <w:snapToGrid w:val="0"/>
        <w:spacing w:line="360" w:lineRule="auto"/>
        <w:ind w:firstLine="470" w:firstLineChars="196"/>
        <w:rPr>
          <w:rFonts w:ascii="宋体" w:hAnsi="宋体" w:cs="宋体"/>
          <w:sz w:val="24"/>
        </w:rPr>
      </w:pPr>
      <w:r>
        <w:rPr>
          <w:rFonts w:hint="eastAsia" w:ascii="宋体" w:hAnsi="宋体" w:cs="宋体"/>
          <w:sz w:val="24"/>
        </w:rPr>
        <w:t xml:space="preserve">8．对于我方施工范围内我方拒不施工的工作内容，我司同意按合同价款的3倍扣除。 </w:t>
      </w:r>
    </w:p>
    <w:p>
      <w:pPr>
        <w:snapToGrid w:val="0"/>
        <w:spacing w:line="360" w:lineRule="auto"/>
        <w:ind w:firstLine="470" w:firstLineChars="196"/>
        <w:rPr>
          <w:rFonts w:ascii="宋体" w:hAnsi="宋体" w:cs="宋体"/>
          <w:sz w:val="24"/>
        </w:rPr>
      </w:pPr>
      <w:r>
        <w:rPr>
          <w:rFonts w:hint="eastAsia" w:ascii="宋体" w:hAnsi="宋体" w:cs="宋体"/>
          <w:sz w:val="24"/>
        </w:rPr>
        <w:t>9.我们将严格按照合同的规定做好各项技术和售前、售中、售后服务，保证24小时的联系畅通（联系人：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 xml:space="preserve"> ），对用户提出的问题或要求保证在24小时内给予满意的答复或提供售后服务。 </w:t>
      </w:r>
    </w:p>
    <w:p>
      <w:pPr>
        <w:snapToGrid w:val="0"/>
        <w:spacing w:line="360" w:lineRule="auto"/>
        <w:ind w:firstLine="470" w:firstLineChars="196"/>
        <w:rPr>
          <w:rFonts w:ascii="宋体" w:hAnsi="宋体" w:cs="宋体"/>
          <w:sz w:val="24"/>
        </w:rPr>
      </w:pPr>
      <w:r>
        <w:rPr>
          <w:rFonts w:hint="eastAsia" w:ascii="宋体" w:hAnsi="宋体" w:cs="宋体"/>
          <w:sz w:val="24"/>
        </w:rPr>
        <w:t>10.我方承诺按中标价供应贵方在本区域新增工程项目所需的劳务工作。</w:t>
      </w:r>
    </w:p>
    <w:p>
      <w:pPr>
        <w:snapToGrid w:val="0"/>
        <w:spacing w:line="360" w:lineRule="auto"/>
        <w:ind w:firstLine="470" w:firstLineChars="196"/>
        <w:rPr>
          <w:rFonts w:ascii="宋体" w:hAnsi="宋体" w:cs="宋体"/>
          <w:sz w:val="24"/>
        </w:rPr>
      </w:pPr>
      <w:r>
        <w:rPr>
          <w:rFonts w:hint="eastAsia" w:ascii="宋体" w:hAnsi="宋体" w:cs="宋体"/>
          <w:sz w:val="24"/>
        </w:rPr>
        <w:t xml:space="preserve">11.若我方违反以上承诺，我方同意招标方采取措施消除损失（包括根据合同条款的约定终止合同）。 </w:t>
      </w:r>
    </w:p>
    <w:p>
      <w:pPr>
        <w:spacing w:line="360" w:lineRule="auto"/>
        <w:ind w:firstLine="4320" w:firstLineChars="1800"/>
        <w:rPr>
          <w:rFonts w:ascii="仿宋" w:hAnsi="仿宋" w:eastAsia="仿宋"/>
          <w:kern w:val="0"/>
          <w:sz w:val="24"/>
        </w:rPr>
      </w:pPr>
    </w:p>
    <w:p>
      <w:pPr>
        <w:spacing w:line="360" w:lineRule="auto"/>
        <w:rPr>
          <w:rFonts w:ascii="仿宋" w:hAnsi="仿宋" w:eastAsia="仿宋"/>
          <w:kern w:val="0"/>
          <w:sz w:val="24"/>
        </w:rPr>
      </w:pPr>
      <w:r>
        <w:rPr>
          <w:rFonts w:hint="eastAsia" w:ascii="仿宋" w:hAnsi="仿宋" w:eastAsia="仿宋"/>
          <w:kern w:val="0"/>
          <w:sz w:val="24"/>
        </w:rPr>
        <w:t xml:space="preserve">                                    </w:t>
      </w:r>
    </w:p>
    <w:p>
      <w:pPr>
        <w:spacing w:line="360" w:lineRule="auto"/>
        <w:ind w:firstLine="4320" w:firstLineChars="1800"/>
        <w:rPr>
          <w:rFonts w:ascii="宋体" w:hAnsi="宋体" w:cs="宋体"/>
          <w:kern w:val="0"/>
          <w:sz w:val="24"/>
        </w:rPr>
      </w:pPr>
      <w:r>
        <w:rPr>
          <w:rFonts w:hint="eastAsia" w:ascii="宋体" w:hAnsi="宋体" w:cs="宋体"/>
          <w:kern w:val="0"/>
          <w:sz w:val="24"/>
        </w:rPr>
        <w:t>投标单位名称（加盖公章）：</w:t>
      </w:r>
    </w:p>
    <w:p>
      <w:pPr>
        <w:spacing w:line="360" w:lineRule="auto"/>
        <w:ind w:firstLine="4320" w:firstLineChars="1800"/>
        <w:rPr>
          <w:rFonts w:ascii="宋体" w:hAnsi="宋体" w:cs="宋体"/>
          <w:kern w:val="0"/>
          <w:sz w:val="24"/>
        </w:rPr>
      </w:pPr>
      <w:r>
        <w:rPr>
          <w:rFonts w:hint="eastAsia" w:ascii="宋体" w:hAnsi="宋体" w:cs="宋体"/>
          <w:kern w:val="0"/>
          <w:sz w:val="24"/>
        </w:rPr>
        <w:t xml:space="preserve">法定代表人或其授权代理人签字： </w:t>
      </w:r>
    </w:p>
    <w:p>
      <w:pPr>
        <w:spacing w:line="360" w:lineRule="auto"/>
        <w:ind w:firstLine="4320" w:firstLineChars="1800"/>
        <w:rPr>
          <w:rFonts w:ascii="宋体" w:hAnsi="宋体" w:cs="宋体"/>
          <w:kern w:val="0"/>
          <w:sz w:val="24"/>
        </w:rPr>
      </w:pPr>
      <w:r>
        <w:rPr>
          <w:rFonts w:hint="eastAsia" w:ascii="宋体" w:hAnsi="宋体" w:cs="宋体"/>
          <w:kern w:val="0"/>
          <w:sz w:val="24"/>
        </w:rPr>
        <w:t xml:space="preserve">日期：  </w:t>
      </w:r>
      <w:r>
        <w:rPr>
          <w:rFonts w:hint="eastAsia" w:ascii="宋体" w:hAnsi="宋体" w:cs="宋体"/>
          <w:b/>
          <w:kern w:val="0"/>
          <w:sz w:val="24"/>
        </w:rPr>
        <w:t xml:space="preserve"> </w:t>
      </w:r>
      <w:r>
        <w:rPr>
          <w:rFonts w:hint="eastAsia" w:ascii="宋体" w:hAnsi="宋体" w:cs="宋体"/>
          <w:kern w:val="0"/>
          <w:sz w:val="24"/>
          <w:highlight w:val="lightGray"/>
        </w:rPr>
        <w:t>2021年8月      日</w:t>
      </w:r>
      <w:r>
        <w:rPr>
          <w:rFonts w:hint="eastAsia" w:ascii="宋体" w:hAnsi="宋体" w:cs="宋体"/>
          <w:kern w:val="0"/>
          <w:sz w:val="24"/>
        </w:rPr>
        <w:t xml:space="preserve"> </w:t>
      </w:r>
    </w:p>
    <w:p>
      <w:pPr>
        <w:spacing w:line="400" w:lineRule="exact"/>
        <w:jc w:val="center"/>
        <w:rPr>
          <w:rFonts w:ascii="仿宋" w:hAnsi="仿宋" w:eastAsia="仿宋"/>
          <w:b/>
          <w:bCs/>
          <w:sz w:val="36"/>
        </w:rPr>
      </w:pPr>
      <w:bookmarkStart w:id="42" w:name="_Toc31583_WPSOffice_Level2"/>
      <w:bookmarkStart w:id="43" w:name="_Toc28446_WPSOffice_Level2"/>
    </w:p>
    <w:p>
      <w:pPr>
        <w:jc w:val="center"/>
        <w:rPr>
          <w:rFonts w:ascii="黑体" w:hAnsi="黑体" w:eastAsia="黑体"/>
          <w:b/>
          <w:bCs/>
          <w:sz w:val="36"/>
          <w:szCs w:val="36"/>
        </w:rPr>
        <w:sectPr>
          <w:pgSz w:w="11906" w:h="16838"/>
          <w:pgMar w:top="1134" w:right="1134" w:bottom="1134" w:left="1247" w:header="794" w:footer="794" w:gutter="0"/>
          <w:cols w:space="720" w:num="1"/>
          <w:docGrid w:type="lines" w:linePitch="312" w:charSpace="0"/>
        </w:sectPr>
      </w:pPr>
    </w:p>
    <w:p>
      <w:pPr>
        <w:jc w:val="center"/>
        <w:rPr>
          <w:rFonts w:ascii="黑体" w:hAnsi="黑体" w:eastAsia="黑体"/>
          <w:b/>
          <w:bCs/>
          <w:sz w:val="32"/>
          <w:szCs w:val="32"/>
        </w:rPr>
      </w:pPr>
      <w:r>
        <w:rPr>
          <w:rFonts w:hint="eastAsia" w:ascii="黑体" w:hAnsi="黑体" w:eastAsia="黑体"/>
          <w:b/>
          <w:bCs/>
          <w:sz w:val="32"/>
          <w:szCs w:val="32"/>
        </w:rPr>
        <w:t>法定代表人身份证明</w:t>
      </w:r>
      <w:bookmarkEnd w:id="42"/>
      <w:bookmarkEnd w:id="43"/>
    </w:p>
    <w:p>
      <w:pPr>
        <w:spacing w:line="360" w:lineRule="auto"/>
        <w:ind w:firstLine="400" w:firstLineChars="200"/>
        <w:rPr>
          <w:rFonts w:ascii="仿宋" w:hAnsi="仿宋" w:eastAsia="仿宋"/>
          <w:sz w:val="20"/>
          <w:szCs w:val="20"/>
        </w:rPr>
      </w:pPr>
    </w:p>
    <w:p>
      <w:pPr>
        <w:spacing w:line="360" w:lineRule="auto"/>
        <w:ind w:firstLine="400" w:firstLineChars="200"/>
        <w:rPr>
          <w:rFonts w:ascii="仿宋" w:hAnsi="仿宋" w:eastAsia="仿宋"/>
          <w:sz w:val="20"/>
          <w:szCs w:val="20"/>
        </w:rPr>
      </w:pPr>
    </w:p>
    <w:p>
      <w:pPr>
        <w:spacing w:line="360" w:lineRule="auto"/>
        <w:ind w:firstLine="560" w:firstLineChars="200"/>
        <w:rPr>
          <w:rFonts w:ascii="仿宋" w:hAnsi="仿宋" w:eastAsia="仿宋"/>
          <w:sz w:val="28"/>
          <w:szCs w:val="21"/>
        </w:rPr>
      </w:pPr>
      <w:bookmarkStart w:id="44" w:name="_Toc15164_WPSOffice_Level2"/>
      <w:bookmarkStart w:id="45" w:name="_Toc11860_WPSOffice_Level2"/>
      <w:r>
        <w:rPr>
          <w:rFonts w:hint="eastAsia" w:ascii="仿宋" w:hAnsi="仿宋" w:eastAsia="仿宋"/>
          <w:sz w:val="28"/>
          <w:szCs w:val="21"/>
        </w:rPr>
        <w:t>投标人名称：</w:t>
      </w:r>
      <w:bookmarkEnd w:id="44"/>
      <w:bookmarkEnd w:id="45"/>
      <w:r>
        <w:rPr>
          <w:rFonts w:hint="eastAsia" w:ascii="仿宋" w:hAnsi="仿宋" w:eastAsia="仿宋"/>
          <w:sz w:val="28"/>
          <w:szCs w:val="21"/>
          <w:u w:val="single"/>
        </w:rPr>
        <w:t xml:space="preserve">                            </w:t>
      </w:r>
      <w:r>
        <w:rPr>
          <w:rFonts w:hint="eastAsia" w:ascii="仿宋" w:hAnsi="仿宋" w:eastAsia="仿宋"/>
          <w:sz w:val="28"/>
          <w:szCs w:val="21"/>
        </w:rPr>
        <w:t xml:space="preserve"> </w:t>
      </w:r>
    </w:p>
    <w:p>
      <w:pPr>
        <w:spacing w:line="360" w:lineRule="auto"/>
        <w:ind w:firstLine="560" w:firstLineChars="200"/>
        <w:rPr>
          <w:rFonts w:ascii="仿宋" w:hAnsi="仿宋" w:eastAsia="仿宋"/>
          <w:sz w:val="28"/>
          <w:szCs w:val="21"/>
        </w:rPr>
      </w:pPr>
      <w:bookmarkStart w:id="46" w:name="_Toc29676_WPSOffice_Level2"/>
      <w:bookmarkStart w:id="47" w:name="_Toc19319_WPSOffice_Level2"/>
      <w:r>
        <w:rPr>
          <w:rFonts w:hint="eastAsia" w:ascii="仿宋" w:hAnsi="仿宋" w:eastAsia="仿宋"/>
          <w:sz w:val="28"/>
          <w:szCs w:val="21"/>
        </w:rPr>
        <w:t>单位性质：</w:t>
      </w:r>
      <w:bookmarkEnd w:id="46"/>
      <w:bookmarkEnd w:id="47"/>
      <w:r>
        <w:rPr>
          <w:rFonts w:hint="eastAsia" w:ascii="仿宋" w:hAnsi="仿宋" w:eastAsia="仿宋"/>
          <w:sz w:val="28"/>
          <w:szCs w:val="21"/>
          <w:u w:val="single"/>
        </w:rPr>
        <w:t xml:space="preserve">                               </w:t>
      </w:r>
      <w:r>
        <w:rPr>
          <w:rFonts w:hint="eastAsia" w:ascii="仿宋" w:hAnsi="仿宋" w:eastAsia="仿宋"/>
          <w:sz w:val="28"/>
          <w:szCs w:val="21"/>
        </w:rPr>
        <w:t xml:space="preserve"> </w:t>
      </w:r>
    </w:p>
    <w:p>
      <w:pPr>
        <w:spacing w:line="360" w:lineRule="auto"/>
        <w:ind w:firstLine="560" w:firstLineChars="200"/>
        <w:rPr>
          <w:rFonts w:ascii="仿宋" w:hAnsi="仿宋" w:eastAsia="仿宋"/>
          <w:sz w:val="28"/>
          <w:szCs w:val="21"/>
        </w:rPr>
      </w:pPr>
      <w:bookmarkStart w:id="48" w:name="_Toc25644_WPSOffice_Level2"/>
      <w:bookmarkStart w:id="49" w:name="_Toc4274_WPSOffice_Level2"/>
      <w:r>
        <w:rPr>
          <w:rFonts w:hint="eastAsia" w:ascii="仿宋" w:hAnsi="仿宋" w:eastAsia="仿宋"/>
          <w:sz w:val="28"/>
          <w:szCs w:val="21"/>
        </w:rPr>
        <w:t>地址：</w:t>
      </w:r>
      <w:bookmarkEnd w:id="48"/>
      <w:bookmarkEnd w:id="49"/>
      <w:r>
        <w:rPr>
          <w:rFonts w:hint="eastAsia" w:ascii="仿宋" w:hAnsi="仿宋" w:eastAsia="仿宋"/>
          <w:sz w:val="28"/>
          <w:szCs w:val="21"/>
          <w:u w:val="single"/>
        </w:rPr>
        <w:t xml:space="preserve">                                   </w:t>
      </w:r>
    </w:p>
    <w:p>
      <w:pPr>
        <w:spacing w:line="360" w:lineRule="auto"/>
        <w:ind w:firstLine="560" w:firstLineChars="200"/>
        <w:rPr>
          <w:rFonts w:ascii="仿宋" w:hAnsi="仿宋" w:eastAsia="仿宋"/>
          <w:sz w:val="28"/>
          <w:szCs w:val="21"/>
        </w:rPr>
      </w:pPr>
      <w:bookmarkStart w:id="50" w:name="_Toc5834_WPSOffice_Level2"/>
      <w:bookmarkStart w:id="51" w:name="_Toc2143_WPSOffice_Level2"/>
      <w:r>
        <w:rPr>
          <w:rFonts w:hint="eastAsia" w:ascii="仿宋" w:hAnsi="仿宋" w:eastAsia="仿宋"/>
          <w:sz w:val="28"/>
          <w:szCs w:val="21"/>
        </w:rPr>
        <w:t>经营期限：</w:t>
      </w:r>
      <w:bookmarkEnd w:id="50"/>
      <w:bookmarkEnd w:id="51"/>
      <w:r>
        <w:rPr>
          <w:rFonts w:hint="eastAsia" w:ascii="仿宋" w:hAnsi="仿宋" w:eastAsia="仿宋"/>
          <w:sz w:val="28"/>
          <w:szCs w:val="21"/>
          <w:u w:val="single"/>
        </w:rPr>
        <w:t xml:space="preserve">                               </w:t>
      </w:r>
    </w:p>
    <w:p>
      <w:pPr>
        <w:spacing w:line="360" w:lineRule="auto"/>
        <w:ind w:firstLine="560" w:firstLineChars="200"/>
        <w:rPr>
          <w:rFonts w:ascii="仿宋" w:hAnsi="仿宋" w:eastAsia="仿宋"/>
          <w:sz w:val="28"/>
          <w:szCs w:val="21"/>
        </w:rPr>
      </w:pPr>
      <w:bookmarkStart w:id="52" w:name="_Toc7287_WPSOffice_Level2"/>
      <w:bookmarkStart w:id="53" w:name="_Toc21702_WPSOffice_Level2"/>
      <w:r>
        <w:rPr>
          <w:rFonts w:hint="eastAsia" w:ascii="仿宋" w:hAnsi="仿宋" w:eastAsia="仿宋"/>
          <w:sz w:val="28"/>
          <w:szCs w:val="21"/>
        </w:rPr>
        <w:t>姓名：</w:t>
      </w:r>
      <w:r>
        <w:rPr>
          <w:rFonts w:hint="eastAsia" w:ascii="仿宋" w:hAnsi="仿宋" w:eastAsia="仿宋"/>
          <w:sz w:val="28"/>
          <w:szCs w:val="21"/>
          <w:u w:val="single"/>
        </w:rPr>
        <w:t xml:space="preserve">        </w:t>
      </w:r>
      <w:r>
        <w:rPr>
          <w:rFonts w:hint="eastAsia" w:ascii="仿宋" w:hAnsi="仿宋" w:eastAsia="仿宋"/>
          <w:sz w:val="28"/>
          <w:szCs w:val="21"/>
        </w:rPr>
        <w:t xml:space="preserve"> 性别：</w:t>
      </w:r>
      <w:r>
        <w:rPr>
          <w:rFonts w:hint="eastAsia" w:ascii="仿宋" w:hAnsi="仿宋" w:eastAsia="仿宋"/>
          <w:sz w:val="28"/>
          <w:szCs w:val="21"/>
          <w:u w:val="single"/>
        </w:rPr>
        <w:t xml:space="preserve">         </w:t>
      </w:r>
      <w:r>
        <w:rPr>
          <w:rFonts w:hint="eastAsia" w:ascii="仿宋" w:hAnsi="仿宋" w:eastAsia="仿宋"/>
          <w:sz w:val="28"/>
          <w:szCs w:val="21"/>
        </w:rPr>
        <w:t xml:space="preserve"> 年龄：</w:t>
      </w:r>
      <w:r>
        <w:rPr>
          <w:rFonts w:hint="eastAsia" w:ascii="仿宋" w:hAnsi="仿宋" w:eastAsia="仿宋"/>
          <w:sz w:val="28"/>
          <w:szCs w:val="21"/>
          <w:u w:val="single"/>
        </w:rPr>
        <w:t xml:space="preserve">        </w:t>
      </w:r>
      <w:r>
        <w:rPr>
          <w:rFonts w:hint="eastAsia" w:ascii="仿宋" w:hAnsi="仿宋" w:eastAsia="仿宋"/>
          <w:sz w:val="28"/>
          <w:szCs w:val="21"/>
        </w:rPr>
        <w:t>职务：</w:t>
      </w:r>
      <w:bookmarkEnd w:id="52"/>
      <w:bookmarkEnd w:id="53"/>
      <w:r>
        <w:rPr>
          <w:rFonts w:hint="eastAsia" w:ascii="仿宋" w:hAnsi="仿宋" w:eastAsia="仿宋"/>
          <w:sz w:val="28"/>
          <w:szCs w:val="21"/>
          <w:u w:val="single"/>
        </w:rPr>
        <w:t xml:space="preserve">  </w:t>
      </w:r>
      <w:r>
        <w:rPr>
          <w:rFonts w:ascii="仿宋" w:hAnsi="仿宋" w:eastAsia="仿宋"/>
          <w:sz w:val="28"/>
          <w:szCs w:val="21"/>
          <w:u w:val="single"/>
        </w:rPr>
        <w:t xml:space="preserve">        </w:t>
      </w:r>
    </w:p>
    <w:p>
      <w:pPr>
        <w:spacing w:line="360" w:lineRule="auto"/>
        <w:ind w:firstLine="560" w:firstLineChars="200"/>
        <w:rPr>
          <w:rFonts w:ascii="仿宋" w:hAnsi="仿宋" w:eastAsia="仿宋"/>
          <w:sz w:val="28"/>
          <w:szCs w:val="21"/>
        </w:rPr>
      </w:pPr>
      <w:bookmarkStart w:id="54" w:name="_Toc30915_WPSOffice_Level2"/>
      <w:bookmarkStart w:id="55" w:name="_Toc31749_WPSOffice_Level2"/>
      <w:r>
        <w:rPr>
          <w:rFonts w:hint="eastAsia" w:ascii="仿宋" w:hAnsi="仿宋" w:eastAsia="仿宋"/>
          <w:sz w:val="28"/>
          <w:szCs w:val="21"/>
        </w:rPr>
        <w:t>系</w:t>
      </w:r>
      <w:r>
        <w:rPr>
          <w:rFonts w:hint="eastAsia" w:ascii="仿宋" w:hAnsi="仿宋" w:eastAsia="仿宋"/>
          <w:sz w:val="28"/>
          <w:szCs w:val="21"/>
          <w:u w:val="single"/>
        </w:rPr>
        <w:t xml:space="preserve">        </w:t>
      </w:r>
      <w:r>
        <w:rPr>
          <w:rFonts w:ascii="仿宋" w:hAnsi="仿宋" w:eastAsia="仿宋"/>
          <w:sz w:val="28"/>
          <w:szCs w:val="21"/>
          <w:u w:val="single"/>
        </w:rPr>
        <w:t xml:space="preserve">                 </w:t>
      </w:r>
      <w:r>
        <w:rPr>
          <w:rFonts w:hint="eastAsia" w:ascii="仿宋" w:hAnsi="仿宋" w:eastAsia="仿宋"/>
          <w:sz w:val="28"/>
          <w:szCs w:val="21"/>
          <w:u w:val="single"/>
        </w:rPr>
        <w:t xml:space="preserve">  （投标人名称）</w:t>
      </w:r>
      <w:r>
        <w:rPr>
          <w:rFonts w:hint="eastAsia" w:ascii="仿宋" w:hAnsi="仿宋" w:eastAsia="仿宋"/>
          <w:sz w:val="28"/>
          <w:szCs w:val="21"/>
        </w:rPr>
        <w:t>的法定代表人。</w:t>
      </w:r>
      <w:bookmarkEnd w:id="54"/>
      <w:bookmarkEnd w:id="55"/>
    </w:p>
    <w:p>
      <w:pPr>
        <w:spacing w:line="360" w:lineRule="auto"/>
        <w:ind w:firstLine="560" w:firstLineChars="200"/>
        <w:rPr>
          <w:rFonts w:ascii="仿宋" w:hAnsi="仿宋" w:eastAsia="仿宋"/>
          <w:sz w:val="28"/>
          <w:szCs w:val="21"/>
        </w:rPr>
      </w:pPr>
      <w:bookmarkStart w:id="56" w:name="_Toc8778_WPSOffice_Level2"/>
      <w:bookmarkStart w:id="57" w:name="_Toc5285_WPSOffice_Level2"/>
      <w:r>
        <w:rPr>
          <w:rFonts w:hint="eastAsia" w:ascii="仿宋" w:hAnsi="仿宋" w:eastAsia="仿宋"/>
          <w:sz w:val="28"/>
          <w:szCs w:val="21"/>
        </w:rPr>
        <w:t>特此证明。</w:t>
      </w:r>
      <w:bookmarkEnd w:id="56"/>
      <w:bookmarkEnd w:id="57"/>
      <w:r>
        <w:rPr>
          <w:rFonts w:hint="eastAsia" w:ascii="仿宋" w:hAnsi="仿宋" w:eastAsia="仿宋"/>
          <w:sz w:val="28"/>
          <w:szCs w:val="21"/>
        </w:rPr>
        <w:t xml:space="preserve">                       </w:t>
      </w:r>
    </w:p>
    <w:p>
      <w:pPr>
        <w:spacing w:line="360" w:lineRule="auto"/>
        <w:ind w:firstLine="560" w:firstLineChars="200"/>
        <w:rPr>
          <w:rFonts w:ascii="仿宋" w:hAnsi="仿宋" w:eastAsia="仿宋"/>
          <w:sz w:val="28"/>
          <w:u w:val="single"/>
        </w:rPr>
      </w:pPr>
      <w:bookmarkStart w:id="58" w:name="_Toc32544_WPSOffice_Level2"/>
      <w:bookmarkStart w:id="59" w:name="_Toc23711_WPSOffice_Level2"/>
      <w:r>
        <w:rPr>
          <w:rFonts w:hint="eastAsia" w:ascii="仿宋" w:hAnsi="仿宋" w:eastAsia="仿宋"/>
          <w:sz w:val="28"/>
          <w:szCs w:val="21"/>
          <w:u w:val="single"/>
        </w:rPr>
        <w:t>附：</w:t>
      </w:r>
      <w:r>
        <w:rPr>
          <w:rFonts w:hint="eastAsia" w:ascii="仿宋" w:hAnsi="仿宋" w:eastAsia="仿宋"/>
          <w:sz w:val="28"/>
          <w:u w:val="single"/>
        </w:rPr>
        <w:t>法定代表人身份证复印件</w:t>
      </w:r>
      <w:bookmarkEnd w:id="58"/>
      <w:bookmarkEnd w:id="59"/>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rPr>
          <w:rFonts w:ascii="仿宋" w:hAnsi="仿宋" w:eastAsia="仿宋"/>
          <w:sz w:val="28"/>
        </w:rPr>
      </w:pPr>
    </w:p>
    <w:p>
      <w:pPr>
        <w:spacing w:line="360" w:lineRule="auto"/>
        <w:ind w:right="140" w:firstLine="560" w:firstLineChars="200"/>
        <w:jc w:val="right"/>
        <w:rPr>
          <w:rFonts w:ascii="仿宋" w:hAnsi="仿宋" w:eastAsia="仿宋"/>
          <w:sz w:val="28"/>
          <w:szCs w:val="21"/>
        </w:rPr>
      </w:pPr>
      <w:bookmarkStart w:id="60" w:name="_Toc29281_WPSOffice_Level2"/>
      <w:bookmarkStart w:id="61" w:name="_Toc17463_WPSOffice_Level2"/>
      <w:r>
        <w:rPr>
          <w:rFonts w:hint="eastAsia" w:ascii="仿宋" w:hAnsi="仿宋" w:eastAsia="仿宋"/>
          <w:sz w:val="28"/>
          <w:szCs w:val="21"/>
        </w:rPr>
        <w:t>投标人：</w:t>
      </w:r>
      <w:r>
        <w:rPr>
          <w:rFonts w:hint="eastAsia" w:ascii="仿宋" w:hAnsi="仿宋" w:eastAsia="仿宋"/>
          <w:sz w:val="28"/>
          <w:szCs w:val="21"/>
          <w:u w:val="single"/>
        </w:rPr>
        <w:t xml:space="preserve">               </w:t>
      </w:r>
      <w:r>
        <w:rPr>
          <w:rFonts w:hint="eastAsia" w:ascii="仿宋" w:hAnsi="仿宋" w:eastAsia="仿宋"/>
          <w:sz w:val="28"/>
          <w:szCs w:val="21"/>
        </w:rPr>
        <w:t>（盖单位章）</w:t>
      </w:r>
      <w:bookmarkEnd w:id="60"/>
      <w:bookmarkEnd w:id="61"/>
    </w:p>
    <w:p>
      <w:pPr>
        <w:spacing w:line="360" w:lineRule="auto"/>
        <w:ind w:right="140" w:firstLine="560" w:firstLineChars="200"/>
        <w:jc w:val="right"/>
        <w:rPr>
          <w:rFonts w:ascii="仿宋" w:hAnsi="仿宋" w:eastAsia="仿宋"/>
          <w:sz w:val="28"/>
          <w:szCs w:val="21"/>
        </w:rPr>
      </w:pPr>
      <w:r>
        <w:rPr>
          <w:rFonts w:hint="eastAsia" w:ascii="仿宋" w:hAnsi="仿宋" w:eastAsia="仿宋"/>
          <w:sz w:val="28"/>
          <w:szCs w:val="21"/>
        </w:rPr>
        <w:t xml:space="preserve">  </w:t>
      </w:r>
      <w:r>
        <w:rPr>
          <w:rFonts w:hint="eastAsia" w:ascii="仿宋" w:hAnsi="仿宋" w:eastAsia="仿宋"/>
          <w:sz w:val="28"/>
          <w:szCs w:val="21"/>
          <w:u w:val="single"/>
        </w:rPr>
        <w:t xml:space="preserve"> </w:t>
      </w:r>
      <w:r>
        <w:rPr>
          <w:rFonts w:hint="eastAsia" w:ascii="仿宋" w:hAnsi="仿宋" w:eastAsia="仿宋"/>
          <w:sz w:val="28"/>
          <w:szCs w:val="21"/>
          <w:highlight w:val="lightGray"/>
          <w:u w:val="single"/>
        </w:rPr>
        <w:t xml:space="preserve">2021  </w:t>
      </w:r>
      <w:bookmarkStart w:id="62" w:name="_Toc15946_WPSOffice_Level2"/>
      <w:bookmarkStart w:id="63" w:name="_Toc27276_WPSOffice_Level2"/>
      <w:r>
        <w:rPr>
          <w:rFonts w:hint="eastAsia" w:ascii="仿宋" w:hAnsi="仿宋" w:eastAsia="仿宋"/>
          <w:sz w:val="28"/>
          <w:szCs w:val="21"/>
          <w:highlight w:val="lightGray"/>
        </w:rPr>
        <w:t>年</w:t>
      </w:r>
      <w:r>
        <w:rPr>
          <w:rFonts w:hint="eastAsia" w:ascii="仿宋" w:hAnsi="仿宋" w:eastAsia="仿宋"/>
          <w:sz w:val="28"/>
          <w:szCs w:val="21"/>
          <w:highlight w:val="lightGray"/>
          <w:u w:val="single"/>
        </w:rPr>
        <w:t xml:space="preserve">  8  </w:t>
      </w:r>
      <w:r>
        <w:rPr>
          <w:rFonts w:hint="eastAsia" w:ascii="仿宋" w:hAnsi="仿宋" w:eastAsia="仿宋"/>
          <w:sz w:val="28"/>
          <w:szCs w:val="21"/>
          <w:highlight w:val="lightGray"/>
        </w:rPr>
        <w:t>月</w:t>
      </w:r>
      <w:r>
        <w:rPr>
          <w:rFonts w:hint="eastAsia" w:ascii="仿宋" w:hAnsi="仿宋" w:eastAsia="仿宋"/>
          <w:sz w:val="28"/>
          <w:szCs w:val="21"/>
          <w:highlight w:val="lightGray"/>
          <w:u w:val="single"/>
        </w:rPr>
        <w:t xml:space="preserve">       </w:t>
      </w:r>
      <w:r>
        <w:rPr>
          <w:rFonts w:hint="eastAsia" w:ascii="仿宋" w:hAnsi="仿宋" w:eastAsia="仿宋"/>
          <w:sz w:val="28"/>
          <w:szCs w:val="21"/>
          <w:highlight w:val="lightGray"/>
        </w:rPr>
        <w:t>日</w:t>
      </w:r>
      <w:bookmarkEnd w:id="62"/>
      <w:bookmarkEnd w:id="63"/>
      <w:r>
        <w:rPr>
          <w:rFonts w:hint="eastAsia" w:ascii="仿宋" w:hAnsi="仿宋" w:eastAsia="仿宋"/>
          <w:sz w:val="28"/>
          <w:szCs w:val="21"/>
        </w:rPr>
        <w:t xml:space="preserve"> </w:t>
      </w:r>
    </w:p>
    <w:p>
      <w:pPr>
        <w:pStyle w:val="3"/>
        <w:sectPr>
          <w:pgSz w:w="11906" w:h="16838"/>
          <w:pgMar w:top="1134" w:right="1134" w:bottom="1134" w:left="1247" w:header="794" w:footer="794" w:gutter="0"/>
          <w:cols w:space="720" w:num="1"/>
          <w:docGrid w:type="lines" w:linePitch="312" w:charSpace="0"/>
        </w:sectPr>
      </w:pPr>
    </w:p>
    <w:p>
      <w:pPr>
        <w:jc w:val="center"/>
        <w:rPr>
          <w:rFonts w:ascii="黑体" w:hAnsi="黑体" w:eastAsia="黑体"/>
          <w:b/>
          <w:bCs/>
          <w:sz w:val="32"/>
          <w:szCs w:val="32"/>
        </w:rPr>
      </w:pPr>
      <w:bookmarkStart w:id="64" w:name="_Toc7689_WPSOffice_Level2"/>
      <w:bookmarkStart w:id="65" w:name="_Toc16663_WPSOffice_Level2"/>
      <w:r>
        <w:rPr>
          <w:rFonts w:hint="eastAsia" w:ascii="黑体" w:hAnsi="黑体" w:eastAsia="黑体"/>
          <w:b/>
          <w:bCs/>
          <w:sz w:val="32"/>
          <w:szCs w:val="32"/>
        </w:rPr>
        <w:t>法人代表授权委托书</w:t>
      </w:r>
      <w:bookmarkEnd w:id="64"/>
      <w:bookmarkEnd w:id="65"/>
    </w:p>
    <w:p>
      <w:pPr>
        <w:spacing w:line="360" w:lineRule="auto"/>
        <w:ind w:right="-20"/>
        <w:rPr>
          <w:rFonts w:ascii="仿宋_GB2312" w:hAnsi="仿宋" w:eastAsia="仿宋_GB2312" w:cs="仿宋"/>
          <w:position w:val="-3"/>
          <w:sz w:val="24"/>
        </w:rPr>
      </w:pPr>
    </w:p>
    <w:p>
      <w:pPr>
        <w:tabs>
          <w:tab w:val="left" w:pos="1440"/>
        </w:tabs>
        <w:spacing w:line="360" w:lineRule="auto"/>
        <w:rPr>
          <w:rFonts w:ascii="宋体" w:hAnsi="宋体"/>
          <w:sz w:val="24"/>
        </w:rPr>
      </w:pPr>
      <w:r>
        <w:rPr>
          <w:rFonts w:hint="eastAsia" w:ascii="宋体" w:hAnsi="宋体"/>
          <w:sz w:val="24"/>
        </w:rPr>
        <w:t>致：</w:t>
      </w:r>
      <w:r>
        <w:rPr>
          <w:rFonts w:hint="eastAsia" w:ascii="宋体" w:hAnsi="宋体"/>
          <w:b/>
          <w:sz w:val="24"/>
          <w:szCs w:val="24"/>
        </w:rPr>
        <w:t>中煤长江基础建设有限公司</w:t>
      </w:r>
      <w:r>
        <w:rPr>
          <w:rFonts w:hint="eastAsia" w:ascii="宋体" w:hAnsi="宋体"/>
          <w:b/>
          <w:sz w:val="24"/>
        </w:rPr>
        <w:t>：</w:t>
      </w:r>
    </w:p>
    <w:p>
      <w:pPr>
        <w:tabs>
          <w:tab w:val="left" w:pos="1440"/>
        </w:tabs>
        <w:spacing w:line="360" w:lineRule="auto"/>
        <w:ind w:firstLine="480" w:firstLineChars="200"/>
        <w:rPr>
          <w:rFonts w:ascii="宋体" w:hAnsi="宋体"/>
          <w:sz w:val="24"/>
        </w:rPr>
      </w:pPr>
      <w:r>
        <w:rPr>
          <w:rFonts w:hint="eastAsia" w:ascii="宋体" w:hAnsi="宋体"/>
          <w:sz w:val="24"/>
        </w:rPr>
        <w:t>本授权书宣告：</w:t>
      </w:r>
      <w:r>
        <w:rPr>
          <w:rFonts w:hint="eastAsia" w:ascii="宋体" w:hAnsi="宋体"/>
          <w:sz w:val="24"/>
          <w:u w:val="single"/>
        </w:rPr>
        <w:t xml:space="preserve">                                       </w:t>
      </w:r>
      <w:r>
        <w:rPr>
          <w:rFonts w:hint="eastAsia" w:ascii="宋体" w:hAnsi="宋体"/>
          <w:sz w:val="24"/>
        </w:rPr>
        <w:t>（投标单位全称）法人代表</w:t>
      </w:r>
      <w:r>
        <w:rPr>
          <w:rFonts w:hint="eastAsia" w:ascii="宋体" w:hAnsi="宋体"/>
          <w:sz w:val="24"/>
          <w:u w:val="single"/>
        </w:rPr>
        <w:t xml:space="preserve">                </w:t>
      </w:r>
      <w:r>
        <w:rPr>
          <w:rFonts w:hint="eastAsia" w:ascii="宋体" w:hAnsi="宋体"/>
          <w:sz w:val="24"/>
        </w:rPr>
        <w:t>（姓名）合法地代表我投标人，授权</w:t>
      </w:r>
      <w:r>
        <w:rPr>
          <w:rFonts w:hint="eastAsia" w:ascii="宋体" w:hAnsi="宋体"/>
          <w:sz w:val="24"/>
          <w:u w:val="single"/>
        </w:rPr>
        <w:t xml:space="preserve">                        </w:t>
      </w:r>
      <w:r>
        <w:rPr>
          <w:rFonts w:hint="eastAsia" w:ascii="宋体" w:hAnsi="宋体"/>
          <w:sz w:val="24"/>
        </w:rPr>
        <w:t>（投标人或其下属单位全称）的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（姓名）为我单位代理人，该代理人有权在</w:t>
      </w:r>
      <w:r>
        <w:rPr>
          <w:rFonts w:hint="eastAsia" w:ascii="宋体" w:hAnsi="宋体" w:cs="宋体"/>
          <w:sz w:val="24"/>
          <w:u w:val="single"/>
        </w:rPr>
        <w:t xml:space="preserve">  </w:t>
      </w:r>
      <w:r>
        <w:rPr>
          <w:rFonts w:hint="eastAsia" w:cs="宋体" w:asciiTheme="minorEastAsia" w:hAnsiTheme="minorEastAsia" w:eastAsiaTheme="minorEastAsia"/>
          <w:sz w:val="24"/>
          <w:highlight w:val="lightGray"/>
          <w:u w:val="single"/>
        </w:rPr>
        <w:t>顶峰油脂化工（泰兴）有限公司油脂产业一体化项目桩基工程</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sz w:val="24"/>
        </w:rPr>
        <w:t>（项目名称）项目的招投标活动中，以我单位的名义签署投标文件，参与</w:t>
      </w:r>
      <w:r>
        <w:rPr>
          <w:rFonts w:hint="eastAsia" w:ascii="宋体" w:hAnsi="宋体" w:cs="宋体"/>
          <w:sz w:val="24"/>
          <w:u w:val="single"/>
        </w:rPr>
        <w:t xml:space="preserve">  </w:t>
      </w:r>
      <w:r>
        <w:rPr>
          <w:rFonts w:hint="eastAsia" w:cs="宋体" w:asciiTheme="minorEastAsia" w:hAnsiTheme="minorEastAsia" w:eastAsiaTheme="minorEastAsia"/>
          <w:sz w:val="24"/>
          <w:highlight w:val="lightGray"/>
          <w:u w:val="single"/>
        </w:rPr>
        <w:t>顶峰油脂化工（泰兴）有限公司油脂产业一体化项目桩基工程</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sz w:val="24"/>
        </w:rPr>
        <w:t>（项目名称）物资招标采购项目的协商、投标、签订合同及有关文件，并执行一切与此有关事项。</w:t>
      </w:r>
    </w:p>
    <w:p>
      <w:pPr>
        <w:tabs>
          <w:tab w:val="left" w:pos="1440"/>
        </w:tabs>
        <w:spacing w:line="360" w:lineRule="auto"/>
        <w:ind w:firstLine="480" w:firstLineChars="200"/>
        <w:rPr>
          <w:rFonts w:ascii="宋体" w:hAnsi="宋体"/>
          <w:sz w:val="24"/>
        </w:rPr>
      </w:pPr>
      <w:r>
        <w:rPr>
          <w:rFonts w:hint="eastAsia" w:ascii="宋体" w:hAnsi="宋体"/>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rPr>
          <w:rFonts w:ascii="宋体" w:hAnsi="宋体"/>
          <w:sz w:val="24"/>
        </w:rPr>
      </w:pP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7" w:hRule="atLeast"/>
        </w:trPr>
        <w:tc>
          <w:tcPr>
            <w:tcW w:w="9741" w:type="dxa"/>
          </w:tcPr>
          <w:p>
            <w:pPr>
              <w:tabs>
                <w:tab w:val="left" w:pos="1440"/>
              </w:tabs>
              <w:spacing w:line="360" w:lineRule="auto"/>
              <w:rPr>
                <w:rFonts w:ascii="宋体" w:hAnsi="宋体"/>
                <w:sz w:val="24"/>
              </w:rPr>
            </w:pPr>
          </w:p>
        </w:tc>
      </w:tr>
    </w:tbl>
    <w:p>
      <w:pPr>
        <w:tabs>
          <w:tab w:val="left" w:pos="1440"/>
        </w:tabs>
        <w:spacing w:line="360" w:lineRule="auto"/>
        <w:jc w:val="center"/>
        <w:rPr>
          <w:rFonts w:ascii="宋体" w:hAnsi="宋体"/>
          <w:sz w:val="24"/>
        </w:rPr>
      </w:pPr>
      <w:r>
        <w:rPr>
          <w:rFonts w:hint="eastAsia" w:ascii="宋体" w:hAnsi="宋体"/>
          <w:sz w:val="24"/>
        </w:rPr>
        <w:t>被授权人身份证复印件或扫描件</w:t>
      </w: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r>
        <w:rPr>
          <w:rFonts w:hint="eastAsia" w:ascii="宋体" w:hAnsi="宋体"/>
          <w:sz w:val="24"/>
        </w:rPr>
        <w:t xml:space="preserve">投标单位（公司全称、章）： </w:t>
      </w:r>
    </w:p>
    <w:p>
      <w:pPr>
        <w:tabs>
          <w:tab w:val="left" w:pos="1440"/>
        </w:tabs>
        <w:spacing w:line="360" w:lineRule="auto"/>
        <w:ind w:firstLine="480" w:firstLineChars="200"/>
        <w:rPr>
          <w:rFonts w:ascii="宋体" w:hAnsi="宋体"/>
          <w:sz w:val="24"/>
        </w:rPr>
      </w:pPr>
      <w:r>
        <w:rPr>
          <w:rFonts w:hint="eastAsia" w:ascii="宋体" w:hAnsi="宋体"/>
          <w:sz w:val="24"/>
        </w:rPr>
        <w:t xml:space="preserve">授权人（法人代表签字）： </w:t>
      </w:r>
    </w:p>
    <w:p>
      <w:pPr>
        <w:tabs>
          <w:tab w:val="left" w:pos="1440"/>
        </w:tabs>
        <w:spacing w:line="360" w:lineRule="auto"/>
        <w:ind w:firstLine="480" w:firstLineChars="200"/>
        <w:rPr>
          <w:rFonts w:ascii="宋体" w:hAnsi="宋体"/>
          <w:sz w:val="24"/>
        </w:rPr>
      </w:pPr>
      <w:r>
        <w:rPr>
          <w:rFonts w:hint="eastAsia" w:ascii="宋体" w:hAnsi="宋体"/>
          <w:sz w:val="24"/>
        </w:rPr>
        <w:t xml:space="preserve">被授权的代理人（签字）： </w:t>
      </w:r>
    </w:p>
    <w:p>
      <w:pPr>
        <w:tabs>
          <w:tab w:val="left" w:pos="1440"/>
        </w:tabs>
        <w:spacing w:line="360" w:lineRule="auto"/>
        <w:ind w:firstLine="480" w:firstLineChars="200"/>
        <w:rPr>
          <w:rFonts w:ascii="宋体" w:hAnsi="宋体"/>
          <w:sz w:val="24"/>
        </w:rPr>
      </w:pPr>
      <w:r>
        <w:rPr>
          <w:rFonts w:hint="eastAsia" w:ascii="宋体" w:hAnsi="宋体"/>
          <w:sz w:val="24"/>
        </w:rPr>
        <w:t xml:space="preserve">授权日期： </w:t>
      </w:r>
      <w:r>
        <w:rPr>
          <w:rFonts w:hint="eastAsia" w:ascii="宋体" w:hAnsi="宋体"/>
          <w:b/>
          <w:sz w:val="24"/>
        </w:rPr>
        <w:t xml:space="preserve"> </w:t>
      </w:r>
      <w:r>
        <w:rPr>
          <w:rFonts w:hint="eastAsia" w:ascii="宋体" w:hAnsi="宋体"/>
          <w:sz w:val="24"/>
          <w:highlight w:val="lightGray"/>
        </w:rPr>
        <w:t>2021年   8  月      日</w:t>
      </w:r>
    </w:p>
    <w:p>
      <w:pPr>
        <w:tabs>
          <w:tab w:val="left" w:pos="1440"/>
        </w:tabs>
        <w:spacing w:line="360" w:lineRule="auto"/>
        <w:ind w:firstLine="480" w:firstLineChars="200"/>
        <w:rPr>
          <w:rFonts w:ascii="宋体" w:hAnsi="宋体"/>
          <w:sz w:val="24"/>
        </w:rPr>
      </w:pPr>
    </w:p>
    <w:p>
      <w:pPr>
        <w:pStyle w:val="3"/>
        <w:sectPr>
          <w:pgSz w:w="11906" w:h="16838"/>
          <w:pgMar w:top="851" w:right="1134" w:bottom="851" w:left="1247" w:header="851" w:footer="992" w:gutter="0"/>
          <w:cols w:space="720" w:num="1"/>
          <w:docGrid w:type="lines" w:linePitch="312" w:charSpace="0"/>
        </w:sectPr>
      </w:pPr>
    </w:p>
    <w:p>
      <w:pPr>
        <w:jc w:val="center"/>
        <w:rPr>
          <w:rFonts w:ascii="黑体" w:hAnsi="黑体" w:eastAsia="黑体"/>
          <w:b/>
          <w:bCs/>
          <w:sz w:val="32"/>
          <w:szCs w:val="32"/>
        </w:rPr>
      </w:pPr>
      <w:bookmarkStart w:id="66" w:name="_Toc6369_WPSOffice_Level2"/>
      <w:bookmarkStart w:id="67" w:name="_Toc2647_WPSOffice_Level2"/>
      <w:r>
        <w:rPr>
          <w:rFonts w:hint="eastAsia" w:ascii="黑体" w:hAnsi="黑体" w:eastAsia="黑体"/>
          <w:b/>
          <w:bCs/>
          <w:sz w:val="32"/>
          <w:szCs w:val="32"/>
        </w:rPr>
        <w:t>招投标工作廉洁协议</w:t>
      </w:r>
      <w:bookmarkEnd w:id="66"/>
      <w:bookmarkEnd w:id="67"/>
    </w:p>
    <w:p>
      <w:pPr>
        <w:snapToGrid w:val="0"/>
        <w:spacing w:line="440" w:lineRule="exact"/>
        <w:ind w:firstLine="480" w:firstLineChars="200"/>
        <w:rPr>
          <w:rFonts w:ascii="仿宋" w:hAnsi="仿宋" w:eastAsia="仿宋"/>
          <w:sz w:val="24"/>
        </w:rPr>
      </w:pPr>
    </w:p>
    <w:p>
      <w:pPr>
        <w:snapToGrid w:val="0"/>
        <w:spacing w:line="440" w:lineRule="exact"/>
        <w:ind w:firstLine="480" w:firstLineChars="200"/>
        <w:rPr>
          <w:rFonts w:ascii="仿宋" w:hAnsi="仿宋" w:eastAsia="仿宋"/>
          <w:sz w:val="24"/>
        </w:rPr>
      </w:pPr>
      <w:r>
        <w:rPr>
          <w:rFonts w:hint="eastAsia" w:ascii="仿宋" w:hAnsi="仿宋" w:eastAsia="仿宋"/>
          <w:sz w:val="24"/>
        </w:rPr>
        <w:t>甲方：</w:t>
      </w:r>
      <w:r>
        <w:rPr>
          <w:rFonts w:hint="eastAsia" w:ascii="仿宋" w:hAnsi="仿宋" w:eastAsia="仿宋"/>
          <w:sz w:val="24"/>
          <w:u w:val="single"/>
        </w:rPr>
        <w:t>中煤长江基础建设有限公司</w:t>
      </w:r>
      <w:r>
        <w:rPr>
          <w:rFonts w:hint="eastAsia" w:ascii="仿宋" w:hAnsi="仿宋" w:eastAsia="仿宋"/>
          <w:sz w:val="24"/>
        </w:rPr>
        <w:t>（招标单位）</w:t>
      </w:r>
    </w:p>
    <w:p>
      <w:pPr>
        <w:snapToGrid w:val="0"/>
        <w:spacing w:line="440" w:lineRule="exact"/>
        <w:ind w:firstLine="480" w:firstLineChars="200"/>
        <w:rPr>
          <w:rFonts w:ascii="仿宋" w:hAnsi="仿宋" w:eastAsia="仿宋"/>
          <w:sz w:val="24"/>
        </w:rPr>
      </w:pPr>
      <w:r>
        <w:rPr>
          <w:rFonts w:hint="eastAsia" w:ascii="仿宋" w:hAnsi="仿宋" w:eastAsia="仿宋"/>
          <w:sz w:val="24"/>
        </w:rPr>
        <w:t>乙方：</w:t>
      </w:r>
      <w:r>
        <w:rPr>
          <w:rFonts w:hint="eastAsia" w:ascii="仿宋" w:hAnsi="仿宋" w:eastAsia="仿宋"/>
          <w:sz w:val="24"/>
          <w:u w:val="single"/>
        </w:rPr>
        <w:t xml:space="preserve">                        </w:t>
      </w:r>
      <w:r>
        <w:rPr>
          <w:rFonts w:hint="eastAsia" w:ascii="仿宋" w:hAnsi="仿宋" w:eastAsia="仿宋"/>
          <w:sz w:val="24"/>
        </w:rPr>
        <w:t>（投标单位）</w:t>
      </w:r>
    </w:p>
    <w:p>
      <w:pPr>
        <w:snapToGrid w:val="0"/>
        <w:spacing w:line="440" w:lineRule="exact"/>
        <w:ind w:firstLine="480" w:firstLineChars="200"/>
        <w:rPr>
          <w:rFonts w:ascii="仿宋" w:hAnsi="仿宋" w:eastAsia="仿宋"/>
          <w:sz w:val="24"/>
        </w:rPr>
      </w:pP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为规范双方业务往来活动，建立诚实守信的业务合作关系，推进廉洁建设，维护双方合法权益，经双方共同协商，防止违法违纪现象发生，就双方业务往来中的廉洁事宜达成如下协议。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第一条 甲乙双方共同的权利和义务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（一）严格遵守党和国家有关法律法规及有关廉洁规定。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（二）严格执行业务合同约定，自觉按合同履行。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（三）双方的业务活动坚持公开、公正、诚信、透明的原则 （商业秘密和合同文件另有规定的除外），不得损害国家和集体 利益。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（四）发现对方在业务活动中有违反廉洁规定的行为，有及时要求对方纠正，并向对方纪检监察部门机关举报的权利和义务。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（五）依法保护举报人员，并给举报有功人员予以奖励。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（六）发现甲方及其工作人员严重违反本协议义务条款的行为，有向其纪检监察部门或上级主管部门举报、建议给予处理并要求告知处理结果的权利。 </w:t>
      </w:r>
    </w:p>
    <w:p>
      <w:pPr>
        <w:snapToGrid w:val="0"/>
        <w:spacing w:line="440" w:lineRule="exact"/>
        <w:ind w:firstLine="480" w:firstLineChars="200"/>
        <w:rPr>
          <w:rFonts w:ascii="仿宋" w:hAnsi="仿宋" w:eastAsia="仿宋"/>
          <w:sz w:val="24"/>
        </w:rPr>
      </w:pPr>
      <w:r>
        <w:rPr>
          <w:rFonts w:hint="eastAsia" w:ascii="仿宋" w:hAnsi="仿宋" w:eastAsia="仿宋"/>
          <w:sz w:val="24"/>
        </w:rPr>
        <w:t>第二条 甲方的廉洁责任</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（一）甲方及其工作人员不得以任何形式索要或接受乙方的礼金、礼品和有价证券，不得在乙方报销任何应由甲方及其工作人员支付的费用。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（二）甲方工作人员不得参加乙方安排的高消费宴，不得接受乙方提供的通讯、交通工具和办公用品，不得向乙方泄露招标中的商业秘密。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（三）甲方及其工作人员不得要求或者接受乙方为其住房装修、婚丧嫁娶活动、配偶、子女及其他亲属的工作安排以及出国出境、旅游等提供方便。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（四）甲方工作人员的配偶、子女及其他亲属不得从事与业务合同有关的设备材料供应、工程分包、劳务等经济活动。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（五）甲方及其工作人员不得以任何理由向乙方推荐物资供应单位、工程承包或劳务分包单位，不得要求乙方购买合同规定外的材料和设备。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第三条 乙方的廉洁责任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（一）乙方不得以任何理由向甲方及其工作人员馈赠礼金、礼品和有价证券。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（二）乙方不得以任何名义为甲方及其工作人员报销应由甲方单位或个人支付的任何费用。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（三）乙方不得以任何理由安排甲方工作人员参加高消费宴请及娱乐活动。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 （四）乙方不得为甲方单位和个人购买或提供通讯工具、交通工具和办公用品、报销任何消费、装修等应由个人承担的费用 等。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 （五）乙方不得为甲方工作人员及其配偶、子女或其他亲属的工作安排、升学、旅游及出国出境等提供方便。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  (六) 乙方与甲方发生业务往来过程中，不得有弄虚作假、以次充好、虚结虚算等违反诚信原则的行为。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 （七）乙方不得接受甲方介绍的家属或亲友从事该项目有关的材料、设备等供应或该项目分包等经济活动。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 （八）乙方不得借助婚丧嫁娶之机向甲方工作人员赠送钱物 或有价证券）。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第四条 违约责任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 （一）甲方违反本协议第一、二条，甲方应按照管理权限，依据有关规定给予党纪、政纪或组织处理；涉嫌犯罪的，移交司法机关追究法律责任。 </w:t>
      </w:r>
    </w:p>
    <w:p>
      <w:pPr>
        <w:snapToGrid w:val="0"/>
        <w:spacing w:line="440" w:lineRule="exact"/>
        <w:ind w:firstLine="480" w:firstLineChars="200"/>
        <w:rPr>
          <w:rFonts w:ascii="仿宋" w:hAnsi="仿宋" w:eastAsia="仿宋"/>
          <w:sz w:val="24"/>
        </w:rPr>
      </w:pPr>
      <w:r>
        <w:rPr>
          <w:rFonts w:hint="eastAsia" w:ascii="仿宋" w:hAnsi="仿宋" w:eastAsia="仿宋"/>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第五条 本协议作为双方签订的所有业务合同的组成部分，与业务合同具有同等法律效力，本协议由双方纪检监察部门机关负责监督。 </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 第六条 本协议一式三份，甲、乙双方各执一份，甲方纪检监察部门一份。</w:t>
      </w:r>
    </w:p>
    <w:p>
      <w:pPr>
        <w:snapToGrid w:val="0"/>
        <w:spacing w:line="440" w:lineRule="exact"/>
        <w:ind w:firstLine="480" w:firstLineChars="200"/>
        <w:rPr>
          <w:rFonts w:ascii="仿宋" w:hAnsi="仿宋" w:eastAsia="仿宋"/>
          <w:sz w:val="24"/>
        </w:rPr>
      </w:pPr>
      <w:r>
        <w:rPr>
          <w:rFonts w:hint="eastAsia" w:ascii="仿宋" w:hAnsi="仿宋" w:eastAsia="仿宋"/>
          <w:sz w:val="24"/>
        </w:rPr>
        <w:t xml:space="preserve">第七条 本协议自双方签字盖章之日起生效。 </w:t>
      </w:r>
    </w:p>
    <w:p>
      <w:pPr>
        <w:spacing w:line="440" w:lineRule="exact"/>
        <w:rPr>
          <w:rFonts w:ascii="仿宋" w:hAnsi="仿宋" w:eastAsia="仿宋"/>
          <w:sz w:val="24"/>
        </w:rPr>
      </w:pPr>
    </w:p>
    <w:p>
      <w:pPr>
        <w:spacing w:line="440" w:lineRule="exact"/>
        <w:rPr>
          <w:rFonts w:ascii="仿宋" w:hAnsi="仿宋" w:eastAsia="仿宋"/>
          <w:sz w:val="24"/>
        </w:rPr>
      </w:pPr>
      <w:bookmarkStart w:id="68" w:name="_Toc19462_WPSOffice_Level1"/>
      <w:bookmarkStart w:id="69" w:name="_Toc23562_WPSOffice_Level1"/>
      <w:r>
        <w:rPr>
          <w:rFonts w:hint="eastAsia" w:ascii="仿宋" w:hAnsi="仿宋" w:eastAsia="仿宋"/>
          <w:sz w:val="24"/>
        </w:rPr>
        <w:t>甲 方：（盖章）                            乙方：（盖章）</w:t>
      </w:r>
      <w:bookmarkEnd w:id="68"/>
      <w:bookmarkEnd w:id="69"/>
      <w:r>
        <w:rPr>
          <w:rFonts w:hint="eastAsia" w:ascii="仿宋" w:hAnsi="仿宋" w:eastAsia="仿宋"/>
          <w:sz w:val="24"/>
        </w:rPr>
        <w:t xml:space="preserve"> </w:t>
      </w:r>
    </w:p>
    <w:p>
      <w:pPr>
        <w:spacing w:line="440" w:lineRule="exact"/>
        <w:rPr>
          <w:rFonts w:ascii="仿宋" w:hAnsi="仿宋" w:eastAsia="仿宋"/>
          <w:sz w:val="24"/>
        </w:rPr>
      </w:pPr>
      <w:r>
        <w:rPr>
          <w:rFonts w:hint="eastAsia" w:ascii="仿宋" w:hAnsi="仿宋" w:eastAsia="仿宋"/>
          <w:sz w:val="24"/>
        </w:rPr>
        <w:t>承办招标单位或部门                        法定代表人：</w:t>
      </w:r>
    </w:p>
    <w:p>
      <w:pPr>
        <w:spacing w:line="440" w:lineRule="exact"/>
        <w:rPr>
          <w:rFonts w:ascii="仿宋" w:hAnsi="仿宋" w:eastAsia="仿宋"/>
          <w:sz w:val="24"/>
        </w:rPr>
      </w:pPr>
      <w:r>
        <w:rPr>
          <w:rFonts w:hint="eastAsia" w:ascii="仿宋" w:hAnsi="仿宋" w:eastAsia="仿宋"/>
          <w:sz w:val="24"/>
        </w:rPr>
        <w:t xml:space="preserve">负责人：                                  或委托代理人 ： </w:t>
      </w:r>
    </w:p>
    <w:p>
      <w:pPr>
        <w:spacing w:line="440" w:lineRule="exact"/>
        <w:rPr>
          <w:rFonts w:ascii="仿宋" w:hAnsi="仿宋" w:eastAsia="仿宋"/>
          <w:sz w:val="24"/>
        </w:rPr>
      </w:pPr>
      <w:r>
        <w:rPr>
          <w:rFonts w:hint="eastAsia" w:ascii="仿宋" w:hAnsi="仿宋" w:eastAsia="仿宋"/>
          <w:sz w:val="24"/>
        </w:rPr>
        <w:t>年   月    日                             年   月    日</w:t>
      </w:r>
    </w:p>
    <w:p/>
    <w:p/>
    <w:sectPr>
      <w:pgSz w:w="11906" w:h="16838"/>
      <w:pgMar w:top="1247" w:right="1418" w:bottom="1247" w:left="1418" w:header="794"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023D6"/>
    <w:rsid w:val="00013803"/>
    <w:rsid w:val="00091A08"/>
    <w:rsid w:val="000D2117"/>
    <w:rsid w:val="000D55C7"/>
    <w:rsid w:val="000E4B09"/>
    <w:rsid w:val="000F53B2"/>
    <w:rsid w:val="0016562E"/>
    <w:rsid w:val="001A732E"/>
    <w:rsid w:val="00221C47"/>
    <w:rsid w:val="0035015A"/>
    <w:rsid w:val="00357D2F"/>
    <w:rsid w:val="003977A8"/>
    <w:rsid w:val="003C2B13"/>
    <w:rsid w:val="003C2BD5"/>
    <w:rsid w:val="004023D6"/>
    <w:rsid w:val="00423CA4"/>
    <w:rsid w:val="004605A1"/>
    <w:rsid w:val="004B69DF"/>
    <w:rsid w:val="004C3DBF"/>
    <w:rsid w:val="005F26B3"/>
    <w:rsid w:val="005F4A35"/>
    <w:rsid w:val="00647A2F"/>
    <w:rsid w:val="006951F2"/>
    <w:rsid w:val="006B6552"/>
    <w:rsid w:val="006B68E0"/>
    <w:rsid w:val="00746AEF"/>
    <w:rsid w:val="00764C64"/>
    <w:rsid w:val="007A0D90"/>
    <w:rsid w:val="00812224"/>
    <w:rsid w:val="008613EF"/>
    <w:rsid w:val="008647BD"/>
    <w:rsid w:val="008B51C1"/>
    <w:rsid w:val="008F65D6"/>
    <w:rsid w:val="00903B59"/>
    <w:rsid w:val="0092018C"/>
    <w:rsid w:val="00941478"/>
    <w:rsid w:val="00944D5C"/>
    <w:rsid w:val="00982F14"/>
    <w:rsid w:val="009B4748"/>
    <w:rsid w:val="009D363C"/>
    <w:rsid w:val="009D59FE"/>
    <w:rsid w:val="009D6D93"/>
    <w:rsid w:val="00A05D8D"/>
    <w:rsid w:val="00A068C2"/>
    <w:rsid w:val="00A62FEB"/>
    <w:rsid w:val="00AB0F85"/>
    <w:rsid w:val="00AD1868"/>
    <w:rsid w:val="00AF7923"/>
    <w:rsid w:val="00B4786C"/>
    <w:rsid w:val="00B67E2C"/>
    <w:rsid w:val="00B759B3"/>
    <w:rsid w:val="00BB7F4D"/>
    <w:rsid w:val="00C32C94"/>
    <w:rsid w:val="00C667E7"/>
    <w:rsid w:val="00CE64E9"/>
    <w:rsid w:val="00DC1E0D"/>
    <w:rsid w:val="00E06B22"/>
    <w:rsid w:val="00E21654"/>
    <w:rsid w:val="00F22BC2"/>
    <w:rsid w:val="00F26990"/>
    <w:rsid w:val="00F72381"/>
    <w:rsid w:val="00FA7496"/>
    <w:rsid w:val="00FC26B7"/>
    <w:rsid w:val="00FC3FC3"/>
    <w:rsid w:val="3AD116C9"/>
    <w:rsid w:val="517768D8"/>
    <w:rsid w:val="6E1819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6" w:lineRule="auto"/>
      <w:jc w:val="center"/>
      <w:outlineLvl w:val="0"/>
    </w:pPr>
    <w:rPr>
      <w:rFonts w:ascii="Times New Roman" w:hAnsi="Times New Roman" w:eastAsia="方正小标宋简体"/>
      <w:kern w:val="44"/>
      <w:sz w:val="44"/>
    </w:rPr>
  </w:style>
  <w:style w:type="paragraph" w:styleId="3">
    <w:name w:val="heading 2"/>
    <w:basedOn w:val="1"/>
    <w:next w:val="1"/>
    <w:link w:val="21"/>
    <w:qFormat/>
    <w:uiPriority w:val="0"/>
    <w:pPr>
      <w:keepNext/>
      <w:keepLines/>
      <w:spacing w:before="260" w:after="260" w:line="413" w:lineRule="auto"/>
      <w:jc w:val="left"/>
      <w:outlineLvl w:val="1"/>
    </w:pPr>
    <w:rPr>
      <w:rFonts w:ascii="Arial" w:hAnsi="Arial" w:eastAsia="黑体"/>
      <w:kern w:val="0"/>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asciiTheme="minorHAnsi" w:hAnsiTheme="minorHAnsi"/>
      <w:sz w:val="18"/>
      <w:szCs w:val="18"/>
    </w:rPr>
  </w:style>
  <w:style w:type="paragraph" w:styleId="5">
    <w:name w:val="toc 5"/>
    <w:basedOn w:val="1"/>
    <w:next w:val="1"/>
    <w:unhideWhenUsed/>
    <w:qFormat/>
    <w:uiPriority w:val="39"/>
    <w:pPr>
      <w:ind w:left="840"/>
      <w:jc w:val="left"/>
    </w:pPr>
    <w:rPr>
      <w:rFonts w:asciiTheme="minorHAnsi" w:hAnsiTheme="minorHAnsi"/>
      <w:sz w:val="18"/>
      <w:szCs w:val="18"/>
    </w:rPr>
  </w:style>
  <w:style w:type="paragraph" w:styleId="6">
    <w:name w:val="toc 3"/>
    <w:basedOn w:val="1"/>
    <w:next w:val="1"/>
    <w:unhideWhenUsed/>
    <w:qFormat/>
    <w:uiPriority w:val="39"/>
    <w:pPr>
      <w:ind w:left="420"/>
      <w:jc w:val="left"/>
    </w:pPr>
    <w:rPr>
      <w:rFonts w:asciiTheme="minorHAnsi" w:hAnsiTheme="minorHAnsi"/>
      <w:i/>
      <w:iCs/>
      <w:sz w:val="20"/>
      <w:szCs w:val="20"/>
    </w:rPr>
  </w:style>
  <w:style w:type="paragraph" w:styleId="7">
    <w:name w:val="Plain Text"/>
    <w:basedOn w:val="1"/>
    <w:link w:val="24"/>
    <w:semiHidden/>
    <w:unhideWhenUsed/>
    <w:qFormat/>
    <w:uiPriority w:val="99"/>
    <w:rPr>
      <w:rFonts w:ascii="宋体" w:hAnsi="Courier New" w:cs="Courier New"/>
      <w:szCs w:val="21"/>
    </w:rPr>
  </w:style>
  <w:style w:type="paragraph" w:styleId="8">
    <w:name w:val="toc 8"/>
    <w:basedOn w:val="1"/>
    <w:next w:val="1"/>
    <w:unhideWhenUsed/>
    <w:qFormat/>
    <w:uiPriority w:val="39"/>
    <w:pPr>
      <w:ind w:left="1470"/>
      <w:jc w:val="left"/>
    </w:pPr>
    <w:rPr>
      <w:rFonts w:asciiTheme="minorHAnsi" w:hAnsiTheme="minorHAnsi"/>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Theme="minorHAnsi" w:hAnsiTheme="minorHAnsi"/>
      <w:b/>
      <w:bCs/>
      <w:caps/>
      <w:sz w:val="20"/>
      <w:szCs w:val="20"/>
    </w:rPr>
  </w:style>
  <w:style w:type="paragraph" w:styleId="12">
    <w:name w:val="toc 4"/>
    <w:basedOn w:val="1"/>
    <w:next w:val="1"/>
    <w:unhideWhenUsed/>
    <w:qFormat/>
    <w:uiPriority w:val="39"/>
    <w:pPr>
      <w:ind w:left="630"/>
      <w:jc w:val="left"/>
    </w:pPr>
    <w:rPr>
      <w:rFonts w:asciiTheme="minorHAnsi" w:hAnsiTheme="minorHAnsi"/>
      <w:sz w:val="18"/>
      <w:szCs w:val="18"/>
    </w:rPr>
  </w:style>
  <w:style w:type="paragraph" w:styleId="13">
    <w:name w:val="toc 6"/>
    <w:basedOn w:val="1"/>
    <w:next w:val="1"/>
    <w:unhideWhenUsed/>
    <w:qFormat/>
    <w:uiPriority w:val="39"/>
    <w:pPr>
      <w:ind w:left="1050"/>
      <w:jc w:val="left"/>
    </w:pPr>
    <w:rPr>
      <w:rFonts w:asciiTheme="minorHAnsi" w:hAnsiTheme="minorHAnsi"/>
      <w:sz w:val="18"/>
      <w:szCs w:val="18"/>
    </w:rPr>
  </w:style>
  <w:style w:type="paragraph" w:styleId="14">
    <w:name w:val="toc 2"/>
    <w:basedOn w:val="1"/>
    <w:next w:val="1"/>
    <w:qFormat/>
    <w:uiPriority w:val="0"/>
    <w:pPr>
      <w:ind w:left="210"/>
      <w:jc w:val="left"/>
    </w:pPr>
    <w:rPr>
      <w:rFonts w:asciiTheme="minorHAnsi" w:hAnsiTheme="minorHAnsi"/>
      <w:smallCaps/>
      <w:sz w:val="20"/>
      <w:szCs w:val="20"/>
    </w:rPr>
  </w:style>
  <w:style w:type="paragraph" w:styleId="15">
    <w:name w:val="toc 9"/>
    <w:basedOn w:val="1"/>
    <w:next w:val="1"/>
    <w:unhideWhenUsed/>
    <w:qFormat/>
    <w:uiPriority w:val="39"/>
    <w:pPr>
      <w:ind w:left="1680"/>
      <w:jc w:val="left"/>
    </w:pPr>
    <w:rPr>
      <w:rFonts w:asciiTheme="minorHAnsi" w:hAnsiTheme="minorHAnsi"/>
      <w:sz w:val="18"/>
      <w:szCs w:val="18"/>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标题 1 Char"/>
    <w:basedOn w:val="18"/>
    <w:link w:val="2"/>
    <w:qFormat/>
    <w:uiPriority w:val="0"/>
    <w:rPr>
      <w:rFonts w:ascii="Times New Roman" w:hAnsi="Times New Roman" w:eastAsia="方正小标宋简体" w:cs="Times New Roman"/>
      <w:kern w:val="44"/>
      <w:sz w:val="44"/>
    </w:rPr>
  </w:style>
  <w:style w:type="character" w:customStyle="1" w:styleId="21">
    <w:name w:val="标题 2 Char"/>
    <w:basedOn w:val="18"/>
    <w:link w:val="3"/>
    <w:qFormat/>
    <w:uiPriority w:val="0"/>
    <w:rPr>
      <w:rFonts w:ascii="Arial" w:hAnsi="Arial" w:eastAsia="黑体" w:cs="Times New Roman"/>
      <w:kern w:val="0"/>
      <w:sz w:val="28"/>
      <w:szCs w:val="20"/>
    </w:rPr>
  </w:style>
  <w:style w:type="character" w:customStyle="1" w:styleId="22">
    <w:name w:val="页脚 Char"/>
    <w:basedOn w:val="18"/>
    <w:link w:val="9"/>
    <w:qFormat/>
    <w:uiPriority w:val="99"/>
    <w:rPr>
      <w:rFonts w:ascii="Calibri" w:hAnsi="Calibri" w:eastAsia="宋体" w:cs="Times New Roman"/>
      <w:sz w:val="18"/>
      <w:szCs w:val="18"/>
    </w:rPr>
  </w:style>
  <w:style w:type="paragraph" w:customStyle="1" w:styleId="23">
    <w:name w:val="表格内文字（小4）"/>
    <w:basedOn w:val="7"/>
    <w:qFormat/>
    <w:uiPriority w:val="0"/>
    <w:pPr>
      <w:adjustRightInd w:val="0"/>
      <w:snapToGrid w:val="0"/>
      <w:jc w:val="center"/>
      <w:textAlignment w:val="baseline"/>
    </w:pPr>
    <w:rPr>
      <w:rFonts w:hAnsi="宋体" w:eastAsia="楷体_GB2312" w:cs="Times New Roman"/>
      <w:szCs w:val="20"/>
    </w:rPr>
  </w:style>
  <w:style w:type="character" w:customStyle="1" w:styleId="24">
    <w:name w:val="纯文本 Char"/>
    <w:basedOn w:val="18"/>
    <w:link w:val="7"/>
    <w:semiHidden/>
    <w:qFormat/>
    <w:uiPriority w:val="99"/>
    <w:rPr>
      <w:rFonts w:ascii="宋体" w:hAnsi="Courier New" w:eastAsia="宋体" w:cs="Courier New"/>
      <w:szCs w:val="21"/>
    </w:rPr>
  </w:style>
  <w:style w:type="character" w:customStyle="1" w:styleId="25">
    <w:name w:val="页眉 Char"/>
    <w:basedOn w:val="18"/>
    <w:link w:val="10"/>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684A4-9EBE-439E-A89E-E9EA65A80831}">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860</Words>
  <Characters>4902</Characters>
  <Lines>40</Lines>
  <Paragraphs>11</Paragraphs>
  <TotalTime>126</TotalTime>
  <ScaleCrop>false</ScaleCrop>
  <LinksUpToDate>false</LinksUpToDate>
  <CharactersWithSpaces>5751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2021-06-24T06:31:00Z</dcterms:created>
  <dc:creator>CHEN</dc:creator>
  <cp:lastModifiedBy>Setlla</cp:lastModifiedBy>
  <dcterms:modified xsi:type="dcterms:W3CDTF">2021-08-09T02:03:06Z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B07F231E723E43CDAFC6937F3F949E8F</vt:lpwstr>
  </property>
</Properties>
</file>