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淮北港利置业华师城一期（45#地块）二标段10#-16#住宅楼及地下室、人防地下室桩基工程</w:t>
      </w:r>
      <w:r>
        <w:rPr>
          <w:rFonts w:hint="eastAsia" w:ascii="华文宋体" w:hAnsi="华文宋体" w:eastAsia="华文宋体" w:cs="华文宋体"/>
          <w:sz w:val="52"/>
          <w:szCs w:val="52"/>
        </w:rPr>
        <w:t>混凝土采购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ascii="宋体" w:hAnsi="宋体" w:eastAsia="宋体" w:cs="Times New Roman"/>
          <w:b/>
          <w:bCs/>
          <w:sz w:val="32"/>
          <w:szCs w:val="32"/>
          <w:u w:val="single"/>
        </w:rPr>
      </w:pPr>
      <w:r>
        <w:rPr>
          <w:rFonts w:hint="eastAsia" w:ascii="宋体" w:hAnsi="宋体" w:eastAsia="宋体" w:cs="Times New Roman"/>
          <w:b/>
          <w:bCs/>
          <w:sz w:val="32"/>
          <w:szCs w:val="32"/>
        </w:rPr>
        <w:t>招标编号：ZMCJ-HH-2</w:t>
      </w:r>
      <w:r>
        <w:rPr>
          <w:rFonts w:hint="default" w:ascii="宋体" w:hAnsi="宋体" w:eastAsia="宋体" w:cs="Times New Roman"/>
          <w:b/>
          <w:bCs/>
          <w:sz w:val="32"/>
          <w:szCs w:val="32"/>
          <w:lang w:val="en-US"/>
        </w:rPr>
        <w:t>021</w:t>
      </w:r>
      <w:r>
        <w:rPr>
          <w:rFonts w:hint="eastAsia" w:ascii="宋体" w:hAnsi="宋体" w:cs="Times New Roman"/>
          <w:b/>
          <w:bCs/>
          <w:sz w:val="32"/>
          <w:szCs w:val="32"/>
          <w:lang w:val="en-US" w:eastAsia="zh-CN"/>
        </w:rPr>
        <w:t>10</w:t>
      </w:r>
      <w:r>
        <w:rPr>
          <w:rFonts w:hint="default" w:ascii="宋体" w:hAnsi="宋体" w:eastAsia="宋体" w:cs="Times New Roman"/>
          <w:b/>
          <w:bCs/>
          <w:sz w:val="32"/>
          <w:szCs w:val="32"/>
          <w:lang w:val="en-US"/>
        </w:rPr>
        <w:t>01</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日期：2021年</w:t>
      </w:r>
      <w:r>
        <w:rPr>
          <w:rFonts w:hint="eastAsia" w:ascii="宋体" w:hAnsi="宋体" w:cs="Times New Roman"/>
          <w:sz w:val="32"/>
          <w:szCs w:val="32"/>
          <w:lang w:val="en-US" w:eastAsia="zh-CN"/>
        </w:rPr>
        <w:t>10</w:t>
      </w:r>
      <w:r>
        <w:rPr>
          <w:rFonts w:hint="eastAsia" w:ascii="宋体" w:hAnsi="宋体" w:eastAsia="宋体" w:cs="Times New Roman"/>
          <w:sz w:val="32"/>
          <w:szCs w:val="32"/>
        </w:rPr>
        <w:t>月</w:t>
      </w:r>
      <w:r>
        <w:rPr>
          <w:rFonts w:hint="eastAsia" w:ascii="宋体" w:hAnsi="宋体" w:cs="Times New Roman"/>
          <w:sz w:val="32"/>
          <w:szCs w:val="32"/>
          <w:lang w:val="en-US" w:eastAsia="zh-CN"/>
        </w:rPr>
        <w:t>11</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cs="宋体"/>
                <w:sz w:val="24"/>
                <w:lang w:eastAsia="zh-CN"/>
              </w:rPr>
              <w:t>淮北港利置业华师城一期（45#地块）二标段10#-16#住宅楼及地下室、人防地下室桩基工程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Theme="minorEastAsia" w:cstheme="minorBidi"/>
                <w:color w:val="000000"/>
                <w:kern w:val="2"/>
                <w:sz w:val="21"/>
                <w:szCs w:val="21"/>
              </w:rPr>
              <w:t>安徽省淮北市烈山区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ascii="宋体" w:hAnsi="宋体" w:eastAsia="宋体" w:cs="宋体"/>
                <w:sz w:val="24"/>
              </w:rPr>
            </w:pPr>
            <w:r>
              <w:rPr>
                <w:rFonts w:hint="eastAsia" w:ascii="宋体" w:hAnsi="宋体" w:eastAsia="宋体" w:cs="宋体"/>
                <w:sz w:val="24"/>
              </w:rPr>
              <w:t>CFG桩用混凝土，混凝土强度等级C</w:t>
            </w:r>
            <w:r>
              <w:rPr>
                <w:rFonts w:hint="eastAsia" w:ascii="宋体" w:hAnsi="宋体" w:cs="宋体"/>
                <w:sz w:val="24"/>
                <w:lang w:val="en-US" w:eastAsia="zh-CN"/>
              </w:rPr>
              <w:t>30</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约</w:t>
            </w:r>
            <w:r>
              <w:rPr>
                <w:rFonts w:hint="eastAsia" w:cs="Times New Roman"/>
                <w:sz w:val="24"/>
                <w:lang w:val="en-US" w:eastAsia="zh-CN"/>
              </w:rPr>
              <w:t>65</w:t>
            </w:r>
            <w:r>
              <w:rPr>
                <w:rFonts w:hint="eastAsia" w:ascii="Calibri" w:hAnsi="Calibri" w:eastAsia="宋体" w:cs="Times New Roman"/>
                <w:sz w:val="24"/>
              </w:rPr>
              <w:t>00立方米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合格（满足地</w:t>
            </w:r>
            <w:r>
              <w:rPr>
                <w:rFonts w:hint="eastAsia" w:ascii="宋体" w:hAnsi="宋体" w:eastAsia="宋体" w:cs="Times New Roman"/>
                <w:sz w:val="24"/>
                <w:lang w:eastAsia="zh-CN"/>
              </w:rPr>
              <w:t>泵</w:t>
            </w:r>
            <w:r>
              <w:rPr>
                <w:rFonts w:hint="eastAsia" w:ascii="宋体" w:hAnsi="宋体" w:eastAsia="宋体" w:cs="Times New Roman"/>
                <w:sz w:val="24"/>
              </w:rPr>
              <w:t>使用，石子为连续粒级、粒径不大于20mm，坍落度180±20mm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工期约30天，开工日期暂定2021年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15</w:t>
            </w:r>
            <w:r>
              <w:rPr>
                <w:rFonts w:hint="eastAsia" w:ascii="宋体" w:hAnsi="宋体" w:eastAsia="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暂定在先款后货、月进度80%两种付款方式中选择一种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2021年</w:t>
            </w:r>
            <w:r>
              <w:rPr>
                <w:rFonts w:hint="eastAsia" w:ascii="宋体" w:hAnsi="宋体" w:cs="Times New Roman"/>
                <w:sz w:val="24"/>
                <w:szCs w:val="24"/>
                <w:u w:val="single"/>
                <w:lang w:val="en-US" w:eastAsia="zh-CN"/>
              </w:rPr>
              <w:t>10</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13</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w:t>
            </w:r>
            <w:r>
              <w:rPr>
                <w:rFonts w:hint="eastAsia" w:ascii="宋体" w:hAnsi="宋体" w:cs="Times New Roman"/>
                <w:sz w:val="24"/>
                <w:szCs w:val="24"/>
                <w:lang w:eastAsia="zh-CN"/>
              </w:rPr>
              <w:t>电子版</w:t>
            </w:r>
            <w:r>
              <w:rPr>
                <w:rFonts w:hint="eastAsia" w:ascii="宋体" w:hAnsi="宋体" w:eastAsia="宋体" w:cs="Times New Roman"/>
                <w:sz w:val="24"/>
                <w:szCs w:val="24"/>
              </w:rPr>
              <w:t>或以邮寄）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ascii="宋体" w:hAnsi="宋体" w:eastAsia="宋体" w:cs="Times New Roman"/>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cs="宋体"/>
          <w:sz w:val="24"/>
          <w:lang w:eastAsia="zh-CN"/>
        </w:rPr>
        <w:t>淮北港利置业华师城一期（45#地块）二标段10#-16#住宅楼及地下室、人防地下室桩基工程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专业承包，项目具备施工条件，现对该项目的混凝土采购进行招标。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360" w:lineRule="auto"/>
        <w:ind w:firstLine="240" w:firstLineChars="100"/>
        <w:rPr>
          <w:rFonts w:hint="eastAsia" w:ascii="宋体" w:hAnsi="宋体" w:eastAsia="宋体" w:cs="宋体"/>
          <w:sz w:val="24"/>
          <w:szCs w:val="21"/>
          <w:lang w:eastAsia="zh-CN"/>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31777_WPSOffice_Level2"/>
      <w:bookmarkStart w:id="9" w:name="_Toc4201_WPSOffice_Level2"/>
      <w:r>
        <w:rPr>
          <w:rFonts w:hint="eastAsia" w:ascii="宋体" w:hAnsi="宋体" w:cs="Times New Roman"/>
          <w:bCs/>
          <w:sz w:val="24"/>
          <w:lang w:eastAsia="zh-CN"/>
        </w:rPr>
        <w:t>淮北港利置业华师城一期（45#地块）二标段10#-16#住宅楼及地下室、人防地下室桩基工程</w:t>
      </w:r>
    </w:p>
    <w:p>
      <w:pPr>
        <w:spacing w:line="360" w:lineRule="auto"/>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安徽省淮北市烈山区</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2991_WPSOffice_Level2"/>
      <w:bookmarkStart w:id="13" w:name="_Toc1876_WPSOffice_Level2"/>
      <w:r>
        <w:rPr>
          <w:rFonts w:hint="eastAsia" w:ascii="宋体" w:hAnsi="宋体" w:eastAsia="宋体" w:cs="Times New Roman"/>
          <w:bCs/>
          <w:sz w:val="24"/>
        </w:rPr>
        <w:t>1、材料要求：符合国家、省、地方等规范、行业标准及设计文件等要求。</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19464_WPSOffice_Level1"/>
      <w:bookmarkStart w:id="17" w:name="_Toc7250"/>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2021</w:t>
      </w:r>
      <w:r>
        <w:rPr>
          <w:rFonts w:hint="eastAsia" w:ascii="宋体" w:hAnsi="宋体" w:eastAsia="宋体" w:cs="Times New Roman"/>
          <w:bCs/>
          <w:sz w:val="24"/>
          <w:highlight w:val="yellow"/>
        </w:rPr>
        <w:t>年</w:t>
      </w:r>
      <w:r>
        <w:rPr>
          <w:rFonts w:hint="eastAsia" w:ascii="宋体" w:hAnsi="宋体" w:cs="Times New Roman"/>
          <w:bCs/>
          <w:sz w:val="24"/>
          <w:highlight w:val="yellow"/>
          <w:u w:val="single"/>
          <w:lang w:val="en-US" w:eastAsia="zh-CN"/>
        </w:rPr>
        <w:t>10</w:t>
      </w:r>
      <w:r>
        <w:rPr>
          <w:rFonts w:hint="eastAsia" w:ascii="宋体" w:hAnsi="宋体" w:eastAsia="宋体" w:cs="Times New Roman"/>
          <w:bCs/>
          <w:sz w:val="24"/>
          <w:highlight w:val="yellow"/>
        </w:rPr>
        <w:t>月</w:t>
      </w:r>
      <w:r>
        <w:rPr>
          <w:rFonts w:hint="eastAsia" w:ascii="宋体" w:hAnsi="宋体" w:cs="Times New Roman"/>
          <w:bCs/>
          <w:sz w:val="24"/>
          <w:highlight w:val="yellow"/>
          <w:u w:val="single"/>
          <w:lang w:val="en-US" w:eastAsia="zh-CN"/>
        </w:rPr>
        <w:t>13</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时前将投标书密封邮寄至江苏省徐州市云龙区绿地商务城蓝海B座1910室（或上传盖章电子版至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7" w:name="_Toc58419654"/>
      <w:r>
        <w:rPr>
          <w:rFonts w:hint="eastAsia" w:ascii="Times New Roman" w:hAnsi="Times New Roman" w:eastAsia="方正小标宋简体" w:cs="Times New Roman"/>
          <w:kern w:val="44"/>
          <w:sz w:val="44"/>
        </w:rPr>
        <w:t>投标文件组成</w:t>
      </w:r>
      <w:bookmarkEnd w:id="27"/>
    </w:p>
    <w:p>
      <w:pPr>
        <w:spacing w:line="360" w:lineRule="auto"/>
        <w:rPr>
          <w:rFonts w:ascii="宋体" w:hAnsi="宋体" w:cs="Times New Roman"/>
          <w:b/>
          <w:bCs/>
          <w:sz w:val="28"/>
        </w:rPr>
      </w:pPr>
      <w:r>
        <w:rPr>
          <w:rFonts w:hint="eastAsia" w:ascii="宋体" w:hAnsi="宋体" w:cs="Times New Roman"/>
          <w:b/>
          <w:bCs/>
          <w:sz w:val="28"/>
        </w:rPr>
        <w:t>1、公司营业执照、资质等</w:t>
      </w:r>
    </w:p>
    <w:p>
      <w:pPr>
        <w:spacing w:line="360" w:lineRule="auto"/>
        <w:rPr>
          <w:rFonts w:ascii="宋体" w:hAnsi="宋体" w:cs="Times New Roman"/>
          <w:b/>
          <w:bCs/>
          <w:sz w:val="28"/>
        </w:rPr>
      </w:pPr>
      <w:r>
        <w:rPr>
          <w:rFonts w:hint="eastAsia" w:ascii="宋体" w:hAnsi="宋体" w:cs="Times New Roman"/>
          <w:b/>
          <w:bCs/>
          <w:sz w:val="28"/>
        </w:rPr>
        <w:t>2、报价单</w:t>
      </w:r>
    </w:p>
    <w:p>
      <w:pPr>
        <w:spacing w:line="360" w:lineRule="auto"/>
        <w:rPr>
          <w:rFonts w:ascii="宋体" w:hAnsi="宋体" w:cs="Times New Roman"/>
          <w:b/>
          <w:bCs/>
          <w:sz w:val="28"/>
        </w:rPr>
      </w:pPr>
      <w:r>
        <w:rPr>
          <w:rFonts w:hint="eastAsia" w:ascii="宋体" w:hAnsi="宋体" w:cs="Times New Roman"/>
          <w:b/>
          <w:bCs/>
          <w:sz w:val="28"/>
        </w:rPr>
        <w:t>3、投标承诺书</w:t>
      </w:r>
    </w:p>
    <w:p>
      <w:pPr>
        <w:spacing w:line="360" w:lineRule="auto"/>
        <w:rPr>
          <w:rFonts w:ascii="宋体" w:hAnsi="宋体" w:cs="Times New Roman"/>
          <w:b/>
          <w:bCs/>
          <w:sz w:val="28"/>
        </w:rPr>
      </w:pPr>
      <w:r>
        <w:rPr>
          <w:rFonts w:hint="eastAsia" w:ascii="宋体" w:hAnsi="宋体" w:cs="Times New Roman"/>
          <w:b/>
          <w:bCs/>
          <w:sz w:val="28"/>
        </w:rPr>
        <w:t>4、法定代表人身份证明</w:t>
      </w:r>
    </w:p>
    <w:p>
      <w:pPr>
        <w:spacing w:line="360" w:lineRule="auto"/>
        <w:rPr>
          <w:rFonts w:ascii="宋体" w:hAnsi="宋体" w:cs="Times New Roman"/>
          <w:b/>
          <w:bCs/>
          <w:sz w:val="28"/>
        </w:rPr>
      </w:pPr>
      <w:r>
        <w:rPr>
          <w:rFonts w:hint="eastAsia" w:ascii="宋体" w:hAnsi="宋体" w:cs="Times New Roman"/>
          <w:b/>
          <w:bCs/>
          <w:sz w:val="28"/>
        </w:rPr>
        <w:t>5、授权委托书</w:t>
      </w:r>
    </w:p>
    <w:p>
      <w:pPr>
        <w:spacing w:line="360" w:lineRule="auto"/>
        <w:rPr>
          <w:rFonts w:ascii="宋体" w:hAnsi="宋体" w:cs="Times New Roman"/>
          <w:b/>
          <w:bCs/>
          <w:sz w:val="28"/>
        </w:rPr>
      </w:pPr>
      <w:r>
        <w:rPr>
          <w:rFonts w:hint="eastAsia" w:ascii="宋体" w:hAnsi="宋体" w:cs="Times New Roman"/>
          <w:b/>
          <w:bCs/>
          <w:sz w:val="28"/>
        </w:rPr>
        <w:t>6、投标廉洁承诺</w:t>
      </w: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pPr>
    </w:p>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淮北港利置业华师城一期（45#地块）二标段10#-16#住宅楼及地下室、人防地下室桩基工程</w:t>
      </w:r>
      <w:r>
        <w:rPr>
          <w:rFonts w:hint="eastAsia" w:ascii="华文宋体" w:hAnsi="华文宋体" w:eastAsia="华文宋体" w:cs="华文宋体"/>
          <w:sz w:val="52"/>
          <w:szCs w:val="52"/>
        </w:rPr>
        <w:t>混凝土采购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投标文件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投标单位（章）：**公司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日期：2021年</w:t>
      </w:r>
      <w:r>
        <w:rPr>
          <w:rFonts w:hint="eastAsia" w:ascii="宋体" w:hAnsi="宋体" w:cs="Times New Roman"/>
          <w:sz w:val="32"/>
          <w:szCs w:val="32"/>
          <w:lang w:val="en-US" w:eastAsia="zh-CN"/>
        </w:rPr>
        <w:t>10</w:t>
      </w:r>
      <w:r>
        <w:rPr>
          <w:rFonts w:hint="eastAsia" w:ascii="宋体" w:hAnsi="宋体" w:eastAsia="宋体" w:cs="Times New Roman"/>
          <w:sz w:val="32"/>
          <w:szCs w:val="32"/>
        </w:rPr>
        <w:t>月**日</w:t>
      </w:r>
    </w:p>
    <w:p>
      <w:pPr>
        <w:tabs>
          <w:tab w:val="right" w:leader="dot" w:pos="9525"/>
        </w:tabs>
        <w:jc w:val="center"/>
        <w:rPr>
          <w:rFonts w:ascii="仿宋_GB2312" w:hAnsi="仿宋_GB2312" w:eastAsia="仿宋_GB2312" w:cs="仿宋_GB2312"/>
          <w:sz w:val="44"/>
          <w:szCs w:val="44"/>
        </w:rPr>
      </w:pP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8" w:name="_Toc519984713"/>
      <w:bookmarkStart w:id="29" w:name="_Toc58419655"/>
      <w:r>
        <w:rPr>
          <w:rFonts w:hint="eastAsia" w:ascii="Times New Roman" w:hAnsi="Times New Roman" w:eastAsia="方正小标宋简体" w:cs="Times New Roman"/>
          <w:kern w:val="44"/>
          <w:sz w:val="44"/>
        </w:rPr>
        <w:t>混凝土报价</w:t>
      </w:r>
      <w:bookmarkEnd w:id="28"/>
      <w:r>
        <w:rPr>
          <w:rFonts w:hint="eastAsia" w:ascii="Times New Roman" w:hAnsi="Times New Roman" w:eastAsia="方正小标宋简体" w:cs="Times New Roman"/>
          <w:kern w:val="44"/>
          <w:sz w:val="44"/>
        </w:rPr>
        <w:t>单</w:t>
      </w:r>
      <w:bookmarkEnd w:id="29"/>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cs="Times New Roman"/>
          <w:b/>
          <w:bCs/>
          <w:szCs w:val="21"/>
          <w:lang w:eastAsia="zh-CN"/>
        </w:rPr>
        <w:t>淮北港利置业华师城一期（45#地块）二标段10#-16#住宅楼及地下室、人防地下室桩基工程</w:t>
      </w:r>
    </w:p>
    <w:tbl>
      <w:tblPr>
        <w:tblStyle w:val="7"/>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510"/>
        <w:gridCol w:w="574"/>
        <w:gridCol w:w="3153"/>
        <w:gridCol w:w="510"/>
        <w:gridCol w:w="476"/>
        <w:gridCol w:w="1329"/>
        <w:gridCol w:w="848"/>
        <w:gridCol w:w="218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r>
              <w:rPr>
                <w:rFonts w:hint="eastAsia" w:ascii="宋体" w:hAnsi="宋体"/>
                <w:szCs w:val="21"/>
              </w:rPr>
              <w:t>产品名称</w:t>
            </w:r>
          </w:p>
        </w:tc>
        <w:tc>
          <w:tcPr>
            <w:tcW w:w="0" w:type="auto"/>
            <w:vAlign w:val="center"/>
          </w:tcPr>
          <w:p>
            <w:pPr>
              <w:spacing w:line="360" w:lineRule="exact"/>
              <w:jc w:val="center"/>
              <w:rPr>
                <w:rFonts w:ascii="宋体" w:hAnsi="宋体"/>
                <w:szCs w:val="21"/>
              </w:rPr>
            </w:pPr>
            <w:r>
              <w:rPr>
                <w:rFonts w:hint="eastAsia" w:ascii="宋体" w:hAnsi="宋体"/>
                <w:szCs w:val="21"/>
              </w:rPr>
              <w:t>规格型号</w:t>
            </w:r>
          </w:p>
        </w:tc>
        <w:tc>
          <w:tcPr>
            <w:tcW w:w="0" w:type="auto"/>
            <w:vAlign w:val="center"/>
          </w:tcPr>
          <w:p>
            <w:pPr>
              <w:spacing w:line="360" w:lineRule="exact"/>
              <w:jc w:val="center"/>
              <w:rPr>
                <w:rFonts w:ascii="宋体" w:hAnsi="宋体"/>
                <w:szCs w:val="21"/>
              </w:rPr>
            </w:pPr>
            <w:r>
              <w:rPr>
                <w:rFonts w:hint="eastAsia" w:ascii="宋体" w:hAnsi="宋体"/>
                <w:szCs w:val="21"/>
              </w:rPr>
              <w:t>参数要求</w:t>
            </w:r>
          </w:p>
        </w:tc>
        <w:tc>
          <w:tcPr>
            <w:tcW w:w="0" w:type="auto"/>
            <w:vAlign w:val="center"/>
          </w:tcPr>
          <w:p>
            <w:pPr>
              <w:spacing w:line="360" w:lineRule="exact"/>
              <w:jc w:val="center"/>
              <w:rPr>
                <w:rFonts w:ascii="宋体" w:hAnsi="宋体"/>
                <w:szCs w:val="21"/>
              </w:rPr>
            </w:pPr>
            <w:r>
              <w:rPr>
                <w:rFonts w:hint="eastAsia" w:ascii="宋体" w:hAnsi="宋体"/>
                <w:szCs w:val="21"/>
              </w:rPr>
              <w:t>计量单位</w:t>
            </w:r>
          </w:p>
        </w:tc>
        <w:tc>
          <w:tcPr>
            <w:tcW w:w="0" w:type="auto"/>
            <w:vAlign w:val="center"/>
          </w:tcPr>
          <w:p>
            <w:pPr>
              <w:spacing w:line="360" w:lineRule="exact"/>
              <w:jc w:val="center"/>
              <w:rPr>
                <w:rFonts w:ascii="宋体" w:hAnsi="宋体"/>
                <w:szCs w:val="21"/>
              </w:rPr>
            </w:pPr>
            <w:r>
              <w:rPr>
                <w:rFonts w:hint="eastAsia" w:ascii="宋体" w:hAnsi="宋体"/>
                <w:szCs w:val="21"/>
              </w:rPr>
              <w:t>数量</w:t>
            </w:r>
          </w:p>
        </w:tc>
        <w:tc>
          <w:tcPr>
            <w:tcW w:w="0" w:type="auto"/>
            <w:vAlign w:val="center"/>
          </w:tcPr>
          <w:p>
            <w:pPr>
              <w:spacing w:line="360" w:lineRule="exact"/>
              <w:jc w:val="center"/>
              <w:rPr>
                <w:rFonts w:ascii="宋体" w:hAnsi="宋体"/>
                <w:szCs w:val="21"/>
              </w:rPr>
            </w:pPr>
            <w:r>
              <w:rPr>
                <w:rFonts w:hint="eastAsia" w:ascii="宋体" w:hAnsi="宋体"/>
                <w:szCs w:val="21"/>
              </w:rPr>
              <w:t>含税综合单价（元/立方米）</w:t>
            </w:r>
          </w:p>
        </w:tc>
        <w:tc>
          <w:tcPr>
            <w:tcW w:w="0" w:type="auto"/>
            <w:vAlign w:val="center"/>
          </w:tcPr>
          <w:p>
            <w:pPr>
              <w:spacing w:line="360" w:lineRule="exact"/>
              <w:jc w:val="center"/>
              <w:rPr>
                <w:rFonts w:ascii="宋体" w:hAnsi="宋体"/>
                <w:szCs w:val="21"/>
              </w:rPr>
            </w:pPr>
            <w:r>
              <w:rPr>
                <w:rFonts w:hint="eastAsia" w:ascii="宋体" w:hAnsi="宋体"/>
                <w:szCs w:val="21"/>
              </w:rPr>
              <w:t>合价（元）</w:t>
            </w:r>
          </w:p>
        </w:tc>
        <w:tc>
          <w:tcPr>
            <w:tcW w:w="0" w:type="auto"/>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r>
              <w:rPr>
                <w:rFonts w:hint="eastAsia" w:ascii="宋体" w:hAnsi="宋体"/>
                <w:szCs w:val="21"/>
              </w:rPr>
              <w:t>混凝土</w:t>
            </w:r>
          </w:p>
        </w:tc>
        <w:tc>
          <w:tcPr>
            <w:tcW w:w="0" w:type="auto"/>
            <w:vAlign w:val="center"/>
          </w:tcPr>
          <w:p>
            <w:pPr>
              <w:spacing w:line="360" w:lineRule="exact"/>
              <w:jc w:val="center"/>
              <w:rPr>
                <w:rFonts w:hint="default" w:ascii="宋体" w:hAnsi="宋体" w:eastAsia="宋体"/>
                <w:szCs w:val="21"/>
                <w:lang w:val="en-US" w:eastAsia="zh-CN"/>
              </w:rPr>
            </w:pPr>
            <w:r>
              <w:rPr>
                <w:rFonts w:hint="eastAsia" w:ascii="宋体" w:hAnsi="宋体"/>
                <w:szCs w:val="21"/>
              </w:rPr>
              <w:t>C</w:t>
            </w:r>
            <w:r>
              <w:rPr>
                <w:rFonts w:hint="eastAsia" w:ascii="宋体" w:hAnsi="宋体"/>
                <w:szCs w:val="21"/>
                <w:lang w:val="en-US" w:eastAsia="zh-CN"/>
              </w:rPr>
              <w:t>30</w:t>
            </w:r>
          </w:p>
        </w:tc>
        <w:tc>
          <w:tcPr>
            <w:tcW w:w="0" w:type="auto"/>
            <w:vAlign w:val="center"/>
          </w:tcPr>
          <w:p>
            <w:pPr>
              <w:spacing w:line="360" w:lineRule="exact"/>
              <w:jc w:val="center"/>
              <w:rPr>
                <w:rFonts w:ascii="宋体" w:hAnsi="宋体"/>
                <w:szCs w:val="21"/>
              </w:rPr>
            </w:pPr>
            <w:r>
              <w:rPr>
                <w:rFonts w:hint="eastAsia" w:ascii="宋体" w:hAnsi="宋体"/>
                <w:szCs w:val="21"/>
              </w:rPr>
              <w:t>满足地</w:t>
            </w:r>
            <w:r>
              <w:rPr>
                <w:rFonts w:hint="eastAsia" w:ascii="宋体" w:hAnsi="宋体"/>
                <w:szCs w:val="21"/>
                <w:lang w:eastAsia="zh-CN"/>
              </w:rPr>
              <w:t>泵</w:t>
            </w:r>
            <w:r>
              <w:rPr>
                <w:rFonts w:hint="eastAsia" w:ascii="宋体" w:hAnsi="宋体"/>
                <w:szCs w:val="21"/>
              </w:rPr>
              <w:t>使用，石子为连续粒级、粒径不大于20mm，坍落度180±20mm</w:t>
            </w:r>
          </w:p>
        </w:tc>
        <w:tc>
          <w:tcPr>
            <w:tcW w:w="0" w:type="auto"/>
            <w:vAlign w:val="center"/>
          </w:tcPr>
          <w:p>
            <w:pPr>
              <w:spacing w:line="360" w:lineRule="exact"/>
              <w:jc w:val="center"/>
              <w:rPr>
                <w:rFonts w:ascii="宋体" w:hAnsi="宋体"/>
                <w:szCs w:val="21"/>
              </w:rPr>
            </w:pPr>
            <w:r>
              <w:rPr>
                <w:rFonts w:hint="eastAsia" w:ascii="宋体" w:hAnsi="宋体"/>
                <w:szCs w:val="21"/>
              </w:rPr>
              <w:t>立方米</w:t>
            </w:r>
          </w:p>
        </w:tc>
        <w:tc>
          <w:tcPr>
            <w:tcW w:w="0" w:type="auto"/>
            <w:vAlign w:val="center"/>
          </w:tcPr>
          <w:p>
            <w:pPr>
              <w:spacing w:line="36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500</w:t>
            </w: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r>
              <w:rPr>
                <w:rFonts w:hint="eastAsia" w:ascii="宋体" w:hAnsi="宋体"/>
                <w:szCs w:val="21"/>
              </w:rPr>
              <w:t>付款为先款后货，采用电汇转账及银承，银承不贴息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c>
          <w:tcPr>
            <w:tcW w:w="0" w:type="auto"/>
            <w:vAlign w:val="center"/>
          </w:tcPr>
          <w:p>
            <w:pPr>
              <w:spacing w:line="360" w:lineRule="exact"/>
              <w:jc w:val="center"/>
              <w:rPr>
                <w:rFonts w:ascii="宋体" w:hAnsi="宋体"/>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rPr>
      </w:pPr>
      <w:r>
        <w:rPr>
          <w:rFonts w:hint="eastAsia" w:ascii="宋体" w:hAnsi="宋体" w:eastAsia="宋体" w:cs="Times New Roman"/>
          <w:sz w:val="24"/>
        </w:rPr>
        <w:t>投标人</w:t>
      </w:r>
      <w:r>
        <w:rPr>
          <w:rFonts w:hint="eastAsia" w:ascii="宋体" w:hAnsi="宋体" w:cs="Times New Roman"/>
          <w:sz w:val="24"/>
          <w:lang w:eastAsia="zh-CN"/>
        </w:rPr>
        <w:t>（章）</w:t>
      </w:r>
      <w:r>
        <w:rPr>
          <w:rFonts w:hint="eastAsia" w:ascii="宋体" w:hAnsi="宋体" w:eastAsia="宋体" w:cs="Times New Roman"/>
          <w:sz w:val="24"/>
        </w:rPr>
        <w:t xml:space="preserve">：  </w:t>
      </w:r>
      <w:r>
        <w:rPr>
          <w:rFonts w:hint="eastAsia" w:ascii="宋体" w:hAnsi="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0" w:name="_Toc18759_WPSOffice_Level2"/>
      <w:bookmarkStart w:id="31"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2" w:name="_Toc58419656"/>
      <w:r>
        <w:rPr>
          <w:rFonts w:hint="eastAsia" w:ascii="Times New Roman" w:hAnsi="Times New Roman" w:eastAsia="方正小标宋简体" w:cs="Times New Roman"/>
          <w:kern w:val="44"/>
          <w:sz w:val="44"/>
        </w:rPr>
        <w:t>投标承诺书</w:t>
      </w:r>
      <w:bookmarkEnd w:id="30"/>
      <w:bookmarkEnd w:id="31"/>
      <w:bookmarkEnd w:id="32"/>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cs="宋体"/>
          <w:sz w:val="24"/>
          <w:highlight w:val="yellow"/>
          <w:u w:val="single"/>
          <w:lang w:eastAsia="zh-CN"/>
        </w:rPr>
        <w:t>淮北港利置业华师城一期（45#地块）二标段10#-16#住宅楼及地下室、人防地下室桩基工程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cs="宋体"/>
          <w:sz w:val="24"/>
          <w:highlight w:val="yellow"/>
          <w:u w:val="single"/>
          <w:lang w:eastAsia="zh-CN"/>
        </w:rPr>
        <w:t>淮北港利置业华师城一期（45#地块）二标段10#-16#住宅楼及地下室、人防地下室桩基工程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3" w:name="_Toc28446_WPSOffice_Level2"/>
      <w:bookmarkStart w:id="34"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5" w:name="_Toc58419657"/>
      <w:r>
        <w:rPr>
          <w:rFonts w:hint="eastAsia" w:ascii="Times New Roman" w:hAnsi="Times New Roman" w:eastAsia="方正小标宋简体" w:cs="Times New Roman"/>
          <w:kern w:val="44"/>
          <w:sz w:val="44"/>
        </w:rPr>
        <w:t>法定代表人身份证明</w:t>
      </w:r>
      <w:bookmarkEnd w:id="33"/>
      <w:bookmarkEnd w:id="34"/>
      <w:bookmarkEnd w:id="35"/>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6" w:name="_Toc15164_WPSOffice_Level2"/>
      <w:bookmarkStart w:id="37" w:name="_Toc11860_WPSOffice_Level2"/>
      <w:r>
        <w:rPr>
          <w:rFonts w:hint="eastAsia" w:ascii="仿宋" w:hAnsi="仿宋" w:eastAsia="仿宋" w:cs="Times New Roman"/>
          <w:sz w:val="28"/>
          <w:szCs w:val="21"/>
        </w:rPr>
        <w:t>投标人名称：</w:t>
      </w:r>
      <w:bookmarkEnd w:id="36"/>
      <w:bookmarkEnd w:id="37"/>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38" w:name="_Toc19319_WPSOffice_Level2"/>
      <w:bookmarkStart w:id="39" w:name="_Toc29676_WPSOffice_Level2"/>
      <w:r>
        <w:rPr>
          <w:rFonts w:hint="eastAsia" w:ascii="仿宋" w:hAnsi="仿宋" w:eastAsia="仿宋" w:cs="Times New Roman"/>
          <w:sz w:val="28"/>
          <w:szCs w:val="21"/>
        </w:rPr>
        <w:t>单位性质：</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5644_WPSOffice_Level2"/>
      <w:bookmarkStart w:id="41" w:name="_Toc4274_WPSOffice_Level2"/>
      <w:r>
        <w:rPr>
          <w:rFonts w:hint="eastAsia" w:ascii="仿宋" w:hAnsi="仿宋" w:eastAsia="仿宋" w:cs="Times New Roman"/>
          <w:sz w:val="28"/>
          <w:szCs w:val="21"/>
        </w:rPr>
        <w:t>地址：</w:t>
      </w:r>
      <w:bookmarkEnd w:id="40"/>
      <w:bookmarkEnd w:id="41"/>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2" w:name="_Toc2143_WPSOffice_Level2"/>
      <w:bookmarkStart w:id="43" w:name="_Toc5834_WPSOffice_Level2"/>
      <w:r>
        <w:rPr>
          <w:rFonts w:hint="eastAsia" w:ascii="仿宋" w:hAnsi="仿宋" w:eastAsia="仿宋" w:cs="Times New Roman"/>
          <w:sz w:val="28"/>
          <w:szCs w:val="21"/>
        </w:rPr>
        <w:t>经营期限：</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7287_WPSOffice_Level2"/>
      <w:bookmarkStart w:id="45"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4"/>
      <w:bookmarkEnd w:id="45"/>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30915_WPSOffice_Level2"/>
      <w:bookmarkStart w:id="47"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6"/>
      <w:bookmarkEnd w:id="47"/>
    </w:p>
    <w:p>
      <w:pPr>
        <w:spacing w:line="360" w:lineRule="auto"/>
        <w:ind w:firstLine="560" w:firstLineChars="200"/>
        <w:rPr>
          <w:rFonts w:ascii="仿宋" w:hAnsi="仿宋" w:eastAsia="仿宋" w:cs="Times New Roman"/>
          <w:sz w:val="28"/>
          <w:szCs w:val="21"/>
        </w:rPr>
      </w:pPr>
      <w:bookmarkStart w:id="48" w:name="_Toc8778_WPSOffice_Level2"/>
      <w:bookmarkStart w:id="49" w:name="_Toc5285_WPSOffice_Level2"/>
      <w:r>
        <w:rPr>
          <w:rFonts w:hint="eastAsia" w:ascii="仿宋" w:hAnsi="仿宋" w:eastAsia="仿宋" w:cs="Times New Roman"/>
          <w:sz w:val="28"/>
          <w:szCs w:val="21"/>
        </w:rPr>
        <w:t>特此证明。</w:t>
      </w:r>
      <w:bookmarkEnd w:id="48"/>
      <w:bookmarkEnd w:id="49"/>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0" w:name="_Toc32544_WPSOffice_Level2"/>
      <w:bookmarkStart w:id="51"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0"/>
      <w:bookmarkEnd w:id="51"/>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wordWrap w:val="0"/>
        <w:spacing w:line="360" w:lineRule="auto"/>
        <w:ind w:firstLine="560" w:firstLineChars="200"/>
        <w:jc w:val="right"/>
        <w:rPr>
          <w:rFonts w:hint="eastAsia" w:ascii="仿宋" w:hAnsi="仿宋" w:eastAsia="仿宋" w:cs="Times New Roman"/>
          <w:sz w:val="28"/>
          <w:szCs w:val="21"/>
          <w:lang w:val="en-US" w:eastAsia="zh-CN"/>
        </w:rPr>
      </w:pPr>
      <w:r>
        <w:rPr>
          <w:rFonts w:hint="eastAsia" w:ascii="仿宋" w:hAnsi="仿宋" w:eastAsia="仿宋" w:cs="Times New Roman"/>
          <w:sz w:val="28"/>
          <w:szCs w:val="21"/>
        </w:rPr>
        <w:t xml:space="preserve">  </w:t>
      </w:r>
      <w:bookmarkStart w:id="52" w:name="_Toc17463_WPSOffice_Level2"/>
      <w:bookmarkStart w:id="53" w:name="_Toc29281_WPSOffice_Level2"/>
      <w:r>
        <w:rPr>
          <w:rFonts w:hint="eastAsia" w:ascii="仿宋" w:hAnsi="仿宋" w:eastAsia="仿宋" w:cs="Times New Roman"/>
          <w:sz w:val="28"/>
          <w:szCs w:val="21"/>
        </w:rPr>
        <w:t>投标人</w:t>
      </w:r>
      <w:r>
        <w:rPr>
          <w:rFonts w:hint="eastAsia" w:ascii="仿宋" w:hAnsi="仿宋" w:eastAsia="仿宋" w:cs="Times New Roman"/>
          <w:sz w:val="28"/>
          <w:szCs w:val="21"/>
          <w:lang w:eastAsia="zh-CN"/>
        </w:rPr>
        <w:t>（章）</w:t>
      </w:r>
      <w:r>
        <w:rPr>
          <w:rFonts w:hint="eastAsia" w:ascii="仿宋" w:hAnsi="仿宋" w:eastAsia="仿宋" w:cs="Times New Roman"/>
          <w:sz w:val="28"/>
          <w:szCs w:val="21"/>
        </w:rPr>
        <w:t>：</w:t>
      </w:r>
      <w:r>
        <w:rPr>
          <w:rFonts w:hint="eastAsia" w:ascii="仿宋" w:hAnsi="仿宋" w:eastAsia="仿宋" w:cs="Times New Roman"/>
          <w:sz w:val="28"/>
          <w:szCs w:val="21"/>
          <w:u w:val="single"/>
        </w:rPr>
        <w:t xml:space="preserve">               </w:t>
      </w:r>
      <w:bookmarkEnd w:id="52"/>
      <w:bookmarkEnd w:id="53"/>
      <w:r>
        <w:rPr>
          <w:rFonts w:hint="eastAsia" w:ascii="仿宋" w:hAnsi="仿宋" w:eastAsia="仿宋" w:cs="Times New Roman"/>
          <w:sz w:val="28"/>
          <w:szCs w:val="21"/>
          <w:u w:val="single"/>
          <w:lang w:val="en-US" w:eastAsia="zh-CN"/>
        </w:rPr>
        <w:t xml:space="preserve"> </w:t>
      </w:r>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4" w:name="_Toc27276_WPSOffice_Level2"/>
      <w:bookmarkStart w:id="55"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4"/>
      <w:bookmarkEnd w:id="55"/>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6" w:name="_Toc7689_WPSOffice_Level2"/>
      <w:bookmarkStart w:id="57" w:name="_Toc58419658"/>
      <w:bookmarkStart w:id="58" w:name="_Toc16663_WPSOffice_Level2"/>
      <w:r>
        <w:rPr>
          <w:rFonts w:hint="eastAsia" w:ascii="Times New Roman" w:hAnsi="Times New Roman" w:eastAsia="方正小标宋简体" w:cs="Times New Roman"/>
          <w:kern w:val="44"/>
          <w:sz w:val="44"/>
        </w:rPr>
        <w:t>法人代表授权委托书</w:t>
      </w:r>
      <w:bookmarkEnd w:id="56"/>
      <w:bookmarkEnd w:id="57"/>
      <w:bookmarkEnd w:id="58"/>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cs="Times New Roman"/>
          <w:sz w:val="24"/>
          <w:highlight w:val="yellow"/>
          <w:lang w:eastAsia="zh-CN"/>
        </w:rPr>
        <w:t>淮北港利置业华师城一期（45#地块）二标段10#-16#住宅楼及地下室、人防地下室桩基工程</w:t>
      </w:r>
      <w:r>
        <w:rPr>
          <w:rFonts w:hint="eastAsia" w:ascii="宋体" w:hAnsi="宋体" w:eastAsia="宋体" w:cs="Times New Roman"/>
          <w:sz w:val="24"/>
        </w:rPr>
        <w:t>）项目的招投标活动中，以我单位的名义签署投标文件，参与（</w:t>
      </w:r>
      <w:r>
        <w:rPr>
          <w:rFonts w:hint="eastAsia" w:ascii="宋体" w:hAnsi="宋体" w:cs="Times New Roman"/>
          <w:sz w:val="24"/>
          <w:highlight w:val="yellow"/>
          <w:lang w:eastAsia="zh-CN"/>
        </w:rPr>
        <w:t>淮北港利置业华师城一期（45#地块）二标段10#-16#住宅楼及地下室、人防地下室桩基工程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0" distR="0" simplePos="0" relativeHeight="251659264" behindDoc="1" locked="0" layoutInCell="1" allowOverlap="1">
                <wp:simplePos x="0" y="0"/>
                <wp:positionH relativeFrom="page">
                  <wp:posOffset>863600</wp:posOffset>
                </wp:positionH>
                <wp:positionV relativeFrom="paragraph">
                  <wp:posOffset>171450</wp:posOffset>
                </wp:positionV>
                <wp:extent cx="6202680" cy="2498725"/>
                <wp:effectExtent l="0" t="0" r="635" b="6985"/>
                <wp:wrapNone/>
                <wp:docPr id="1026" name="组合 1"/>
                <wp:cNvGraphicFramePr/>
                <a:graphic xmlns:a="http://schemas.openxmlformats.org/drawingml/2006/main">
                  <a:graphicData uri="http://schemas.microsoft.com/office/word/2010/wordprocessingGroup">
                    <wpg:wgp>
                      <wpg:cNvGrpSpPr/>
                      <wpg:grpSpPr>
                        <a:xfrm rot="0">
                          <a:off x="0" y="0"/>
                          <a:ext cx="6202679" cy="2498725"/>
                          <a:chOff x="0" y="0"/>
                          <a:chExt cx="5051" cy="3554"/>
                        </a:xfrm>
                      </wpg:grpSpPr>
                      <wpg:grpSp>
                        <wpg:cNvPr id="1" name="组合 1"/>
                        <wpg:cNvGrpSpPr/>
                        <wpg:grpSpPr>
                          <a:xfrm>
                            <a:off x="10" y="10"/>
                            <a:ext cx="5031" cy="3534"/>
                            <a:chOff x="0" y="0"/>
                            <a:chExt cx="5031" cy="3534"/>
                          </a:xfrm>
                        </wpg:grpSpPr>
                        <wps:wsp>
                          <wps:cNvPr id="2" name="任意多边形 2"/>
                          <wps:cNvSpPr/>
                          <wps:spPr>
                            <a:xfrm>
                              <a:off x="0" y="0"/>
                              <a:ext cx="5031" cy="3534"/>
                            </a:xfrm>
                            <a:custGeom>
                              <a:avLst/>
                              <a:gdLst/>
                              <a:ahLst/>
                              <a:cxnLst/>
                              <a:rect l="l" t="t" r="r" b="b"/>
                              <a:pathLst>
                                <a:path w="5031" h="3534">
                                  <a:moveTo>
                                    <a:pt x="0" y="3534"/>
                                  </a:moveTo>
                                  <a:lnTo>
                                    <a:pt x="5031" y="3534"/>
                                  </a:lnTo>
                                  <a:lnTo>
                                    <a:pt x="5031" y="0"/>
                                  </a:lnTo>
                                  <a:lnTo>
                                    <a:pt x="0" y="0"/>
                                  </a:lnTo>
                                  <a:lnTo>
                                    <a:pt x="0" y="3534"/>
                                  </a:lnTo>
                                </a:path>
                              </a:pathLst>
                            </a:custGeom>
                            <a:solidFill>
                              <a:srgbClr val="FFFFFF"/>
                            </a:solidFill>
                            <a:ln>
                              <a:noFill/>
                            </a:ln>
                          </wps:spPr>
                          <wps:bodyPr/>
                        </wps:wsp>
                      </wpg:grpSp>
                      <wpg:grpSp>
                        <wpg:cNvPr id="3" name="组合 3"/>
                        <wpg:cNvGrpSpPr/>
                        <wpg:grpSpPr>
                          <a:xfrm>
                            <a:off x="10" y="10"/>
                            <a:ext cx="5031" cy="3534"/>
                            <a:chOff x="0" y="0"/>
                            <a:chExt cx="5031" cy="3534"/>
                          </a:xfrm>
                        </wpg:grpSpPr>
                        <wps:wsp>
                          <wps:cNvPr id="4" name="任意多边形 4"/>
                          <wps:cNvSpPr/>
                          <wps:spPr>
                            <a:xfrm>
                              <a:off x="0" y="0"/>
                              <a:ext cx="5031" cy="3534"/>
                            </a:xfrm>
                            <a:custGeom>
                              <a:avLst/>
                              <a:gdLst/>
                              <a:ahLst/>
                              <a:cxnLst/>
                              <a:rect l="l" t="t" r="r" b="b"/>
                              <a:pathLst>
                                <a:path w="5031" h="3534">
                                  <a:moveTo>
                                    <a:pt x="0" y="3534"/>
                                  </a:moveTo>
                                  <a:lnTo>
                                    <a:pt x="5031" y="3534"/>
                                  </a:lnTo>
                                  <a:lnTo>
                                    <a:pt x="5031" y="0"/>
                                  </a:lnTo>
                                  <a:lnTo>
                                    <a:pt x="0" y="0"/>
                                  </a:lnTo>
                                  <a:lnTo>
                                    <a:pt x="0" y="3534"/>
                                  </a:lnTo>
                                  <a:close/>
                                </a:path>
                              </a:pathLst>
                            </a:custGeom>
                            <a:ln w="9525" cap="flat" cmpd="sng">
                              <a:solidFill>
                                <a:srgbClr val="000000"/>
                              </a:solidFill>
                              <a:prstDash val="solid"/>
                              <a:round/>
                              <a:headEnd type="none" w="med" len="med"/>
                              <a:tailEnd type="none" w="med" len="med"/>
                            </a:ln>
                          </wps:spPr>
                          <wps:bodyPr/>
                        </wps:wsp>
                      </wpg:grpSp>
                    </wpg:wgp>
                  </a:graphicData>
                </a:graphic>
              </wp:anchor>
            </w:drawing>
          </mc:Choice>
          <mc:Fallback>
            <w:pict>
              <v:group id="组合 1" o:spid="_x0000_s1026" o:spt="203" style="position:absolute;left:0pt;margin-left:68pt;margin-top:13.5pt;height:196.75pt;width:488.4pt;mso-position-horizontal-relative:page;z-index:-251657216;mso-width-relative:page;mso-height-relative:page;" coordsize="5051,3554" o:gfxdata="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87EfJ2gAA&#10;AAsBAAAPAAAAAAAAAAEAIAAAACIAAABkcnMvZG93bnJldi54bWxQSwECFAAUAAAACACHTuJA70lA&#10;lTkDAABbCwAADgAAAAAAAAABACAAAAApAQAAZHJzL2Uyb0RvYy54bWxQSwUGAAAAAAYABgBZAQAA&#10;1AYAAAAA&#10;">
                <o:lock v:ext="edit" aspectratio="f"/>
                <v:group id="_x0000_s1026" o:spid="_x0000_s1026" o:spt="203" style="position:absolute;left:10;top:10;height:3534;width:5031;" coordsize="5031,3534"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0;top:0;height:3534;width:5031;" fillcolor="#FFFFFF" filled="t" stroked="f" coordsize="5031,3534" o:gfxdata="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5Qe27gAAADaAAAA&#10;DwAAAAAAAAABACAAAAAiAAAAZHJzL2Rvd25yZXYueG1sUEsBAhQAFAAAAAgAh07iQDMvBZ47AAAA&#10;OQAAABAAAAAAAAAAAQAgAAAABwEAAGRycy9zaGFwZXhtbC54bWxQSwUGAAAAAAYABgBbAQAAsQMA&#10;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0;top:0;height:3534;width:5031;" filled="f" stroked="t" coordsize="5031,3534" o:gfxdata="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AErG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9" w:name="_Toc6369_WPSOffice_Level2"/>
      <w:bookmarkStart w:id="60" w:name="_Toc2647_WPSOffice_Level2"/>
      <w:bookmarkStart w:id="61" w:name="_Toc58419659"/>
      <w:r>
        <w:rPr>
          <w:rFonts w:hint="eastAsia" w:ascii="Times New Roman" w:hAnsi="Times New Roman" w:eastAsia="方正小标宋简体" w:cs="Times New Roman"/>
          <w:kern w:val="44"/>
          <w:sz w:val="44"/>
        </w:rPr>
        <w:t>投标廉洁</w:t>
      </w:r>
      <w:bookmarkEnd w:id="59"/>
      <w:bookmarkEnd w:id="60"/>
      <w:r>
        <w:rPr>
          <w:rFonts w:hint="eastAsia" w:ascii="Times New Roman" w:hAnsi="Times New Roman" w:eastAsia="方正小标宋简体" w:cs="Times New Roman"/>
          <w:kern w:val="44"/>
          <w:sz w:val="44"/>
        </w:rPr>
        <w:t>承诺</w:t>
      </w:r>
      <w:bookmarkEnd w:id="61"/>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hint="eastAsia" w:ascii="仿宋" w:hAnsi="仿宋" w:eastAsia="仿宋" w:cs="Times New Roman"/>
          <w:sz w:val="24"/>
        </w:rPr>
      </w:pPr>
    </w:p>
    <w:p>
      <w:pPr>
        <w:snapToGrid w:val="0"/>
        <w:spacing w:line="400" w:lineRule="exact"/>
        <w:ind w:firstLine="470" w:firstLineChars="196"/>
        <w:rPr>
          <w:rFonts w:hint="eastAsia" w:ascii="仿宋" w:hAnsi="仿宋" w:eastAsia="仿宋" w:cs="Times New Roman"/>
          <w:sz w:val="24"/>
        </w:rPr>
      </w:pPr>
      <w:r>
        <w:rPr>
          <w:rFonts w:hint="eastAsia" w:ascii="仿宋" w:hAnsi="仿宋" w:eastAsia="仿宋" w:cs="Times New Roman"/>
          <w:sz w:val="24"/>
        </w:rPr>
        <w:t>投标单位（章）：</w:t>
      </w:r>
    </w:p>
    <w:p>
      <w:pPr>
        <w:snapToGrid w:val="0"/>
        <w:spacing w:line="400" w:lineRule="exact"/>
        <w:ind w:firstLine="470" w:firstLineChars="196"/>
        <w:rPr>
          <w:rFonts w:hint="eastAsia" w:ascii="仿宋" w:hAnsi="仿宋" w:eastAsia="仿宋" w:cs="Times New Roman"/>
          <w:sz w:val="24"/>
        </w:rPr>
      </w:pPr>
    </w:p>
    <w:p>
      <w:pPr>
        <w:snapToGrid w:val="0"/>
        <w:spacing w:line="400" w:lineRule="exact"/>
        <w:ind w:firstLine="470" w:firstLineChars="196"/>
        <w:rPr>
          <w:rFonts w:hint="eastAsia" w:ascii="仿宋" w:hAnsi="仿宋" w:eastAsia="仿宋" w:cs="Times New Roman"/>
          <w:sz w:val="24"/>
        </w:rPr>
      </w:pPr>
      <w:r>
        <w:rPr>
          <w:rFonts w:hint="eastAsia" w:ascii="仿宋" w:hAnsi="仿宋" w:eastAsia="仿宋" w:cs="Times New Roman"/>
          <w:sz w:val="24"/>
        </w:rPr>
        <w:t>授权人</w:t>
      </w:r>
      <w:r>
        <w:rPr>
          <w:rFonts w:hint="eastAsia" w:ascii="仿宋" w:hAnsi="仿宋" w:eastAsia="仿宋" w:cs="Times New Roman"/>
          <w:sz w:val="24"/>
          <w:lang w:eastAsia="zh-CN"/>
        </w:rPr>
        <w:t>或</w:t>
      </w:r>
      <w:r>
        <w:rPr>
          <w:rFonts w:hint="eastAsia" w:ascii="仿宋" w:hAnsi="仿宋" w:eastAsia="仿宋" w:cs="Times New Roman"/>
          <w:sz w:val="24"/>
        </w:rPr>
        <w:t xml:space="preserve">被授权的代理人（签字）： </w:t>
      </w:r>
    </w:p>
    <w:p>
      <w:pPr>
        <w:snapToGrid w:val="0"/>
        <w:spacing w:line="400" w:lineRule="exact"/>
        <w:ind w:firstLine="470" w:firstLineChars="196"/>
        <w:rPr>
          <w:rFonts w:hint="eastAsia" w:ascii="仿宋" w:hAnsi="仿宋" w:eastAsia="仿宋" w:cs="Times New Roman"/>
          <w:sz w:val="24"/>
        </w:rPr>
      </w:pPr>
      <w:bookmarkStart w:id="62" w:name="_GoBack"/>
      <w:bookmarkEnd w:id="62"/>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4097" name="文本框 6"/>
              <wp:cNvGraphicFramePr/>
              <a:graphic xmlns:a="http://schemas.openxmlformats.org/drawingml/2006/main">
                <a:graphicData uri="http://schemas.microsoft.com/office/word/2010/wordprocessingShape">
                  <wps:wsp>
                    <wps:cNvSpPr/>
                    <wps:spPr>
                      <a:xfrm>
                        <a:off x="0" y="0"/>
                        <a:ext cx="58420" cy="1397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cZbZdAAAAACAQAADwAAAAAAAAABACAAAAAiAAAA&#10;ZHJzL2Rvd25yZXYueG1sUEsBAhQAFAAAAAgAh07iQOwWNKTWAQAAmwMAAA4AAAAAAAAAAQAgAAAA&#10;HwEAAGRycy9lMm9Eb2MueG1sUEsFBgAAAAAGAAYAWQEAAGc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D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color w:val="0000FF"/>
      <w:u w:val="single"/>
    </w:rPr>
  </w:style>
  <w:style w:type="character" w:customStyle="1" w:styleId="10">
    <w:name w:val="页眉 Char"/>
    <w:basedOn w:val="8"/>
    <w:link w:val="3"/>
    <w:uiPriority w:val="99"/>
    <w:rPr>
      <w:sz w:val="18"/>
      <w:szCs w:val="18"/>
    </w:rPr>
  </w:style>
  <w:style w:type="character" w:customStyle="1" w:styleId="11">
    <w:name w:val="页脚 Char"/>
    <w:basedOn w:val="8"/>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6D068-7430-4150-9DC7-D2BB5F1DE41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3323</Words>
  <Characters>3561</Characters>
  <Paragraphs>293</Paragraphs>
  <TotalTime>7</TotalTime>
  <ScaleCrop>false</ScaleCrop>
  <LinksUpToDate>false</LinksUpToDate>
  <CharactersWithSpaces>4119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2021-02-19T01:10:00Z</dcterms:created>
  <dc:creator>Administrator</dc:creator>
  <cp:lastModifiedBy>王福江13814444436</cp:lastModifiedBy>
  <dcterms:modified xsi:type="dcterms:W3CDTF">2021-10-11T01:03:28Z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138BAFF1775E407DB335D33D3A92AA2D</vt:lpwstr>
  </property>
</Properties>
</file>