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kern w:val="0"/>
          <w:sz w:val="28"/>
          <w:szCs w:val="28"/>
        </w:rPr>
      </w:pPr>
      <w:r>
        <w:rPr>
          <w:rFonts w:hint="eastAsia"/>
          <w:kern w:val="0"/>
          <w:sz w:val="32"/>
          <w:szCs w:val="32"/>
        </w:rPr>
        <w:t>公开竞价文件</w:t>
      </w:r>
    </w:p>
    <w:p>
      <w:pPr>
        <w:spacing w:line="560" w:lineRule="exact"/>
        <w:ind w:firstLine="366" w:firstLineChars="152"/>
        <w:rPr>
          <w:b/>
          <w:kern w:val="0"/>
          <w:sz w:val="24"/>
          <w:szCs w:val="24"/>
        </w:rPr>
      </w:pPr>
      <w:r>
        <w:rPr>
          <w:rFonts w:hint="eastAsia"/>
          <w:b/>
          <w:kern w:val="0"/>
          <w:sz w:val="24"/>
          <w:szCs w:val="24"/>
        </w:rPr>
        <w:t>一、工程概况</w:t>
      </w:r>
    </w:p>
    <w:p>
      <w:pPr>
        <w:spacing w:line="560" w:lineRule="exact"/>
        <w:ind w:firstLine="283" w:firstLineChars="118"/>
        <w:rPr>
          <w:b/>
          <w:kern w:val="0"/>
          <w:sz w:val="24"/>
          <w:szCs w:val="24"/>
          <w:u w:val="single"/>
        </w:rPr>
      </w:pPr>
      <w:r>
        <w:rPr>
          <w:rFonts w:hint="eastAsia"/>
          <w:kern w:val="0"/>
          <w:sz w:val="24"/>
          <w:szCs w:val="24"/>
        </w:rPr>
        <w:t xml:space="preserve"> 1、项目名称：</w:t>
      </w:r>
      <w:r>
        <w:rPr>
          <w:rFonts w:hint="eastAsia" w:ascii="宋体" w:hAnsi="宋体" w:cs="宋体"/>
          <w:caps/>
          <w:color w:val="000000"/>
          <w:sz w:val="24"/>
          <w:u w:val="single"/>
        </w:rPr>
        <w:t>湖州恒大太湖首府项目红线外边坡支护加固工程</w:t>
      </w:r>
    </w:p>
    <w:p>
      <w:pPr>
        <w:spacing w:line="560" w:lineRule="exact"/>
        <w:ind w:firstLine="424" w:firstLineChars="177"/>
        <w:rPr>
          <w:sz w:val="24"/>
          <w:szCs w:val="24"/>
          <w:u w:val="single"/>
        </w:rPr>
      </w:pPr>
      <w:r>
        <w:rPr>
          <w:rFonts w:hint="eastAsia"/>
          <w:kern w:val="0"/>
          <w:sz w:val="24"/>
          <w:szCs w:val="24"/>
        </w:rPr>
        <w:t>2、项目地址：</w:t>
      </w:r>
      <w:r>
        <w:rPr>
          <w:rFonts w:hint="eastAsia" w:ascii="宋体" w:hAnsi="宋体" w:cs="宋体"/>
          <w:caps/>
          <w:color w:val="000000"/>
          <w:sz w:val="24"/>
          <w:u w:val="single"/>
        </w:rPr>
        <w:t>浙江省湖州市太湖度假区滨湖西单元</w:t>
      </w:r>
      <w:r>
        <w:rPr>
          <w:rFonts w:hint="eastAsia" w:ascii="宋体" w:hAnsi="宋体" w:cs="宋体"/>
          <w:caps/>
          <w:color w:val="000000"/>
          <w:sz w:val="24"/>
          <w:u w:val="single"/>
          <w:lang w:val="en-US" w:eastAsia="zh-CN"/>
        </w:rPr>
        <w:t>02-02F地块</w:t>
      </w:r>
    </w:p>
    <w:p>
      <w:pPr>
        <w:spacing w:line="560" w:lineRule="exact"/>
        <w:ind w:firstLine="424" w:firstLineChars="177"/>
        <w:rPr>
          <w:kern w:val="0"/>
          <w:sz w:val="24"/>
          <w:szCs w:val="24"/>
        </w:rPr>
      </w:pPr>
      <w:r>
        <w:rPr>
          <w:rFonts w:hint="eastAsia"/>
          <w:sz w:val="24"/>
          <w:szCs w:val="24"/>
        </w:rPr>
        <w:t>3、</w:t>
      </w:r>
      <w:r>
        <w:rPr>
          <w:rFonts w:hint="eastAsia" w:ascii="宋体" w:hAnsi="宋体" w:cs="宋体"/>
          <w:caps/>
          <w:color w:val="000000"/>
          <w:sz w:val="24"/>
        </w:rPr>
        <w:t>本工程主要</w:t>
      </w:r>
      <w:r>
        <w:rPr>
          <w:rFonts w:hint="eastAsia"/>
          <w:sz w:val="24"/>
          <w:szCs w:val="24"/>
        </w:rPr>
        <w:t>内容及工程规模：</w:t>
      </w:r>
      <w:r>
        <w:rPr>
          <w:rFonts w:hint="eastAsia"/>
          <w:kern w:val="0"/>
          <w:sz w:val="24"/>
          <w:szCs w:val="24"/>
          <w:u w:val="single"/>
          <w:lang w:eastAsia="zh-CN"/>
        </w:rPr>
        <w:t>湖州恒大太湖首府项目红线外边坡支护加固工程</w:t>
      </w:r>
      <w:r>
        <w:rPr>
          <w:rFonts w:hint="eastAsia"/>
          <w:kern w:val="0"/>
          <w:sz w:val="24"/>
          <w:szCs w:val="24"/>
          <w:u w:val="single"/>
        </w:rPr>
        <w:t>，包</w:t>
      </w:r>
      <w:r>
        <w:rPr>
          <w:rFonts w:hint="eastAsia"/>
          <w:kern w:val="0"/>
          <w:sz w:val="24"/>
          <w:szCs w:val="24"/>
          <w:u w:val="single"/>
          <w:lang w:eastAsia="zh-CN"/>
        </w:rPr>
        <w:t>含边坡土石方开挖外运，边坡临时喷浆加固，锚杆、锚索施工、混凝土格构梁加固，混凝土基础施工，后期喷</w:t>
      </w:r>
      <w:r>
        <w:rPr>
          <w:rFonts w:hint="eastAsia"/>
          <w:kern w:val="0"/>
          <w:sz w:val="24"/>
          <w:szCs w:val="24"/>
          <w:u w:val="single"/>
        </w:rPr>
        <w:t>植</w:t>
      </w:r>
      <w:r>
        <w:rPr>
          <w:rFonts w:hint="eastAsia"/>
          <w:kern w:val="0"/>
          <w:sz w:val="24"/>
          <w:szCs w:val="24"/>
          <w:u w:val="single"/>
          <w:lang w:eastAsia="zh-CN"/>
        </w:rPr>
        <w:t>复绿及</w:t>
      </w:r>
      <w:r>
        <w:rPr>
          <w:rFonts w:hint="eastAsia"/>
          <w:kern w:val="0"/>
          <w:sz w:val="24"/>
          <w:szCs w:val="24"/>
          <w:u w:val="single"/>
        </w:rPr>
        <w:t>养护</w:t>
      </w:r>
      <w:r>
        <w:rPr>
          <w:rFonts w:hint="eastAsia"/>
          <w:kern w:val="0"/>
          <w:sz w:val="24"/>
          <w:szCs w:val="24"/>
          <w:u w:val="single"/>
          <w:lang w:eastAsia="zh-CN"/>
        </w:rPr>
        <w:t>等</w:t>
      </w:r>
      <w:r>
        <w:rPr>
          <w:rFonts w:hint="eastAsia"/>
          <w:kern w:val="0"/>
          <w:sz w:val="24"/>
          <w:szCs w:val="24"/>
          <w:u w:val="single"/>
        </w:rPr>
        <w:t>。具体施工内容详见工程量清单</w:t>
      </w:r>
      <w:r>
        <w:rPr>
          <w:rFonts w:hint="eastAsia"/>
          <w:kern w:val="0"/>
          <w:sz w:val="24"/>
          <w:szCs w:val="24"/>
        </w:rPr>
        <w:t>。</w:t>
      </w:r>
    </w:p>
    <w:p>
      <w:pPr>
        <w:spacing w:line="560" w:lineRule="exact"/>
        <w:ind w:firstLine="424" w:firstLineChars="177"/>
        <w:rPr>
          <w:kern w:val="0"/>
          <w:sz w:val="24"/>
          <w:szCs w:val="24"/>
        </w:rPr>
      </w:pPr>
      <w:r>
        <w:rPr>
          <w:rFonts w:hint="eastAsia"/>
          <w:kern w:val="0"/>
          <w:sz w:val="24"/>
          <w:szCs w:val="24"/>
        </w:rPr>
        <w:t>4、</w:t>
      </w:r>
      <w:r>
        <w:rPr>
          <w:rFonts w:hint="eastAsia"/>
          <w:kern w:val="0"/>
          <w:sz w:val="24"/>
          <w:szCs w:val="24"/>
          <w:lang w:val="en-US" w:eastAsia="zh-CN"/>
        </w:rPr>
        <w:t>竞价</w:t>
      </w:r>
      <w:r>
        <w:rPr>
          <w:rFonts w:hint="eastAsia"/>
          <w:kern w:val="0"/>
          <w:sz w:val="24"/>
          <w:szCs w:val="24"/>
        </w:rPr>
        <w:t>范围：混凝土材料采购</w:t>
      </w:r>
    </w:p>
    <w:p>
      <w:pPr>
        <w:spacing w:line="560" w:lineRule="exact"/>
        <w:ind w:firstLine="424" w:firstLineChars="177"/>
        <w:rPr>
          <w:rFonts w:hint="default" w:eastAsiaTheme="minorEastAsia"/>
          <w:kern w:val="0"/>
          <w:sz w:val="24"/>
          <w:szCs w:val="24"/>
          <w:lang w:val="en-US" w:eastAsia="zh-CN"/>
        </w:rPr>
      </w:pPr>
      <w:r>
        <w:rPr>
          <w:kern w:val="0"/>
          <w:sz w:val="24"/>
          <w:szCs w:val="24"/>
        </w:rPr>
        <w:t>7、现场踏勘联系人：</w:t>
      </w:r>
      <w:r>
        <w:rPr>
          <w:rFonts w:hint="eastAsia"/>
          <w:kern w:val="0"/>
          <w:sz w:val="24"/>
          <w:szCs w:val="24"/>
          <w:lang w:val="en-US" w:eastAsia="zh-CN"/>
        </w:rPr>
        <w:t>曾秋云13775897456</w:t>
      </w:r>
    </w:p>
    <w:p>
      <w:pPr>
        <w:spacing w:line="560" w:lineRule="exact"/>
        <w:ind w:firstLine="366" w:firstLineChars="152"/>
        <w:rPr>
          <w:b/>
          <w:kern w:val="0"/>
          <w:sz w:val="24"/>
          <w:szCs w:val="24"/>
        </w:rPr>
      </w:pPr>
      <w:r>
        <w:rPr>
          <w:rFonts w:hint="eastAsia"/>
          <w:b/>
          <w:kern w:val="0"/>
          <w:sz w:val="24"/>
          <w:szCs w:val="24"/>
        </w:rPr>
        <w:t>二、竞价人资格及竞价要求</w:t>
      </w:r>
    </w:p>
    <w:p>
      <w:pPr>
        <w:pStyle w:val="6"/>
        <w:spacing w:before="0" w:beforeAutospacing="0" w:after="0" w:afterAutospacing="0" w:line="480" w:lineRule="atLeast"/>
        <w:ind w:firstLine="480" w:firstLineChars="200"/>
        <w:rPr>
          <w:rFonts w:ascii="Times New Roman" w:hAnsi="Times New Roman" w:cs="Times New Roman"/>
        </w:rPr>
      </w:pPr>
      <w:r>
        <w:rPr>
          <w:rFonts w:ascii="Times New Roman" w:hAnsi="Times New Roman" w:cs="Times New Roman"/>
        </w:rPr>
        <w:t>1、 </w:t>
      </w:r>
      <w:r>
        <w:rPr>
          <w:rFonts w:hint="eastAsia" w:ascii="Times New Roman" w:hAnsi="Times New Roman" w:cs="Times New Roman"/>
        </w:rPr>
        <w:t>具有独立订立合同的能力；</w:t>
      </w:r>
    </w:p>
    <w:p>
      <w:pPr>
        <w:pStyle w:val="6"/>
        <w:spacing w:before="0" w:beforeAutospacing="0" w:after="0" w:afterAutospacing="0" w:line="480" w:lineRule="atLeast"/>
        <w:ind w:firstLine="480" w:firstLineChars="200"/>
        <w:rPr>
          <w:rFonts w:ascii="Times New Roman" w:hAnsi="Times New Roman" w:cs="Times New Roman"/>
        </w:rPr>
      </w:pPr>
      <w:r>
        <w:rPr>
          <w:rFonts w:ascii="Times New Roman" w:hAnsi="Times New Roman" w:cs="Times New Roman"/>
        </w:rPr>
        <w:t>2、 </w:t>
      </w:r>
      <w:r>
        <w:rPr>
          <w:rFonts w:hint="eastAsia" w:ascii="Times New Roman" w:hAnsi="Times New Roman" w:cs="Times New Roman"/>
        </w:rPr>
        <w:t>未处于被责令停业、投标资格被取消或者财产被接管、冻结和破产状态；</w:t>
      </w:r>
    </w:p>
    <w:p>
      <w:pPr>
        <w:pStyle w:val="6"/>
        <w:spacing w:before="0" w:beforeAutospacing="0" w:after="0" w:afterAutospacing="0" w:line="480" w:lineRule="atLeast"/>
        <w:ind w:firstLine="480" w:firstLineChars="200"/>
        <w:rPr>
          <w:rFonts w:ascii="Times New Roman" w:hAnsi="Times New Roman" w:cs="Times New Roman"/>
        </w:rPr>
      </w:pPr>
      <w:r>
        <w:rPr>
          <w:rFonts w:ascii="Times New Roman" w:hAnsi="Times New Roman" w:cs="Times New Roman"/>
        </w:rPr>
        <w:t>3、 </w:t>
      </w:r>
      <w:r>
        <w:rPr>
          <w:rFonts w:hint="eastAsia" w:ascii="Times New Roman" w:hAnsi="Times New Roman" w:cs="Times New Roman"/>
        </w:rPr>
        <w:t>企业没有因骗取中标或者严重违约以及发生重大工程质量、安全生产事故等违法违规问题，被有关部门暂停投标资格并在暂停期内的；</w:t>
      </w:r>
    </w:p>
    <w:p>
      <w:pPr>
        <w:spacing w:line="56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4 、</w:t>
      </w:r>
      <w:r>
        <w:rPr>
          <w:rFonts w:hint="eastAsia" w:ascii="Times New Roman" w:hAnsi="Times New Roman" w:eastAsia="宋体" w:cs="Times New Roman"/>
          <w:kern w:val="0"/>
          <w:sz w:val="24"/>
          <w:szCs w:val="24"/>
        </w:rPr>
        <w:t>资质条件：投标企业必须是具有独立法人资格的商品砼制造经销商。</w:t>
      </w:r>
    </w:p>
    <w:p>
      <w:pPr>
        <w:pStyle w:val="6"/>
        <w:spacing w:before="0" w:beforeAutospacing="0" w:after="0" w:afterAutospacing="0" w:line="480" w:lineRule="atLeast"/>
        <w:ind w:firstLine="480" w:firstLineChars="200"/>
        <w:rPr>
          <w:rFonts w:ascii="Times New Roman" w:hAnsi="Times New Roman" w:cs="Times New Roman"/>
        </w:rPr>
      </w:pPr>
      <w:r>
        <w:rPr>
          <w:rFonts w:hint="eastAsia" w:ascii="Times New Roman" w:hAnsi="Times New Roman" w:cs="Times New Roman"/>
        </w:rPr>
        <w:t>5、竞价文件要求：须提供企业的营业执照等相关资信资料。</w:t>
      </w:r>
    </w:p>
    <w:p>
      <w:pPr>
        <w:spacing w:line="560" w:lineRule="exact"/>
        <w:ind w:firstLine="366" w:firstLineChars="152"/>
        <w:rPr>
          <w:b/>
          <w:kern w:val="0"/>
          <w:sz w:val="24"/>
          <w:szCs w:val="24"/>
        </w:rPr>
      </w:pPr>
      <w:r>
        <w:rPr>
          <w:b/>
          <w:kern w:val="0"/>
          <w:sz w:val="24"/>
          <w:szCs w:val="24"/>
        </w:rPr>
        <w:t>三、施工工期：</w:t>
      </w:r>
      <w:r>
        <w:rPr>
          <w:rFonts w:hint="eastAsia"/>
          <w:kern w:val="0"/>
          <w:sz w:val="24"/>
          <w:szCs w:val="24"/>
          <w:lang w:val="en-US" w:eastAsia="zh-CN"/>
        </w:rPr>
        <w:t>60</w:t>
      </w:r>
      <w:r>
        <w:rPr>
          <w:kern w:val="0"/>
          <w:sz w:val="24"/>
          <w:szCs w:val="24"/>
        </w:rPr>
        <w:t>天</w:t>
      </w:r>
    </w:p>
    <w:p>
      <w:pPr>
        <w:spacing w:line="560" w:lineRule="exact"/>
        <w:ind w:firstLine="366" w:firstLineChars="152"/>
        <w:rPr>
          <w:b/>
          <w:kern w:val="0"/>
          <w:sz w:val="24"/>
          <w:szCs w:val="24"/>
        </w:rPr>
      </w:pPr>
      <w:r>
        <w:rPr>
          <w:b/>
          <w:kern w:val="0"/>
          <w:sz w:val="24"/>
          <w:szCs w:val="24"/>
        </w:rPr>
        <w:t>四、质量要求：合格</w:t>
      </w:r>
    </w:p>
    <w:p>
      <w:pPr>
        <w:spacing w:line="560" w:lineRule="exact"/>
        <w:ind w:firstLine="366" w:firstLineChars="152"/>
        <w:rPr>
          <w:kern w:val="0"/>
          <w:sz w:val="24"/>
          <w:szCs w:val="24"/>
        </w:rPr>
      </w:pPr>
      <w:r>
        <w:rPr>
          <w:b/>
          <w:kern w:val="0"/>
          <w:sz w:val="24"/>
          <w:szCs w:val="24"/>
        </w:rPr>
        <w:t>五、付款方式：由竞价人自行报价及付款方式。</w:t>
      </w:r>
    </w:p>
    <w:p>
      <w:pPr>
        <w:spacing w:line="560" w:lineRule="exact"/>
        <w:ind w:firstLine="366" w:firstLineChars="152"/>
        <w:rPr>
          <w:b/>
          <w:kern w:val="0"/>
          <w:sz w:val="24"/>
          <w:szCs w:val="24"/>
        </w:rPr>
      </w:pPr>
      <w:bookmarkStart w:id="0" w:name="_Toc25220"/>
      <w:bookmarkStart w:id="1" w:name="_Toc25487"/>
      <w:bookmarkStart w:id="2" w:name="_Toc25226_WPSOffice_Level1"/>
      <w:r>
        <w:rPr>
          <w:b/>
          <w:kern w:val="0"/>
          <w:sz w:val="24"/>
          <w:szCs w:val="24"/>
        </w:rPr>
        <w:t>六、</w:t>
      </w:r>
      <w:r>
        <w:rPr>
          <w:rFonts w:hint="eastAsia"/>
          <w:b/>
          <w:kern w:val="0"/>
          <w:sz w:val="24"/>
          <w:szCs w:val="24"/>
        </w:rPr>
        <w:t>竞价文件的内容</w:t>
      </w:r>
      <w:bookmarkEnd w:id="0"/>
      <w:bookmarkEnd w:id="1"/>
      <w:bookmarkEnd w:id="2"/>
    </w:p>
    <w:p>
      <w:pPr>
        <w:spacing w:line="560" w:lineRule="exact"/>
        <w:ind w:firstLine="424" w:firstLineChars="177"/>
        <w:rPr>
          <w:kern w:val="0"/>
          <w:sz w:val="24"/>
          <w:szCs w:val="24"/>
        </w:rPr>
      </w:pPr>
      <w:bookmarkStart w:id="3" w:name="_Toc6384_WPSOffice_Level2"/>
      <w:bookmarkStart w:id="4" w:name="_Toc10948_WPSOffice_Level2"/>
      <w:r>
        <w:rPr>
          <w:rFonts w:hint="eastAsia" w:ascii="宋体" w:hAnsi="宋体"/>
          <w:bCs/>
          <w:sz w:val="24"/>
        </w:rPr>
        <w:t>1、</w:t>
      </w:r>
      <w:r>
        <w:rPr>
          <w:rFonts w:hint="eastAsia"/>
          <w:kern w:val="0"/>
          <w:sz w:val="24"/>
          <w:szCs w:val="24"/>
        </w:rPr>
        <w:t>竞价单</w:t>
      </w:r>
      <w:bookmarkEnd w:id="3"/>
      <w:bookmarkEnd w:id="4"/>
      <w:r>
        <w:rPr>
          <w:rFonts w:hint="eastAsia"/>
          <w:kern w:val="0"/>
          <w:sz w:val="24"/>
          <w:szCs w:val="24"/>
        </w:rPr>
        <w:t>（附件一）</w:t>
      </w:r>
    </w:p>
    <w:p>
      <w:pPr>
        <w:spacing w:line="360" w:lineRule="auto"/>
        <w:ind w:firstLine="424" w:firstLineChars="177"/>
        <w:rPr>
          <w:rFonts w:ascii="宋体" w:hAnsi="宋体"/>
          <w:bCs/>
          <w:sz w:val="24"/>
        </w:rPr>
      </w:pPr>
      <w:bookmarkStart w:id="5" w:name="_Toc23662_WPSOffice_Level2"/>
      <w:bookmarkStart w:id="6" w:name="_Toc20523_WPSOffice_Level2"/>
      <w:r>
        <w:rPr>
          <w:rFonts w:hint="eastAsia" w:ascii="宋体" w:hAnsi="宋体"/>
          <w:bCs/>
          <w:sz w:val="24"/>
        </w:rPr>
        <w:t>2、竞价承诺书（附件二）</w:t>
      </w:r>
      <w:bookmarkEnd w:id="5"/>
    </w:p>
    <w:p>
      <w:pPr>
        <w:spacing w:line="360" w:lineRule="auto"/>
        <w:ind w:firstLine="424" w:firstLineChars="177"/>
        <w:rPr>
          <w:rFonts w:ascii="宋体" w:hAnsi="宋体"/>
          <w:bCs/>
          <w:sz w:val="24"/>
        </w:rPr>
      </w:pPr>
      <w:bookmarkStart w:id="7" w:name="_Toc8337_WPSOffice_Level2"/>
      <w:r>
        <w:rPr>
          <w:rFonts w:hint="eastAsia" w:ascii="宋体" w:hAnsi="宋体"/>
          <w:bCs/>
          <w:sz w:val="24"/>
        </w:rPr>
        <w:t>3、法定代表人身份证明（附件三）</w:t>
      </w:r>
      <w:bookmarkEnd w:id="7"/>
    </w:p>
    <w:p>
      <w:pPr>
        <w:spacing w:line="360" w:lineRule="auto"/>
        <w:ind w:firstLine="424" w:firstLineChars="177"/>
        <w:rPr>
          <w:rFonts w:ascii="宋体" w:hAnsi="宋体"/>
          <w:bCs/>
          <w:sz w:val="24"/>
        </w:rPr>
      </w:pPr>
      <w:bookmarkStart w:id="8" w:name="_Toc8257_WPSOffice_Level2"/>
      <w:r>
        <w:rPr>
          <w:rFonts w:hint="eastAsia" w:ascii="宋体" w:hAnsi="宋体"/>
          <w:bCs/>
          <w:sz w:val="24"/>
        </w:rPr>
        <w:t>4、法人代表授权委托书（附件四）。</w:t>
      </w:r>
      <w:bookmarkEnd w:id="6"/>
      <w:bookmarkEnd w:id="8"/>
    </w:p>
    <w:p>
      <w:pPr>
        <w:spacing w:line="360" w:lineRule="auto"/>
        <w:ind w:firstLine="424" w:firstLineChars="177"/>
        <w:rPr>
          <w:rFonts w:ascii="宋体" w:hAnsi="宋体"/>
          <w:bCs/>
          <w:sz w:val="24"/>
        </w:rPr>
      </w:pPr>
      <w:bookmarkStart w:id="9" w:name="_Toc5400_WPSOffice_Level2"/>
      <w:r>
        <w:rPr>
          <w:rFonts w:hint="eastAsia" w:ascii="宋体" w:hAnsi="宋体"/>
          <w:bCs/>
          <w:sz w:val="24"/>
        </w:rPr>
        <w:t>5、招竞价廉洁协议（附件五）</w:t>
      </w:r>
      <w:bookmarkEnd w:id="9"/>
    </w:p>
    <w:p>
      <w:pPr>
        <w:widowControl/>
        <w:spacing w:line="360" w:lineRule="auto"/>
        <w:ind w:firstLine="424" w:firstLineChars="177"/>
        <w:jc w:val="left"/>
        <w:rPr>
          <w:rFonts w:ascii="宋体" w:hAnsi="宋体"/>
          <w:bCs/>
          <w:sz w:val="24"/>
        </w:rPr>
      </w:pPr>
      <w:bookmarkStart w:id="10" w:name="_Toc4687_WPSOffice_Level2"/>
      <w:bookmarkStart w:id="11" w:name="_Toc19378_WPSOffice_Level2"/>
      <w:r>
        <w:rPr>
          <w:rFonts w:hint="eastAsia" w:ascii="宋体" w:hAnsi="宋体"/>
          <w:bCs/>
          <w:sz w:val="24"/>
        </w:rPr>
        <w:t>6、公司资信资料</w:t>
      </w:r>
      <w:bookmarkEnd w:id="10"/>
      <w:bookmarkEnd w:id="11"/>
    </w:p>
    <w:p>
      <w:pPr>
        <w:spacing w:line="360" w:lineRule="auto"/>
        <w:ind w:firstLine="480" w:firstLineChars="200"/>
        <w:rPr>
          <w:rFonts w:ascii="宋体" w:hAnsi="宋体"/>
          <w:bCs/>
          <w:sz w:val="24"/>
        </w:rPr>
      </w:pPr>
      <w:r>
        <w:rPr>
          <w:rFonts w:hint="eastAsia" w:ascii="宋体" w:hAnsi="宋体"/>
          <w:bCs/>
          <w:sz w:val="24"/>
        </w:rPr>
        <w:t>注：竞价文件应密封完整，密封袋上均应写明工程名称、竞价人名称、联系方式、加贴封条；竞价文件必须按要求编写，按竞价文件的规定签署，内容完整、字迹清晰</w:t>
      </w:r>
    </w:p>
    <w:p>
      <w:pPr>
        <w:pStyle w:val="6"/>
        <w:spacing w:before="0" w:beforeAutospacing="0" w:after="0" w:afterAutospacing="0" w:line="480" w:lineRule="atLeast"/>
        <w:ind w:firstLine="480"/>
        <w:rPr>
          <w:rFonts w:ascii="Times New Roman" w:hAnsi="Times New Roman" w:cs="Times New Roman" w:eastAsiaTheme="minorEastAsia"/>
          <w:b/>
          <w:kern w:val="2"/>
        </w:rPr>
      </w:pPr>
      <w:r>
        <w:rPr>
          <w:rFonts w:hint="eastAsia" w:ascii="Times New Roman" w:hAnsi="Times New Roman" w:cs="Times New Roman" w:eastAsiaTheme="minorEastAsia"/>
          <w:b/>
          <w:kern w:val="2"/>
        </w:rPr>
        <w:t>八、评标办法</w:t>
      </w:r>
    </w:p>
    <w:p>
      <w:pPr>
        <w:pStyle w:val="6"/>
        <w:spacing w:before="0" w:beforeAutospacing="0" w:after="0" w:afterAutospacing="0" w:line="480" w:lineRule="atLeast"/>
        <w:ind w:firstLine="480"/>
        <w:rPr>
          <w:rFonts w:ascii="Times New Roman" w:hAnsi="Times New Roman" w:cs="Times New Roman" w:eastAsiaTheme="minorEastAsia"/>
          <w:kern w:val="2"/>
        </w:rPr>
      </w:pPr>
      <w:r>
        <w:rPr>
          <w:rFonts w:hint="eastAsia" w:ascii="Times New Roman" w:hAnsi="Times New Roman" w:cs="Times New Roman"/>
          <w:b/>
          <w:bCs/>
          <w:kern w:val="2"/>
        </w:rPr>
        <w:t>合理低价中标</w:t>
      </w:r>
      <w:r>
        <w:rPr>
          <w:rFonts w:hint="eastAsia" w:ascii="Times New Roman" w:hAnsi="Times New Roman" w:cs="Times New Roman" w:eastAsiaTheme="minorEastAsia"/>
          <w:kern w:val="2"/>
        </w:rPr>
        <w:t>（竞价人内部开标，不另行通知）</w:t>
      </w:r>
    </w:p>
    <w:p>
      <w:pPr>
        <w:pStyle w:val="6"/>
        <w:spacing w:before="0" w:beforeAutospacing="0" w:after="0" w:afterAutospacing="0" w:line="480" w:lineRule="atLeast"/>
        <w:ind w:firstLine="480"/>
        <w:rPr>
          <w:rFonts w:ascii="Times New Roman" w:hAnsi="Times New Roman" w:cs="Times New Roman" w:eastAsiaTheme="minorEastAsia"/>
          <w:b/>
          <w:kern w:val="2"/>
        </w:rPr>
      </w:pPr>
      <w:r>
        <w:rPr>
          <w:rFonts w:hint="eastAsia" w:ascii="Times New Roman" w:hAnsi="Times New Roman" w:cs="Times New Roman" w:eastAsiaTheme="minorEastAsia"/>
          <w:b/>
          <w:kern w:val="2"/>
        </w:rPr>
        <w:t>九、竞价文件的递交</w:t>
      </w:r>
    </w:p>
    <w:p>
      <w:pPr>
        <w:pStyle w:val="6"/>
        <w:spacing w:before="0" w:beforeAutospacing="0" w:after="0" w:afterAutospacing="0" w:line="480" w:lineRule="atLeast"/>
        <w:ind w:firstLine="480"/>
        <w:rPr>
          <w:rFonts w:hint="default" w:ascii="Times New Roman" w:hAnsi="Times New Roman" w:eastAsia="宋体" w:cs="Times New Roman"/>
          <w:kern w:val="2"/>
          <w:lang w:val="en-US" w:eastAsia="zh-CN"/>
        </w:rPr>
      </w:pPr>
      <w:r>
        <w:rPr>
          <w:rFonts w:hint="eastAsia" w:ascii="Times New Roman" w:hAnsi="Times New Roman" w:cs="Times New Roman" w:eastAsiaTheme="minorEastAsia"/>
          <w:kern w:val="2"/>
        </w:rPr>
        <w:t>1、竞价方式：加盖公章的竞价文件送</w:t>
      </w:r>
      <w:r>
        <w:rPr>
          <w:rFonts w:hint="eastAsia" w:ascii="Times New Roman" w:hAnsi="Times New Roman" w:cs="Times New Roman" w:eastAsiaTheme="minorEastAsia"/>
          <w:kern w:val="2"/>
          <w:u w:val="single"/>
        </w:rPr>
        <w:t>至</w:t>
      </w:r>
      <w:r>
        <w:rPr>
          <w:rFonts w:hint="eastAsia"/>
          <w:u w:val="single"/>
        </w:rPr>
        <w:t>南京市栖霞区尧新大道</w:t>
      </w:r>
      <w:r>
        <w:rPr>
          <w:u w:val="single"/>
        </w:rPr>
        <w:t>5</w:t>
      </w:r>
      <w:r>
        <w:rPr>
          <w:rFonts w:hint="eastAsia"/>
          <w:u w:val="single"/>
        </w:rPr>
        <w:t>号</w:t>
      </w:r>
      <w:r>
        <w:rPr>
          <w:u w:val="single"/>
        </w:rPr>
        <w:t>415室</w:t>
      </w:r>
      <w:r>
        <w:rPr>
          <w:rFonts w:hint="eastAsia"/>
          <w:u w:val="single"/>
          <w:lang w:val="en-US" w:eastAsia="zh-CN"/>
        </w:rPr>
        <w:t>祖文艳收13770310381</w:t>
      </w:r>
    </w:p>
    <w:p>
      <w:pPr>
        <w:pStyle w:val="6"/>
        <w:spacing w:before="0" w:beforeAutospacing="0" w:after="0" w:afterAutospacing="0" w:line="480" w:lineRule="atLeast"/>
        <w:ind w:firstLine="480"/>
        <w:rPr>
          <w:rFonts w:ascii="Times New Roman" w:hAnsi="Times New Roman" w:cs="Times New Roman" w:eastAsiaTheme="minorEastAsia"/>
          <w:kern w:val="2"/>
        </w:rPr>
      </w:pPr>
      <w:bookmarkStart w:id="12" w:name="_GoBack"/>
      <w:bookmarkEnd w:id="12"/>
      <w:r>
        <w:rPr>
          <w:rFonts w:hint="eastAsia" w:ascii="Times New Roman" w:hAnsi="Times New Roman" w:cs="Times New Roman" w:eastAsiaTheme="minorEastAsia"/>
          <w:kern w:val="2"/>
        </w:rPr>
        <w:t>2、截止日期：</w:t>
      </w:r>
      <w:r>
        <w:rPr>
          <w:rFonts w:hint="eastAsia" w:ascii="Times New Roman" w:hAnsi="Times New Roman" w:cs="Times New Roman"/>
          <w:b/>
          <w:bCs/>
          <w:kern w:val="2"/>
        </w:rPr>
        <w:t>202</w:t>
      </w:r>
      <w:r>
        <w:rPr>
          <w:rFonts w:hint="eastAsia" w:ascii="Times New Roman" w:hAnsi="Times New Roman" w:cs="Times New Roman"/>
          <w:b/>
          <w:bCs/>
          <w:kern w:val="2"/>
          <w:lang w:val="en-US" w:eastAsia="zh-CN"/>
        </w:rPr>
        <w:t>2</w:t>
      </w:r>
      <w:r>
        <w:rPr>
          <w:rFonts w:hint="eastAsia" w:ascii="Times New Roman" w:hAnsi="Times New Roman" w:cs="Times New Roman"/>
          <w:b/>
          <w:bCs/>
          <w:kern w:val="2"/>
        </w:rPr>
        <w:t> </w:t>
      </w:r>
      <w:r>
        <w:rPr>
          <w:rFonts w:hint="eastAsia" w:ascii="Times New Roman" w:hAnsi="Times New Roman" w:cs="Times New Roman" w:eastAsiaTheme="minorEastAsia"/>
          <w:kern w:val="2"/>
        </w:rPr>
        <w:t>年</w:t>
      </w:r>
      <w:r>
        <w:rPr>
          <w:rFonts w:ascii="Times New Roman" w:hAnsi="Times New Roman" w:cs="Times New Roman"/>
          <w:b/>
          <w:bCs/>
          <w:kern w:val="2"/>
        </w:rPr>
        <w:t>1</w:t>
      </w:r>
      <w:r>
        <w:rPr>
          <w:rFonts w:hint="eastAsia" w:ascii="Times New Roman" w:hAnsi="Times New Roman" w:cs="Times New Roman" w:eastAsiaTheme="minorEastAsia"/>
          <w:kern w:val="2"/>
        </w:rPr>
        <w:t>月</w:t>
      </w:r>
      <w:r>
        <w:rPr>
          <w:rFonts w:hint="eastAsia" w:ascii="Times New Roman" w:hAnsi="Times New Roman" w:cs="Times New Roman" w:eastAsiaTheme="minorEastAsia"/>
          <w:b/>
          <w:bCs/>
          <w:kern w:val="2"/>
          <w:lang w:val="en-US" w:eastAsia="zh-CN"/>
        </w:rPr>
        <w:t>14</w:t>
      </w:r>
      <w:r>
        <w:rPr>
          <w:rFonts w:hint="eastAsia" w:ascii="Times New Roman" w:hAnsi="Times New Roman" w:cs="Times New Roman" w:eastAsiaTheme="minorEastAsia"/>
          <w:kern w:val="2"/>
        </w:rPr>
        <w:t>日</w:t>
      </w:r>
      <w:r>
        <w:rPr>
          <w:rFonts w:hint="eastAsia" w:ascii="Times New Roman" w:hAnsi="Times New Roman" w:cs="Times New Roman"/>
          <w:b/>
          <w:bCs/>
          <w:kern w:val="2"/>
        </w:rPr>
        <w:t> 16</w:t>
      </w:r>
      <w:r>
        <w:rPr>
          <w:rFonts w:hint="eastAsia" w:ascii="Times New Roman" w:hAnsi="Times New Roman" w:cs="Times New Roman" w:eastAsiaTheme="minorEastAsia"/>
          <w:kern w:val="2"/>
        </w:rPr>
        <w:t>时</w:t>
      </w:r>
      <w:r>
        <w:rPr>
          <w:rFonts w:hint="eastAsia" w:ascii="Times New Roman" w:hAnsi="Times New Roman" w:cs="Times New Roman"/>
          <w:b/>
          <w:bCs/>
          <w:kern w:val="2"/>
        </w:rPr>
        <w:t>00</w:t>
      </w:r>
      <w:r>
        <w:rPr>
          <w:rFonts w:hint="eastAsia" w:ascii="Times New Roman" w:hAnsi="Times New Roman" w:cs="Times New Roman" w:eastAsiaTheme="minorEastAsia"/>
          <w:kern w:val="2"/>
        </w:rPr>
        <w:t>分</w:t>
      </w:r>
      <w:r>
        <w:rPr>
          <w:rFonts w:hint="eastAsia" w:ascii="Times New Roman" w:hAnsi="Times New Roman" w:cs="Times New Roman"/>
          <w:b/>
          <w:bCs/>
          <w:kern w:val="2"/>
        </w:rPr>
        <w:t>00</w:t>
      </w:r>
      <w:r>
        <w:rPr>
          <w:rFonts w:hint="eastAsia" w:ascii="Times New Roman" w:hAnsi="Times New Roman" w:cs="Times New Roman" w:eastAsiaTheme="minorEastAsia"/>
          <w:kern w:val="2"/>
        </w:rPr>
        <w:t>秒，逾期送达或者未送达的竞价文件，不予受理。</w:t>
      </w:r>
    </w:p>
    <w:p>
      <w:pPr>
        <w:pStyle w:val="6"/>
        <w:spacing w:before="0" w:beforeAutospacing="0" w:after="0" w:afterAutospacing="0" w:line="480" w:lineRule="atLeast"/>
        <w:ind w:firstLine="480"/>
        <w:rPr>
          <w:rFonts w:ascii="Times New Roman" w:hAnsi="Times New Roman" w:cs="Times New Roman" w:eastAsiaTheme="minorEastAsia"/>
          <w:kern w:val="2"/>
        </w:rPr>
      </w:pPr>
    </w:p>
    <w:p>
      <w:pPr>
        <w:spacing w:line="560" w:lineRule="exact"/>
        <w:ind w:firstLine="360" w:firstLineChars="150"/>
        <w:jc w:val="right"/>
        <w:rPr>
          <w:rFonts w:asciiTheme="minorEastAsia" w:hAnsiTheme="minorEastAsia"/>
          <w:sz w:val="24"/>
          <w:szCs w:val="24"/>
        </w:rPr>
      </w:pPr>
      <w:r>
        <w:rPr>
          <w:rFonts w:hint="eastAsia" w:asciiTheme="minorEastAsia" w:hAnsiTheme="minorEastAsia"/>
          <w:sz w:val="24"/>
          <w:szCs w:val="24"/>
        </w:rPr>
        <w:t>中煤长江基础建设有限公司</w:t>
      </w:r>
    </w:p>
    <w:p>
      <w:pPr>
        <w:spacing w:line="560" w:lineRule="exact"/>
        <w:ind w:firstLine="360" w:firstLineChars="150"/>
        <w:jc w:val="right"/>
        <w:rPr>
          <w:rFonts w:asciiTheme="minorEastAsia" w:hAnsiTheme="minorEastAsia"/>
          <w:sz w:val="24"/>
          <w:szCs w:val="24"/>
        </w:rPr>
      </w:pPr>
      <w:r>
        <w:rPr>
          <w:rFonts w:hint="eastAsia" w:asciiTheme="minorEastAsia" w:hAnsiTheme="minorEastAsia"/>
          <w:sz w:val="24"/>
          <w:szCs w:val="24"/>
        </w:rPr>
        <w:t>202</w:t>
      </w:r>
      <w:r>
        <w:rPr>
          <w:rFonts w:asciiTheme="minorEastAsia" w:hAnsiTheme="minorEastAsia"/>
          <w:sz w:val="24"/>
          <w:szCs w:val="24"/>
        </w:rPr>
        <w:t>1</w:t>
      </w:r>
      <w:r>
        <w:rPr>
          <w:rFonts w:hint="eastAsia" w:asciiTheme="minorEastAsia" w:hAnsiTheme="minorEastAsia"/>
          <w:sz w:val="24"/>
          <w:szCs w:val="24"/>
        </w:rPr>
        <w:t>年</w:t>
      </w:r>
      <w:r>
        <w:rPr>
          <w:rFonts w:asciiTheme="minorEastAsia" w:hAnsiTheme="minorEastAsia"/>
          <w:sz w:val="24"/>
          <w:szCs w:val="24"/>
        </w:rPr>
        <w:t>1</w:t>
      </w:r>
      <w:r>
        <w:rPr>
          <w:rFonts w:hint="eastAsia" w:asciiTheme="minorEastAsia" w:hAnsiTheme="minorEastAsia"/>
          <w:sz w:val="24"/>
          <w:szCs w:val="24"/>
          <w:lang w:val="en-US" w:eastAsia="zh-CN"/>
        </w:rPr>
        <w:t>2</w:t>
      </w:r>
      <w:r>
        <w:rPr>
          <w:rFonts w:hint="eastAsia" w:asciiTheme="minorEastAsia" w:hAnsiTheme="minorEastAsia"/>
          <w:sz w:val="24"/>
          <w:szCs w:val="24"/>
        </w:rPr>
        <w:t>月</w:t>
      </w:r>
      <w:r>
        <w:rPr>
          <w:rFonts w:hint="eastAsia" w:asciiTheme="minorEastAsia" w:hAnsiTheme="minorEastAsia"/>
          <w:sz w:val="24"/>
          <w:szCs w:val="24"/>
          <w:lang w:val="en-US" w:eastAsia="zh-CN"/>
        </w:rPr>
        <w:t>29</w:t>
      </w:r>
      <w:r>
        <w:rPr>
          <w:rFonts w:hint="eastAsia" w:asciiTheme="minorEastAsia" w:hAnsiTheme="minorEastAsia"/>
          <w:sz w:val="24"/>
          <w:szCs w:val="24"/>
        </w:rPr>
        <w:t>日</w:t>
      </w: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560" w:lineRule="exact"/>
        <w:ind w:firstLine="360" w:firstLineChars="150"/>
        <w:jc w:val="right"/>
        <w:rPr>
          <w:rFonts w:asciiTheme="minorEastAsia" w:hAnsiTheme="minorEastAsia"/>
          <w:sz w:val="24"/>
          <w:szCs w:val="24"/>
        </w:rPr>
      </w:pPr>
    </w:p>
    <w:p>
      <w:pPr>
        <w:spacing w:line="360" w:lineRule="auto"/>
        <w:jc w:val="left"/>
        <w:rPr>
          <w:rFonts w:ascii="仿宋_GB2312" w:hAnsi="仿宋_GB2312" w:eastAsia="宋体" w:cs="仿宋"/>
          <w:b/>
          <w:spacing w:val="2"/>
          <w:sz w:val="32"/>
          <w:szCs w:val="32"/>
          <w:lang w:bidi="ar"/>
        </w:rPr>
      </w:pPr>
    </w:p>
    <w:p>
      <w:pPr>
        <w:spacing w:line="360" w:lineRule="auto"/>
        <w:jc w:val="left"/>
        <w:rPr>
          <w:rFonts w:hint="eastAsia" w:ascii="仿宋_GB2312" w:hAnsi="仿宋_GB2312" w:eastAsia="宋体" w:cs="仿宋"/>
          <w:b/>
          <w:spacing w:val="2"/>
          <w:sz w:val="32"/>
          <w:szCs w:val="32"/>
          <w:lang w:bidi="ar"/>
        </w:r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附件一</w:t>
      </w:r>
    </w:p>
    <w:tbl>
      <w:tblPr>
        <w:tblStyle w:val="7"/>
        <w:tblW w:w="13183" w:type="dxa"/>
        <w:tblInd w:w="0" w:type="dxa"/>
        <w:tblLayout w:type="fixed"/>
        <w:tblCellMar>
          <w:top w:w="0" w:type="dxa"/>
          <w:left w:w="0" w:type="dxa"/>
          <w:bottom w:w="0" w:type="dxa"/>
          <w:right w:w="0" w:type="dxa"/>
        </w:tblCellMar>
      </w:tblPr>
      <w:tblGrid>
        <w:gridCol w:w="4111"/>
        <w:gridCol w:w="1997"/>
        <w:gridCol w:w="954"/>
        <w:gridCol w:w="920"/>
        <w:gridCol w:w="1374"/>
        <w:gridCol w:w="212"/>
        <w:gridCol w:w="1463"/>
        <w:gridCol w:w="2152"/>
      </w:tblGrid>
      <w:tr>
        <w:tblPrEx>
          <w:tblCellMar>
            <w:top w:w="0" w:type="dxa"/>
            <w:left w:w="0" w:type="dxa"/>
            <w:bottom w:w="0" w:type="dxa"/>
            <w:right w:w="0" w:type="dxa"/>
          </w:tblCellMar>
        </w:tblPrEx>
        <w:trPr>
          <w:gridAfter w:val="3"/>
          <w:wAfter w:w="3827" w:type="dxa"/>
          <w:trHeight w:val="720" w:hRule="atLeast"/>
        </w:trPr>
        <w:tc>
          <w:tcPr>
            <w:tcW w:w="9356" w:type="dxa"/>
            <w:gridSpan w:val="5"/>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color w:val="000000"/>
                <w:sz w:val="48"/>
                <w:szCs w:val="48"/>
              </w:rPr>
            </w:pPr>
            <w:r>
              <w:rPr>
                <w:rFonts w:hint="eastAsia" w:ascii="宋体" w:hAnsi="宋体" w:eastAsia="宋体" w:cs="宋体"/>
                <w:b/>
                <w:color w:val="000000"/>
                <w:kern w:val="0"/>
                <w:sz w:val="48"/>
                <w:szCs w:val="48"/>
                <w:lang w:bidi="ar"/>
              </w:rPr>
              <w:t>竞价单</w:t>
            </w:r>
          </w:p>
        </w:tc>
      </w:tr>
      <w:tr>
        <w:tblPrEx>
          <w:tblCellMar>
            <w:top w:w="0" w:type="dxa"/>
            <w:left w:w="0" w:type="dxa"/>
            <w:bottom w:w="0" w:type="dxa"/>
            <w:right w:w="0" w:type="dxa"/>
          </w:tblCellMar>
        </w:tblPrEx>
        <w:trPr>
          <w:trHeight w:val="3153" w:hRule="atLeast"/>
        </w:trPr>
        <w:tc>
          <w:tcPr>
            <w:tcW w:w="13183" w:type="dxa"/>
            <w:gridSpan w:val="8"/>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工程名称：</w:t>
            </w:r>
            <w:r>
              <w:rPr>
                <w:rFonts w:hint="eastAsia" w:ascii="宋体" w:hAnsi="宋体" w:cs="宋体"/>
                <w:caps/>
                <w:color w:val="000000"/>
                <w:sz w:val="24"/>
                <w:u w:val="single"/>
              </w:rPr>
              <w:t>湖州恒大太湖首府项目红线外边坡支护加固工程</w:t>
            </w:r>
          </w:p>
          <w:p>
            <w:pPr>
              <w:jc w:val="left"/>
              <w:rPr>
                <w:rFonts w:ascii="宋体" w:hAnsi="宋体" w:eastAsia="宋体" w:cs="宋体"/>
                <w:color w:val="000000"/>
                <w:sz w:val="22"/>
              </w:rPr>
            </w:pPr>
            <w:r>
              <w:rPr>
                <w:rFonts w:hint="eastAsia" w:ascii="宋体" w:hAnsi="宋体" w:eastAsia="宋体" w:cs="宋体"/>
                <w:color w:val="000000"/>
                <w:sz w:val="22"/>
              </w:rPr>
              <w:t xml:space="preserve"> </w:t>
            </w:r>
            <w:r>
              <w:rPr>
                <w:rFonts w:ascii="宋体" w:hAnsi="宋体" w:eastAsia="宋体" w:cs="宋体"/>
                <w:color w:val="000000"/>
                <w:sz w:val="22"/>
              </w:rPr>
              <w:t xml:space="preserve">               </w:t>
            </w:r>
          </w:p>
          <w:tbl>
            <w:tblPr>
              <w:tblStyle w:val="7"/>
              <w:tblW w:w="9404" w:type="dxa"/>
              <w:tblInd w:w="0" w:type="dxa"/>
              <w:tblLayout w:type="fixed"/>
              <w:tblCellMar>
                <w:top w:w="0" w:type="dxa"/>
                <w:left w:w="108" w:type="dxa"/>
                <w:bottom w:w="0" w:type="dxa"/>
                <w:right w:w="108" w:type="dxa"/>
              </w:tblCellMar>
            </w:tblPr>
            <w:tblGrid>
              <w:gridCol w:w="640"/>
              <w:gridCol w:w="1467"/>
              <w:gridCol w:w="567"/>
              <w:gridCol w:w="1276"/>
              <w:gridCol w:w="1133"/>
              <w:gridCol w:w="1843"/>
              <w:gridCol w:w="1548"/>
              <w:gridCol w:w="930"/>
            </w:tblGrid>
            <w:tr>
              <w:tblPrEx>
                <w:tblCellMar>
                  <w:top w:w="0" w:type="dxa"/>
                  <w:left w:w="108" w:type="dxa"/>
                  <w:bottom w:w="0" w:type="dxa"/>
                  <w:right w:w="108" w:type="dxa"/>
                </w:tblCellMar>
              </w:tblPrEx>
              <w:trPr>
                <w:trHeight w:val="634"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名称</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暂定工程量</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报价</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合价（元）</w:t>
                  </w:r>
                </w:p>
              </w:tc>
              <w:tc>
                <w:tcPr>
                  <w:tcW w:w="15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付款方式</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备注</w:t>
                  </w:r>
                </w:p>
              </w:tc>
            </w:tr>
            <w:tr>
              <w:tblPrEx>
                <w:tblCellMar>
                  <w:top w:w="0" w:type="dxa"/>
                  <w:left w:w="108" w:type="dxa"/>
                  <w:bottom w:w="0" w:type="dxa"/>
                  <w:right w:w="108" w:type="dxa"/>
                </w:tblCellMar>
              </w:tblPrEx>
              <w:trPr>
                <w:trHeight w:val="1791"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eastAsia="宋体" w:cs="宋体"/>
                      <w:b/>
                      <w:bCs/>
                      <w:kern w:val="0"/>
                      <w:sz w:val="20"/>
                      <w:szCs w:val="20"/>
                      <w:lang w:val="en-US" w:eastAsia="zh-CN"/>
                    </w:rPr>
                    <w:t>砼（综合）</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m3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1100</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8" w:type="dxa"/>
                  <w:tcBorders>
                    <w:top w:val="single" w:color="auto" w:sz="4" w:space="0"/>
                    <w:left w:val="single" w:color="auto" w:sz="4" w:space="0"/>
                    <w:bottom w:val="single" w:color="auto" w:sz="4" w:space="0"/>
                    <w:right w:val="single" w:color="auto" w:sz="4" w:space="0"/>
                  </w:tcBorders>
                </w:tcPr>
                <w:p>
                  <w:pPr>
                    <w:widowControl/>
                    <w:jc w:val="left"/>
                    <w:rPr>
                      <w:rFonts w:ascii="等线" w:hAnsi="等线" w:eastAsia="等线" w:cs="宋体"/>
                      <w:color w:val="000000"/>
                      <w:kern w:val="0"/>
                      <w:sz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CellMar>
                  <w:top w:w="0" w:type="dxa"/>
                  <w:left w:w="108" w:type="dxa"/>
                  <w:bottom w:w="0" w:type="dxa"/>
                  <w:right w:w="108" w:type="dxa"/>
                </w:tblCellMar>
              </w:tblPrEx>
              <w:trPr>
                <w:trHeight w:val="42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合计</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4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48" w:type="dxa"/>
                  <w:tcBorders>
                    <w:top w:val="single" w:color="auto" w:sz="4" w:space="0"/>
                    <w:left w:val="single" w:color="auto" w:sz="4" w:space="0"/>
                    <w:bottom w:val="single" w:color="auto" w:sz="4" w:space="0"/>
                    <w:right w:val="single" w:color="auto" w:sz="4" w:space="0"/>
                  </w:tcBorders>
                </w:tcPr>
                <w:p>
                  <w:pPr>
                    <w:widowControl/>
                    <w:jc w:val="left"/>
                    <w:rPr>
                      <w:rFonts w:ascii="等线" w:hAnsi="等线" w:eastAsia="等线" w:cs="宋体"/>
                      <w:color w:val="000000"/>
                      <w:kern w:val="0"/>
                      <w:sz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w:t>
                  </w:r>
                </w:p>
              </w:tc>
            </w:tr>
          </w:tbl>
          <w:p>
            <w:pPr>
              <w:jc w:val="left"/>
              <w:rPr>
                <w:rFonts w:ascii="宋体" w:hAnsi="宋体" w:eastAsia="宋体" w:cs="宋体"/>
                <w:color w:val="000000"/>
                <w:sz w:val="22"/>
              </w:rPr>
            </w:pPr>
          </w:p>
        </w:tc>
      </w:tr>
      <w:tr>
        <w:tblPrEx>
          <w:tblCellMar>
            <w:top w:w="0" w:type="dxa"/>
            <w:left w:w="0" w:type="dxa"/>
            <w:bottom w:w="0" w:type="dxa"/>
            <w:right w:w="0" w:type="dxa"/>
          </w:tblCellMar>
        </w:tblPrEx>
        <w:trPr>
          <w:trHeight w:val="552" w:hRule="atLeast"/>
        </w:trPr>
        <w:tc>
          <w:tcPr>
            <w:tcW w:w="4111"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r>
              <w:rPr>
                <w:rFonts w:ascii="宋体" w:hAnsi="宋体" w:eastAsia="宋体" w:cs="宋体"/>
                <w:color w:val="000000"/>
                <w:sz w:val="22"/>
              </w:rPr>
              <w:t xml:space="preserve">注：含税、含运费。            </w:t>
            </w:r>
          </w:p>
          <w:p>
            <w:pPr>
              <w:rPr>
                <w:rFonts w:ascii="宋体" w:hAnsi="宋体" w:eastAsia="宋体" w:cs="宋体"/>
                <w:color w:val="000000"/>
                <w:sz w:val="22"/>
              </w:rPr>
            </w:pPr>
            <w:r>
              <w:rPr>
                <w:rFonts w:ascii="宋体" w:hAnsi="宋体" w:eastAsia="宋体" w:cs="宋体"/>
                <w:color w:val="FF0000"/>
                <w:sz w:val="22"/>
              </w:rPr>
              <w:t>竞价单可自行调整或补充</w:t>
            </w:r>
          </w:p>
          <w:p>
            <w:pPr>
              <w:rPr>
                <w:rFonts w:ascii="宋体" w:hAnsi="宋体" w:eastAsia="宋体" w:cs="宋体"/>
                <w:color w:val="000000"/>
                <w:sz w:val="22"/>
              </w:rPr>
            </w:pPr>
          </w:p>
          <w:p>
            <w:pPr>
              <w:rPr>
                <w:rFonts w:ascii="宋体" w:hAnsi="宋体" w:eastAsia="宋体" w:cs="宋体"/>
                <w:color w:val="000000"/>
                <w:sz w:val="22"/>
              </w:rPr>
            </w:pPr>
            <w:r>
              <w:rPr>
                <w:rFonts w:hint="eastAsia" w:ascii="宋体" w:hAnsi="宋体" w:eastAsia="宋体" w:cs="宋体"/>
                <w:color w:val="000000"/>
                <w:sz w:val="22"/>
              </w:rPr>
              <w:t xml:space="preserve"> </w:t>
            </w:r>
            <w:r>
              <w:rPr>
                <w:rFonts w:ascii="宋体" w:hAnsi="宋体" w:eastAsia="宋体" w:cs="宋体"/>
                <w:color w:val="000000"/>
                <w:sz w:val="22"/>
              </w:rPr>
              <w:t xml:space="preserve">                                      </w:t>
            </w:r>
          </w:p>
          <w:p>
            <w:pPr>
              <w:rPr>
                <w:rFonts w:ascii="宋体" w:hAnsi="宋体" w:eastAsia="宋体" w:cs="宋体"/>
                <w:color w:val="000000"/>
                <w:sz w:val="22"/>
              </w:rPr>
            </w:pPr>
            <w:r>
              <w:rPr>
                <w:rFonts w:hint="eastAsia" w:ascii="宋体" w:hAnsi="宋体" w:eastAsia="宋体" w:cs="宋体"/>
                <w:color w:val="000000"/>
                <w:sz w:val="22"/>
              </w:rPr>
              <w:t xml:space="preserve"> </w:t>
            </w:r>
            <w:r>
              <w:rPr>
                <w:rFonts w:ascii="宋体" w:hAnsi="宋体" w:eastAsia="宋体" w:cs="宋体"/>
                <w:color w:val="000000"/>
                <w:sz w:val="22"/>
              </w:rPr>
              <w:t xml:space="preserve">                                                                    </w:t>
            </w:r>
          </w:p>
        </w:tc>
        <w:tc>
          <w:tcPr>
            <w:tcW w:w="1997"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954"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920"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1586"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竞价人（章）：</w:t>
            </w:r>
          </w:p>
        </w:tc>
        <w:tc>
          <w:tcPr>
            <w:tcW w:w="1463"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2152"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r>
      <w:tr>
        <w:tblPrEx>
          <w:tblCellMar>
            <w:top w:w="0" w:type="dxa"/>
            <w:left w:w="0" w:type="dxa"/>
            <w:bottom w:w="0" w:type="dxa"/>
            <w:right w:w="0" w:type="dxa"/>
          </w:tblCellMar>
        </w:tblPrEx>
        <w:trPr>
          <w:trHeight w:val="510" w:hRule="atLeast"/>
        </w:trPr>
        <w:tc>
          <w:tcPr>
            <w:tcW w:w="4111"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1997"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954"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920"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1586" w:type="dxa"/>
            <w:gridSpan w:val="2"/>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日      期：</w:t>
            </w:r>
          </w:p>
        </w:tc>
        <w:tc>
          <w:tcPr>
            <w:tcW w:w="1463"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c>
          <w:tcPr>
            <w:tcW w:w="2152" w:type="dxa"/>
            <w:tcBorders>
              <w:top w:val="nil"/>
              <w:left w:val="nil"/>
              <w:bottom w:val="nil"/>
              <w:right w:val="nil"/>
            </w:tcBorders>
            <w:tcMar>
              <w:top w:w="15" w:type="dxa"/>
              <w:left w:w="15" w:type="dxa"/>
              <w:right w:w="15" w:type="dxa"/>
            </w:tcMar>
            <w:vAlign w:val="center"/>
          </w:tcPr>
          <w:p>
            <w:pPr>
              <w:rPr>
                <w:rFonts w:ascii="宋体" w:hAnsi="宋体" w:eastAsia="宋体" w:cs="宋体"/>
                <w:color w:val="000000"/>
                <w:sz w:val="22"/>
              </w:rPr>
            </w:pPr>
          </w:p>
        </w:tc>
      </w:tr>
    </w:tbl>
    <w:p>
      <w:pPr>
        <w:spacing w:line="400" w:lineRule="exact"/>
        <w:jc w:val="center"/>
        <w:rPr>
          <w:rFonts w:ascii="仿宋" w:hAnsi="仿宋" w:eastAsia="仿宋" w:cs="仿宋"/>
          <w:b/>
          <w:sz w:val="32"/>
          <w:szCs w:val="32"/>
          <w:lang w:bidi="ar"/>
        </w:rPr>
      </w:pPr>
    </w:p>
    <w:p>
      <w:pPr>
        <w:spacing w:line="400" w:lineRule="exact"/>
        <w:jc w:val="center"/>
        <w:rPr>
          <w:rFonts w:ascii="仿宋" w:hAnsi="仿宋" w:eastAsia="仿宋" w:cs="仿宋"/>
          <w:b/>
          <w:sz w:val="32"/>
          <w:szCs w:val="32"/>
          <w:lang w:bidi="ar"/>
        </w:rPr>
      </w:pPr>
    </w:p>
    <w:p>
      <w:pPr>
        <w:spacing w:line="400" w:lineRule="exact"/>
        <w:jc w:val="center"/>
        <w:rPr>
          <w:rFonts w:ascii="仿宋" w:hAnsi="仿宋" w:eastAsia="仿宋" w:cs="仿宋"/>
          <w:b/>
          <w:sz w:val="32"/>
          <w:szCs w:val="32"/>
          <w:lang w:bidi="ar"/>
        </w:rPr>
      </w:pPr>
    </w:p>
    <w:p>
      <w:pPr>
        <w:spacing w:line="400" w:lineRule="exact"/>
        <w:jc w:val="center"/>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p>
    <w:p>
      <w:pPr>
        <w:spacing w:line="400" w:lineRule="exact"/>
        <w:jc w:val="left"/>
        <w:rPr>
          <w:rFonts w:ascii="仿宋" w:hAnsi="仿宋" w:eastAsia="仿宋" w:cs="仿宋"/>
          <w:b/>
          <w:sz w:val="32"/>
          <w:szCs w:val="32"/>
          <w:lang w:bidi="ar"/>
        </w:rPr>
      </w:pPr>
      <w:r>
        <w:rPr>
          <w:rFonts w:ascii="仿宋" w:hAnsi="仿宋" w:eastAsia="仿宋" w:cs="仿宋"/>
          <w:b/>
          <w:sz w:val="32"/>
          <w:szCs w:val="32"/>
          <w:lang w:bidi="ar"/>
        </w:rPr>
        <w:t>附件二</w:t>
      </w:r>
    </w:p>
    <w:p>
      <w:pPr>
        <w:spacing w:line="360" w:lineRule="auto"/>
        <w:jc w:val="left"/>
        <w:rPr>
          <w:rFonts w:ascii="仿宋_GB2312" w:hAnsi="仿宋_GB2312" w:eastAsia="宋体" w:cs="仿宋"/>
          <w:b/>
          <w:spacing w:val="2"/>
          <w:sz w:val="32"/>
          <w:szCs w:val="32"/>
          <w:lang w:bidi="ar"/>
        </w:rPr>
      </w:pPr>
    </w:p>
    <w:p>
      <w:pPr>
        <w:spacing w:line="400" w:lineRule="exact"/>
        <w:jc w:val="center"/>
        <w:rPr>
          <w:rFonts w:ascii="仿宋" w:hAnsi="仿宋" w:eastAsia="仿宋" w:cs="仿宋"/>
          <w:b/>
          <w:sz w:val="36"/>
          <w:szCs w:val="36"/>
        </w:rPr>
      </w:pPr>
    </w:p>
    <w:p>
      <w:pPr>
        <w:spacing w:line="400" w:lineRule="exact"/>
        <w:jc w:val="center"/>
        <w:rPr>
          <w:rFonts w:ascii="仿宋" w:hAnsi="仿宋" w:eastAsia="仿宋" w:cs="仿宋"/>
          <w:b/>
          <w:sz w:val="36"/>
          <w:szCs w:val="36"/>
        </w:rPr>
      </w:pPr>
      <w:r>
        <w:rPr>
          <w:rFonts w:hint="eastAsia" w:ascii="仿宋" w:hAnsi="仿宋" w:eastAsia="仿宋" w:cs="仿宋"/>
          <w:b/>
          <w:sz w:val="36"/>
          <w:szCs w:val="36"/>
          <w:lang w:bidi="ar"/>
        </w:rPr>
        <w:t>法定代表人身份证明</w:t>
      </w:r>
    </w:p>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lang w:bidi="ar"/>
        </w:rPr>
        <w:t xml:space="preserve"> </w:t>
      </w:r>
    </w:p>
    <w:p>
      <w:pPr>
        <w:spacing w:line="720" w:lineRule="auto"/>
        <w:ind w:firstLine="560" w:firstLineChars="200"/>
        <w:textAlignment w:val="center"/>
        <w:rPr>
          <w:rFonts w:ascii="宋体" w:hAnsi="宋体" w:eastAsia="宋体" w:cs="宋体"/>
          <w:sz w:val="32"/>
          <w:szCs w:val="32"/>
          <w:u w:val="single"/>
        </w:rPr>
      </w:pPr>
      <w:r>
        <w:rPr>
          <w:rFonts w:hint="eastAsia" w:ascii="仿宋" w:hAnsi="仿宋" w:eastAsia="仿宋" w:cs="仿宋"/>
          <w:sz w:val="28"/>
          <w:szCs w:val="28"/>
          <w:lang w:bidi="ar"/>
        </w:rPr>
        <w:t>人名称：</w:t>
      </w:r>
      <w:r>
        <w:rPr>
          <w:rFonts w:hint="eastAsia" w:ascii="仿宋" w:hAnsi="仿宋" w:eastAsia="仿宋" w:cs="仿宋"/>
          <w:sz w:val="28"/>
          <w:szCs w:val="28"/>
          <w:u w:val="single"/>
          <w:lang w:bidi="ar"/>
        </w:rPr>
        <w:t xml:space="preserve">    </w:t>
      </w:r>
      <w:r>
        <w:rPr>
          <w:rFonts w:hint="eastAsia" w:ascii="宋体" w:hAnsi="宋体" w:eastAsia="宋体" w:cs="宋体"/>
          <w:sz w:val="32"/>
          <w:szCs w:val="32"/>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单位性质：</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地址：</w:t>
      </w:r>
      <w:r>
        <w:rPr>
          <w:rFonts w:hint="eastAsia" w:ascii="仿宋" w:hAnsi="仿宋" w:eastAsia="仿宋" w:cs="仿宋"/>
          <w:sz w:val="28"/>
          <w:szCs w:val="28"/>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经营期限：</w:t>
      </w:r>
      <w:r>
        <w:rPr>
          <w:rFonts w:hint="eastAsia" w:ascii="仿宋" w:hAnsi="仿宋" w:eastAsia="仿宋" w:cs="仿宋"/>
          <w:sz w:val="28"/>
          <w:szCs w:val="28"/>
          <w:u w:val="single"/>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姓名：</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性别：</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系</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的法定代表人。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特此证明。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附：法定代表人身份证复印件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lang w:bidi="ar"/>
        </w:rPr>
        <w:t xml:space="preserve"> </w:t>
      </w: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lang w:bidi="ar"/>
        </w:rPr>
        <w:t xml:space="preserve">  竞价人：</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（盖单位章）</w:t>
      </w:r>
    </w:p>
    <w:p>
      <w:pPr>
        <w:spacing w:line="360" w:lineRule="auto"/>
        <w:ind w:right="210" w:firstLine="560" w:firstLineChars="200"/>
        <w:jc w:val="right"/>
        <w:rPr>
          <w:rFonts w:ascii="仿宋" w:hAnsi="仿宋" w:eastAsia="仿宋" w:cs="仿宋"/>
          <w:sz w:val="28"/>
          <w:szCs w:val="28"/>
        </w:rPr>
      </w:pPr>
      <w:r>
        <w:rPr>
          <w:rFonts w:hint="eastAsia" w:ascii="仿宋" w:hAnsi="仿宋" w:eastAsia="仿宋" w:cs="仿宋"/>
          <w:sz w:val="28"/>
          <w:szCs w:val="28"/>
          <w:lang w:bidi="ar"/>
        </w:rPr>
        <w:t xml:space="preserve">             </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年</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月</w:t>
      </w:r>
      <w:r>
        <w:rPr>
          <w:rFonts w:hint="eastAsia" w:ascii="仿宋" w:hAnsi="仿宋" w:eastAsia="仿宋" w:cs="仿宋"/>
          <w:sz w:val="28"/>
          <w:szCs w:val="28"/>
          <w:u w:val="single"/>
          <w:lang w:bidi="ar"/>
        </w:rPr>
        <w:t xml:space="preserve">       </w:t>
      </w:r>
      <w:r>
        <w:rPr>
          <w:rFonts w:hint="eastAsia" w:ascii="仿宋" w:hAnsi="仿宋" w:eastAsia="仿宋" w:cs="仿宋"/>
          <w:sz w:val="28"/>
          <w:szCs w:val="28"/>
          <w:lang w:bidi="ar"/>
        </w:rPr>
        <w:t xml:space="preserve">日 </w:t>
      </w:r>
    </w:p>
    <w:p>
      <w:pPr>
        <w:spacing w:line="360" w:lineRule="auto"/>
        <w:rPr>
          <w:rFonts w:ascii="仿宋_GB2312" w:hAnsi="仿宋" w:eastAsia="宋体" w:cs="仿宋"/>
          <w:b/>
          <w:spacing w:val="2"/>
          <w:sz w:val="32"/>
          <w:szCs w:val="32"/>
          <w:lang w:bidi="ar"/>
        </w:rPr>
        <w:sectPr>
          <w:footerReference r:id="rId3" w:type="default"/>
          <w:pgSz w:w="11906" w:h="16838"/>
          <w:pgMar w:top="851" w:right="1135" w:bottom="851" w:left="1247" w:header="720" w:footer="720" w:gutter="0"/>
          <w:cols w:space="720" w:num="1"/>
          <w:docGrid w:type="lines" w:linePitch="312" w:charSpace="0"/>
        </w:sect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附件三</w:t>
      </w:r>
    </w:p>
    <w:p>
      <w:pPr>
        <w:spacing w:line="360" w:lineRule="auto"/>
        <w:jc w:val="center"/>
        <w:rPr>
          <w:rFonts w:ascii="仿宋_GB2312" w:hAnsi="仿宋" w:eastAsia="仿宋_GB2312" w:cs="仿宋"/>
          <w:position w:val="-3"/>
          <w:sz w:val="24"/>
          <w:szCs w:val="24"/>
        </w:rPr>
      </w:pPr>
      <w:r>
        <w:rPr>
          <w:rFonts w:hint="eastAsia" w:ascii="仿宋_GB2312" w:hAnsi="仿宋_GB2312" w:eastAsia="宋体" w:cs="仿宋"/>
          <w:b/>
          <w:spacing w:val="2"/>
          <w:sz w:val="32"/>
          <w:szCs w:val="32"/>
          <w:lang w:bidi="ar"/>
        </w:rPr>
        <w:t>法</w:t>
      </w:r>
      <w:r>
        <w:rPr>
          <w:rFonts w:hint="eastAsia" w:ascii="仿宋_GB2312" w:hAnsi="仿宋_GB2312" w:eastAsia="宋体" w:cs="仿宋"/>
          <w:b/>
          <w:sz w:val="32"/>
          <w:szCs w:val="32"/>
          <w:lang w:bidi="ar"/>
        </w:rPr>
        <w:t>人</w:t>
      </w:r>
      <w:r>
        <w:rPr>
          <w:rFonts w:hint="eastAsia" w:ascii="仿宋_GB2312" w:hAnsi="仿宋_GB2312" w:eastAsia="宋体" w:cs="仿宋"/>
          <w:b/>
          <w:spacing w:val="2"/>
          <w:sz w:val="32"/>
          <w:szCs w:val="32"/>
          <w:lang w:bidi="ar"/>
        </w:rPr>
        <w:t>代</w:t>
      </w:r>
      <w:r>
        <w:rPr>
          <w:rFonts w:hint="eastAsia" w:ascii="仿宋_GB2312" w:hAnsi="仿宋_GB2312" w:eastAsia="宋体" w:cs="仿宋"/>
          <w:b/>
          <w:sz w:val="32"/>
          <w:szCs w:val="32"/>
          <w:lang w:bidi="ar"/>
        </w:rPr>
        <w:t>表授</w:t>
      </w:r>
      <w:r>
        <w:rPr>
          <w:rFonts w:hint="eastAsia" w:ascii="仿宋_GB2312" w:hAnsi="仿宋_GB2312" w:eastAsia="宋体" w:cs="仿宋"/>
          <w:b/>
          <w:spacing w:val="2"/>
          <w:sz w:val="32"/>
          <w:szCs w:val="32"/>
          <w:lang w:bidi="ar"/>
        </w:rPr>
        <w:t>权</w:t>
      </w:r>
      <w:r>
        <w:rPr>
          <w:rFonts w:hint="eastAsia" w:ascii="仿宋_GB2312" w:hAnsi="仿宋_GB2312" w:eastAsia="宋体" w:cs="仿宋"/>
          <w:b/>
          <w:sz w:val="32"/>
          <w:szCs w:val="32"/>
          <w:lang w:bidi="ar"/>
        </w:rPr>
        <w:t>委</w:t>
      </w:r>
      <w:r>
        <w:rPr>
          <w:rFonts w:hint="eastAsia" w:ascii="仿宋_GB2312" w:hAnsi="仿宋_GB2312" w:eastAsia="宋体" w:cs="仿宋"/>
          <w:b/>
          <w:spacing w:val="2"/>
          <w:sz w:val="32"/>
          <w:szCs w:val="32"/>
          <w:lang w:bidi="ar"/>
        </w:rPr>
        <w:t>托</w:t>
      </w:r>
      <w:r>
        <w:rPr>
          <w:rFonts w:hint="eastAsia" w:ascii="仿宋_GB2312" w:hAnsi="仿宋_GB2312" w:eastAsia="宋体" w:cs="仿宋"/>
          <w:b/>
          <w:spacing w:val="4"/>
          <w:sz w:val="32"/>
          <w:szCs w:val="32"/>
          <w:lang w:bidi="ar"/>
        </w:rPr>
        <w:t>书</w:t>
      </w:r>
    </w:p>
    <w:p>
      <w:pPr>
        <w:spacing w:line="360" w:lineRule="auto"/>
        <w:ind w:right="-20"/>
        <w:rPr>
          <w:rFonts w:ascii="仿宋_GB2312" w:hAnsi="仿宋" w:eastAsia="仿宋_GB2312" w:cs="仿宋"/>
          <w:position w:val="-3"/>
          <w:sz w:val="24"/>
          <w:szCs w:val="24"/>
        </w:rPr>
      </w:pPr>
      <w:r>
        <w:rPr>
          <w:rFonts w:ascii="仿宋_GB2312" w:hAnsi="仿宋" w:eastAsia="仿宋_GB2312" w:cs="仿宋"/>
          <w:position w:val="-3"/>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致：</w:t>
      </w:r>
      <w:r>
        <w:rPr>
          <w:rFonts w:hint="eastAsia" w:asciiTheme="minorEastAsia" w:hAnsiTheme="minorEastAsia"/>
          <w:sz w:val="24"/>
          <w:szCs w:val="24"/>
        </w:rPr>
        <w:t>中煤长江基础建设有限公司</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szCs w:val="24"/>
          <w:lang w:bidi="ar"/>
        </w:rPr>
        <w:t>本授权书宣告：</w:t>
      </w:r>
      <w:r>
        <w:rPr>
          <w:rFonts w:hint="eastAsia" w:ascii="宋体" w:hAnsi="宋体" w:eastAsia="宋体" w:cs="宋体"/>
          <w:b/>
          <w:color w:val="FF0000"/>
          <w:sz w:val="24"/>
          <w:szCs w:val="24"/>
          <w:lang w:bidi="ar"/>
        </w:rPr>
        <w:t>（竞价单位全称</w:t>
      </w:r>
      <w:r>
        <w:rPr>
          <w:rFonts w:hint="eastAsia" w:ascii="宋体" w:hAnsi="宋体" w:eastAsia="宋体" w:cs="宋体"/>
          <w:sz w:val="24"/>
          <w:szCs w:val="24"/>
          <w:lang w:bidi="ar"/>
        </w:rPr>
        <w:t>）法人代表</w:t>
      </w:r>
      <w:r>
        <w:rPr>
          <w:rFonts w:hint="eastAsia" w:ascii="宋体" w:hAnsi="宋体" w:eastAsia="宋体" w:cs="宋体"/>
          <w:color w:val="FF0000"/>
          <w:sz w:val="24"/>
          <w:szCs w:val="24"/>
          <w:lang w:bidi="ar"/>
        </w:rPr>
        <w:t>（姓名）</w:t>
      </w:r>
      <w:r>
        <w:rPr>
          <w:rFonts w:hint="eastAsia" w:ascii="宋体" w:hAnsi="宋体" w:eastAsia="宋体" w:cs="宋体"/>
          <w:sz w:val="24"/>
          <w:szCs w:val="24"/>
          <w:lang w:bidi="ar"/>
        </w:rPr>
        <w:t>合法地代表我竞价人，授权</w:t>
      </w:r>
      <w:r>
        <w:rPr>
          <w:rFonts w:hint="eastAsia" w:ascii="宋体" w:hAnsi="宋体" w:eastAsia="宋体" w:cs="宋体"/>
          <w:color w:val="FF0000"/>
          <w:sz w:val="24"/>
          <w:szCs w:val="24"/>
          <w:lang w:bidi="ar"/>
        </w:rPr>
        <w:t>（竞价人或其下属单位全称）</w:t>
      </w:r>
      <w:r>
        <w:rPr>
          <w:rFonts w:hint="eastAsia" w:ascii="宋体" w:hAnsi="宋体" w:eastAsia="宋体" w:cs="宋体"/>
          <w:sz w:val="24"/>
          <w:szCs w:val="24"/>
          <w:lang w:bidi="ar"/>
        </w:rPr>
        <w:t>的</w:t>
      </w:r>
      <w:r>
        <w:rPr>
          <w:rFonts w:hint="eastAsia" w:ascii="宋体" w:hAnsi="宋体" w:eastAsia="宋体" w:cs="宋体"/>
          <w:color w:val="FF0000"/>
          <w:sz w:val="24"/>
          <w:szCs w:val="24"/>
          <w:lang w:bidi="ar"/>
        </w:rPr>
        <w:t>（职务）（姓名）</w:t>
      </w:r>
      <w:r>
        <w:rPr>
          <w:rFonts w:hint="eastAsia" w:ascii="宋体" w:hAnsi="宋体" w:eastAsia="宋体" w:cs="宋体"/>
          <w:sz w:val="24"/>
          <w:szCs w:val="24"/>
          <w:lang w:bidi="ar"/>
        </w:rPr>
        <w:t>为我单位代理人，该代理人有权在</w:t>
      </w:r>
      <w:r>
        <w:rPr>
          <w:rFonts w:hint="eastAsia" w:ascii="宋体" w:hAnsi="宋体" w:cs="宋体"/>
          <w:caps/>
          <w:color w:val="000000"/>
          <w:sz w:val="24"/>
          <w:u w:val="single"/>
        </w:rPr>
        <w:t>湖州恒大太湖首府项目红线外边坡支护加固工程</w:t>
      </w:r>
      <w:r>
        <w:rPr>
          <w:rFonts w:hint="eastAsia" w:ascii="宋体" w:hAnsi="宋体" w:eastAsia="宋体" w:cs="宋体"/>
          <w:sz w:val="24"/>
          <w:szCs w:val="24"/>
          <w:u w:val="single"/>
          <w:lang w:bidi="ar"/>
        </w:rPr>
        <w:t xml:space="preserve"> </w:t>
      </w:r>
      <w:r>
        <w:rPr>
          <w:rFonts w:ascii="宋体" w:hAnsi="宋体" w:eastAsia="宋体" w:cs="宋体"/>
          <w:kern w:val="0"/>
          <w:sz w:val="24"/>
          <w:szCs w:val="24"/>
          <w:lang w:bidi="ar"/>
        </w:rPr>
        <w:t xml:space="preserve"> </w:t>
      </w:r>
      <w:r>
        <w:rPr>
          <w:rFonts w:hint="eastAsia" w:ascii="宋体" w:hAnsi="宋体" w:eastAsia="宋体" w:cs="宋体"/>
          <w:kern w:val="0"/>
          <w:sz w:val="24"/>
          <w:szCs w:val="24"/>
          <w:lang w:bidi="ar"/>
        </w:rPr>
        <w:t>的竞价活动中，以我单位的名义签署竞价文件，参与该项目的协商、竞价、签订合同及有关文件，并执行一切与此有关事项。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我们对被授权人签名负全部责任。在贵公司接到撤消授权的书面通知以前，本授权书对本项目竞价一直有效。被授权人在授权有效期内签署所有文件不因授权的撤消而消失。</w:t>
      </w:r>
    </w:p>
    <w:p>
      <w:pPr>
        <w:spacing w:line="360" w:lineRule="auto"/>
        <w:ind w:firstLine="420" w:firstLineChars="200"/>
        <w:rPr>
          <w:rFonts w:ascii="宋体" w:hAnsi="宋体" w:eastAsia="宋体" w:cs="宋体"/>
          <w:sz w:val="24"/>
          <w:szCs w:val="24"/>
        </w:rPr>
      </w:pPr>
      <w:r>
        <w:rPr>
          <w:rFonts w:ascii="Calibri" w:hAnsi="Calibri" w:eastAsia="宋体" w:cs="Calibri"/>
          <w:szCs w:val="21"/>
        </w:rPr>
        <w:drawing>
          <wp:inline distT="0" distB="0" distL="0" distR="0">
            <wp:extent cx="5591810" cy="2495550"/>
            <wp:effectExtent l="0" t="0" r="8890" b="0"/>
            <wp:docPr id="6" name="图片 6"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p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91810" cy="2495550"/>
                    </a:xfrm>
                    <a:prstGeom prst="rect">
                      <a:avLst/>
                    </a:prstGeom>
                    <a:noFill/>
                    <a:ln>
                      <a:noFill/>
                    </a:ln>
                  </pic:spPr>
                </pic:pic>
              </a:graphicData>
            </a:graphic>
          </wp:inline>
        </w:drawing>
      </w: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被授权人身份证复印件或扫描件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竞价单位（公司全称、章）：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授权人（法人代表签字）：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 xml:space="preserve">被授权的代理人（签字）：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授权日期：       年     月      日</w:t>
      </w:r>
    </w:p>
    <w:p>
      <w:pPr>
        <w:spacing w:line="360" w:lineRule="auto"/>
        <w:rPr>
          <w:rFonts w:ascii="仿宋" w:hAnsi="仿宋" w:eastAsia="仿宋" w:cs="宋体"/>
          <w:b/>
          <w:sz w:val="32"/>
          <w:szCs w:val="32"/>
          <w:lang w:bidi="ar"/>
        </w:rPr>
        <w:sectPr>
          <w:pgSz w:w="11906" w:h="16838"/>
          <w:pgMar w:top="851" w:right="1135" w:bottom="851" w:left="1247" w:header="720" w:footer="720" w:gutter="0"/>
          <w:cols w:space="720" w:num="1"/>
          <w:docGrid w:type="lines" w:linePitch="312" w:charSpace="0"/>
        </w:sectPr>
      </w:pPr>
    </w:p>
    <w:p>
      <w:pPr>
        <w:spacing w:line="360" w:lineRule="auto"/>
        <w:jc w:val="left"/>
        <w:rPr>
          <w:rFonts w:ascii="仿宋_GB2312" w:hAnsi="仿宋_GB2312" w:eastAsia="宋体" w:cs="仿宋"/>
          <w:b/>
          <w:spacing w:val="2"/>
          <w:sz w:val="32"/>
          <w:szCs w:val="32"/>
          <w:lang w:bidi="ar"/>
        </w:rPr>
      </w:pPr>
      <w:r>
        <w:rPr>
          <w:rFonts w:hint="eastAsia" w:ascii="仿宋_GB2312" w:hAnsi="仿宋_GB2312" w:eastAsia="宋体" w:cs="仿宋"/>
          <w:b/>
          <w:spacing w:val="2"/>
          <w:sz w:val="32"/>
          <w:szCs w:val="32"/>
          <w:lang w:bidi="ar"/>
        </w:rPr>
        <w:t>附件五</w:t>
      </w:r>
    </w:p>
    <w:p>
      <w:pPr>
        <w:spacing w:line="400" w:lineRule="exact"/>
        <w:jc w:val="center"/>
        <w:rPr>
          <w:rFonts w:ascii="仿宋" w:hAnsi="仿宋" w:eastAsia="仿宋" w:cs="仿宋"/>
          <w:b/>
          <w:sz w:val="32"/>
          <w:szCs w:val="32"/>
          <w:lang w:bidi="ar"/>
        </w:rPr>
      </w:pPr>
    </w:p>
    <w:p>
      <w:pPr>
        <w:spacing w:line="400" w:lineRule="exact"/>
        <w:jc w:val="center"/>
        <w:rPr>
          <w:rFonts w:ascii="仿宋" w:hAnsi="仿宋" w:eastAsia="仿宋" w:cs="仿宋"/>
          <w:kern w:val="0"/>
        </w:rPr>
      </w:pPr>
      <w:r>
        <w:rPr>
          <w:rFonts w:hint="eastAsia" w:ascii="仿宋" w:hAnsi="仿宋" w:eastAsia="仿宋" w:cs="仿宋"/>
          <w:b/>
          <w:sz w:val="32"/>
          <w:szCs w:val="32"/>
          <w:lang w:bidi="ar"/>
        </w:rPr>
        <w:t>竞价工作廉洁协议</w:t>
      </w:r>
    </w:p>
    <w:p>
      <w:pPr>
        <w:snapToGrid w:val="0"/>
        <w:spacing w:line="6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甲方：</w:t>
      </w:r>
      <w:r>
        <w:rPr>
          <w:rFonts w:hint="eastAsia" w:ascii="仿宋" w:hAnsi="仿宋" w:eastAsia="仿宋" w:cs="仿宋"/>
          <w:sz w:val="24"/>
          <w:szCs w:val="24"/>
          <w:u w:val="single"/>
          <w:lang w:bidi="ar"/>
        </w:rPr>
        <w:t>中煤长江基础建设有限公司（</w:t>
      </w:r>
      <w:r>
        <w:rPr>
          <w:rFonts w:hint="eastAsia" w:ascii="仿宋" w:hAnsi="仿宋" w:eastAsia="仿宋" w:cs="仿宋"/>
          <w:sz w:val="24"/>
          <w:szCs w:val="24"/>
          <w:lang w:bidi="ar"/>
        </w:rPr>
        <w:t>发包人）</w:t>
      </w:r>
    </w:p>
    <w:p>
      <w:pPr>
        <w:snapToGrid w:val="0"/>
        <w:spacing w:line="6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乙方：</w:t>
      </w:r>
      <w:r>
        <w:rPr>
          <w:rFonts w:hint="eastAsia" w:ascii="仿宋" w:hAnsi="仿宋" w:eastAsia="仿宋" w:cs="仿宋"/>
          <w:sz w:val="24"/>
          <w:szCs w:val="24"/>
          <w:u w:val="single"/>
          <w:lang w:bidi="ar"/>
        </w:rPr>
        <w:t xml:space="preserve">                        </w:t>
      </w:r>
      <w:r>
        <w:rPr>
          <w:rFonts w:hint="eastAsia" w:ascii="仿宋" w:hAnsi="仿宋" w:eastAsia="仿宋" w:cs="仿宋"/>
          <w:sz w:val="24"/>
          <w:szCs w:val="24"/>
          <w:lang w:bidi="ar"/>
        </w:rPr>
        <w:t>（竞价人）</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第一条 甲乙双方共同的权利和义务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（一）严格遵守党和国家有关法律法规及有关廉洁规定。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（二）严格执行业务合同约定，自觉按合同履行。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（三）双方的业务活动坚持公开、公正、诚信、透明的原则 （商业秘密和合同文件另有规定的除外），不得损害国家和集体 利益。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（四）发现对方在业务活动中有违反廉洁规定的行为，有及时要求对方纠正，并向对方纪检监察部门机关举报的权利和义务。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（五）依法保护举报人员，并给举报有功人员予以奖励。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（六）发现甲方及其工作人员严重违反本协议义务条款的行为，有向其纪检监察部门或上级主管部门举报、建议给予处理并要求告知处理结果的权利。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第二条 甲方的廉洁责任</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（一）甲方及其工作人员不得以任何形式索要或接受乙方的礼金、礼品和有价证券，不得在乙方报销任何应由甲方及其工作人员支付的费用。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（二）甲方工作人员不得参加乙方安排的高消费宴，不得接受乙方提供的通讯、交通工具和办公用品，不得向乙方泄露竞价中的商业秘密。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（三）甲方及其工作人员不得要求或者接受乙方为其住房装修、婚丧嫁娶活动、配偶、子女及其他亲属的工作安排以及出国出境、旅游等提供方便。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（四）甲方工作人员的配偶、子女及其他亲属不得从事与业务合同有关的设备材料供应、工程分包、劳务等经济活动。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（五）甲方及其工作人员不得以任何理由向乙方推荐物资供应单位、工程承包或劳务分包单位，不得要求乙方购买合同规定外的材料和设备。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第三条 乙方的廉洁责任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（一）乙方不得以任何理由向甲方及其工作人员馈赠礼金、礼品和有价证券。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（二）乙方不得以任何名义为甲方及其工作人员报销应由甲方单位或个人支付的任何费用。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（三）乙方不得以任何理由安排甲方工作人员参加高消费宴请及娱乐活动。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（四）乙方不得为甲方单位和个人购买或提供通讯工具、交通工具和办公用品、报销任何消费、装修等应由个人承担的费用 等。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（五）乙方不得为甲方工作人员及其配偶、子女或其他亲属的工作安排、升学、旅游及出国出境等提供方便。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(六) 乙方与甲方发生业务往来过程中，不得有弄虚作假、以次充好、虚结虚算等违反诚信原则的行为。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（七）乙方不得接受甲方介绍的家属或亲友从事该项目有关的材料、设备等供应或该项目分包等经济活动。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（八）乙方不得借助婚丧嫁娶之机向甲方工作人员赠送钱物 或有价证券）。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第四条 违约责任 </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 （一）甲方违反本协议第一、二条，甲方应按照管理权限，依据有关规定给予党纪、政纪或组织处理；涉嫌犯罪的，移交司法机关追究法律责任。 </w:t>
      </w:r>
    </w:p>
    <w:p>
      <w:pPr>
        <w:snapToGrid w:val="0"/>
        <w:spacing w:line="400" w:lineRule="exact"/>
        <w:ind w:firstLine="616" w:firstLineChars="257"/>
        <w:rPr>
          <w:rFonts w:ascii="仿宋" w:hAnsi="仿宋" w:eastAsia="仿宋" w:cs="仿宋"/>
          <w:sz w:val="24"/>
          <w:szCs w:val="24"/>
        </w:rPr>
      </w:pPr>
      <w:r>
        <w:rPr>
          <w:rFonts w:hint="eastAsia" w:ascii="仿宋" w:hAnsi="仿宋" w:eastAsia="仿宋" w:cs="仿宋"/>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第五条 本协议作为双方签订的所有业务合同的组成部分，与业务合同具有同等法律效力，本协议由双方纪检监察部门机关负责监督。 </w:t>
      </w:r>
    </w:p>
    <w:p>
      <w:pPr>
        <w:snapToGrid w:val="0"/>
        <w:spacing w:line="400" w:lineRule="exact"/>
        <w:ind w:firstLine="360" w:firstLineChars="150"/>
        <w:rPr>
          <w:rFonts w:ascii="仿宋" w:hAnsi="仿宋" w:eastAsia="仿宋" w:cs="仿宋"/>
          <w:sz w:val="24"/>
          <w:szCs w:val="24"/>
        </w:rPr>
      </w:pPr>
      <w:r>
        <w:rPr>
          <w:rFonts w:hint="eastAsia" w:ascii="仿宋" w:hAnsi="仿宋" w:eastAsia="仿宋" w:cs="仿宋"/>
          <w:sz w:val="24"/>
          <w:szCs w:val="24"/>
          <w:lang w:bidi="ar"/>
        </w:rPr>
        <w:t xml:space="preserve"> 第六条 本协议一式三份，甲、乙双方各执一份，甲方纪检监察部门一份。</w:t>
      </w:r>
    </w:p>
    <w:p>
      <w:pPr>
        <w:snapToGrid w:val="0"/>
        <w:spacing w:line="400" w:lineRule="exact"/>
        <w:ind w:firstLine="470" w:firstLineChars="196"/>
        <w:rPr>
          <w:rFonts w:ascii="仿宋" w:hAnsi="仿宋" w:eastAsia="仿宋" w:cs="仿宋"/>
          <w:sz w:val="24"/>
          <w:szCs w:val="24"/>
        </w:rPr>
      </w:pPr>
      <w:r>
        <w:rPr>
          <w:rFonts w:hint="eastAsia" w:ascii="仿宋" w:hAnsi="仿宋" w:eastAsia="仿宋" w:cs="仿宋"/>
          <w:sz w:val="24"/>
          <w:szCs w:val="24"/>
          <w:lang w:bidi="ar"/>
        </w:rPr>
        <w:t xml:space="preserve">第七条 本协议自双方签字盖章之日起生效。 </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 </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甲 方：（盖章）                            乙方：（盖章） </w:t>
      </w:r>
    </w:p>
    <w:p>
      <w:pPr>
        <w:spacing w:line="480" w:lineRule="exact"/>
        <w:rPr>
          <w:rFonts w:ascii="仿宋" w:hAnsi="仿宋" w:eastAsia="仿宋" w:cs="仿宋"/>
          <w:sz w:val="24"/>
          <w:szCs w:val="24"/>
        </w:rPr>
      </w:pPr>
      <w:r>
        <w:rPr>
          <w:rFonts w:hint="eastAsia" w:ascii="仿宋" w:hAnsi="仿宋" w:eastAsia="仿宋" w:cs="仿宋"/>
          <w:sz w:val="24"/>
          <w:szCs w:val="24"/>
          <w:lang w:bidi="ar"/>
        </w:rPr>
        <w:t>承办竞价单位或部门                        法定代表人：</w:t>
      </w:r>
    </w:p>
    <w:p>
      <w:pPr>
        <w:spacing w:line="480" w:lineRule="exact"/>
        <w:rPr>
          <w:rFonts w:ascii="仿宋" w:hAnsi="仿宋" w:eastAsia="仿宋" w:cs="仿宋"/>
          <w:sz w:val="24"/>
          <w:szCs w:val="24"/>
        </w:rPr>
      </w:pPr>
      <w:r>
        <w:rPr>
          <w:rFonts w:hint="eastAsia" w:ascii="仿宋" w:hAnsi="仿宋" w:eastAsia="仿宋" w:cs="仿宋"/>
          <w:sz w:val="24"/>
          <w:szCs w:val="24"/>
          <w:lang w:bidi="ar"/>
        </w:rPr>
        <w:t xml:space="preserve">负责人：                                  或委托代理人 ： </w:t>
      </w:r>
    </w:p>
    <w:p>
      <w:pPr>
        <w:spacing w:line="480" w:lineRule="exact"/>
        <w:rPr>
          <w:rFonts w:ascii="仿宋" w:hAnsi="仿宋" w:eastAsia="仿宋" w:cs="仿宋"/>
          <w:sz w:val="24"/>
          <w:szCs w:val="24"/>
        </w:rPr>
      </w:pPr>
      <w:r>
        <w:rPr>
          <w:rFonts w:hint="eastAsia" w:ascii="仿宋" w:hAnsi="仿宋" w:eastAsia="仿宋" w:cs="仿宋"/>
          <w:sz w:val="24"/>
          <w:szCs w:val="24"/>
          <w:lang w:bidi="ar"/>
        </w:rPr>
        <w:t>年   月    日                             年   月     日</w:t>
      </w: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ind w:firstLine="2891" w:firstLineChars="900"/>
        <w:rPr>
          <w:rFonts w:ascii="Times New Roman" w:hAnsi="Times New Roman" w:cs="Times New Roman"/>
        </w:rPr>
      </w:pPr>
      <w:r>
        <w:rPr>
          <w:rFonts w:hint="eastAsia" w:ascii="仿宋" w:hAnsi="仿宋" w:eastAsia="仿宋" w:cs="仿宋"/>
          <w:b/>
          <w:sz w:val="32"/>
          <w:szCs w:val="32"/>
          <w:lang w:bidi="ar"/>
        </w:rPr>
        <w:t>公司资信资料</w:t>
      </w:r>
    </w:p>
    <w:p>
      <w:pPr>
        <w:pStyle w:val="6"/>
        <w:spacing w:before="0" w:beforeAutospacing="0" w:after="0" w:afterAutospacing="0" w:line="480" w:lineRule="atLeast"/>
        <w:ind w:firstLine="480"/>
        <w:rPr>
          <w:rFonts w:ascii="Times New Roman" w:hAnsi="Times New Roman" w:cs="Times New Roman" w:eastAsiaTheme="minorEastAsia"/>
          <w:kern w:val="2"/>
        </w:rPr>
      </w:pPr>
    </w:p>
    <w:p>
      <w:pPr>
        <w:pStyle w:val="6"/>
        <w:spacing w:before="0" w:beforeAutospacing="0" w:after="0" w:afterAutospacing="0" w:line="480" w:lineRule="atLeast"/>
        <w:ind w:firstLine="480"/>
        <w:rPr>
          <w:rFonts w:ascii="Times New Roman" w:hAnsi="Times New Roman" w:cs="Times New Roman" w:eastAsiaTheme="minorEastAsia"/>
          <w:kern w:val="2"/>
        </w:rPr>
      </w:pPr>
    </w:p>
    <w:p>
      <w:pPr>
        <w:pStyle w:val="6"/>
        <w:spacing w:before="0" w:beforeAutospacing="0" w:after="0" w:afterAutospacing="0" w:line="480" w:lineRule="atLeast"/>
        <w:ind w:firstLine="480"/>
        <w:rPr>
          <w:rFonts w:ascii="Times New Roman" w:hAnsi="Times New Roman" w:cs="Times New Roman" w:eastAsiaTheme="minorEastAsia"/>
          <w:kern w:val="2"/>
        </w:rPr>
      </w:pPr>
    </w:p>
    <w:sectPr>
      <w:footerReference r:id="rId4" w:type="default"/>
      <w:pgSz w:w="11906" w:h="16838"/>
      <w:pgMar w:top="1440" w:right="1416" w:bottom="1440" w:left="1800"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rPr>
        <w:rStyle w:val="11"/>
      </w:rPr>
      <w:instrText xml:space="preserve"> PAGE </w:instrText>
    </w:r>
    <w:r>
      <w:fldChar w:fldCharType="separate"/>
    </w:r>
    <w:r>
      <w:rPr>
        <w:rStyle w:val="11"/>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2309518"/>
    </w:sdtPr>
    <w:sdtContent>
      <w:p>
        <w:pPr>
          <w:pStyle w:val="4"/>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7F"/>
    <w:rsid w:val="00001FCB"/>
    <w:rsid w:val="0000537C"/>
    <w:rsid w:val="00013326"/>
    <w:rsid w:val="00024380"/>
    <w:rsid w:val="00027FF2"/>
    <w:rsid w:val="0004007C"/>
    <w:rsid w:val="00050AE7"/>
    <w:rsid w:val="00054A4E"/>
    <w:rsid w:val="00067BD0"/>
    <w:rsid w:val="00071AEE"/>
    <w:rsid w:val="00071F6F"/>
    <w:rsid w:val="0007513C"/>
    <w:rsid w:val="000811F7"/>
    <w:rsid w:val="00085640"/>
    <w:rsid w:val="00085E85"/>
    <w:rsid w:val="00092801"/>
    <w:rsid w:val="000A4DD3"/>
    <w:rsid w:val="000B5592"/>
    <w:rsid w:val="000B6ECE"/>
    <w:rsid w:val="000C2BBA"/>
    <w:rsid w:val="000F213D"/>
    <w:rsid w:val="000F783B"/>
    <w:rsid w:val="000F7984"/>
    <w:rsid w:val="001039C2"/>
    <w:rsid w:val="0011627A"/>
    <w:rsid w:val="0013578D"/>
    <w:rsid w:val="00145B0B"/>
    <w:rsid w:val="00150D3C"/>
    <w:rsid w:val="00170085"/>
    <w:rsid w:val="00171D4C"/>
    <w:rsid w:val="0018704D"/>
    <w:rsid w:val="0019034F"/>
    <w:rsid w:val="001A1765"/>
    <w:rsid w:val="001B735E"/>
    <w:rsid w:val="001D31BD"/>
    <w:rsid w:val="001D741E"/>
    <w:rsid w:val="001E0A52"/>
    <w:rsid w:val="001E29B0"/>
    <w:rsid w:val="001E2D2E"/>
    <w:rsid w:val="00207BF5"/>
    <w:rsid w:val="002124DA"/>
    <w:rsid w:val="002134CF"/>
    <w:rsid w:val="00217090"/>
    <w:rsid w:val="0022431E"/>
    <w:rsid w:val="002270FF"/>
    <w:rsid w:val="00230555"/>
    <w:rsid w:val="002416B2"/>
    <w:rsid w:val="00242AD5"/>
    <w:rsid w:val="002578C0"/>
    <w:rsid w:val="00257D6B"/>
    <w:rsid w:val="002727B4"/>
    <w:rsid w:val="002739DB"/>
    <w:rsid w:val="00274835"/>
    <w:rsid w:val="002770C1"/>
    <w:rsid w:val="00282787"/>
    <w:rsid w:val="00283C62"/>
    <w:rsid w:val="00287CD9"/>
    <w:rsid w:val="00292E72"/>
    <w:rsid w:val="002964F4"/>
    <w:rsid w:val="00297726"/>
    <w:rsid w:val="002A1285"/>
    <w:rsid w:val="002A5640"/>
    <w:rsid w:val="002B1130"/>
    <w:rsid w:val="002B59E0"/>
    <w:rsid w:val="002B5F66"/>
    <w:rsid w:val="002C083B"/>
    <w:rsid w:val="002E4073"/>
    <w:rsid w:val="00314F92"/>
    <w:rsid w:val="00330F66"/>
    <w:rsid w:val="00334CBB"/>
    <w:rsid w:val="00341373"/>
    <w:rsid w:val="00343684"/>
    <w:rsid w:val="00346DE3"/>
    <w:rsid w:val="00346E41"/>
    <w:rsid w:val="00354E69"/>
    <w:rsid w:val="00355772"/>
    <w:rsid w:val="003577D0"/>
    <w:rsid w:val="00362BF2"/>
    <w:rsid w:val="003735F9"/>
    <w:rsid w:val="003A09C5"/>
    <w:rsid w:val="003A189D"/>
    <w:rsid w:val="003A25B9"/>
    <w:rsid w:val="003A7293"/>
    <w:rsid w:val="003A7788"/>
    <w:rsid w:val="003C4A5B"/>
    <w:rsid w:val="003D13C9"/>
    <w:rsid w:val="003E43B1"/>
    <w:rsid w:val="003E521E"/>
    <w:rsid w:val="003F2192"/>
    <w:rsid w:val="003F641E"/>
    <w:rsid w:val="0040740E"/>
    <w:rsid w:val="004119C7"/>
    <w:rsid w:val="00415581"/>
    <w:rsid w:val="00416F3E"/>
    <w:rsid w:val="00421478"/>
    <w:rsid w:val="00422D53"/>
    <w:rsid w:val="00425210"/>
    <w:rsid w:val="00432A64"/>
    <w:rsid w:val="00435CD3"/>
    <w:rsid w:val="00443C57"/>
    <w:rsid w:val="00456D3F"/>
    <w:rsid w:val="00463DF7"/>
    <w:rsid w:val="00465CC8"/>
    <w:rsid w:val="00466463"/>
    <w:rsid w:val="00466F2B"/>
    <w:rsid w:val="0048633F"/>
    <w:rsid w:val="00491983"/>
    <w:rsid w:val="00497346"/>
    <w:rsid w:val="004A01B9"/>
    <w:rsid w:val="004A7E18"/>
    <w:rsid w:val="004B031C"/>
    <w:rsid w:val="004B2E3F"/>
    <w:rsid w:val="004B78E1"/>
    <w:rsid w:val="004C022A"/>
    <w:rsid w:val="004C32A6"/>
    <w:rsid w:val="004D59E8"/>
    <w:rsid w:val="004D6957"/>
    <w:rsid w:val="004D7ABD"/>
    <w:rsid w:val="004E6949"/>
    <w:rsid w:val="004E6FF1"/>
    <w:rsid w:val="004F45D6"/>
    <w:rsid w:val="00501B21"/>
    <w:rsid w:val="00521161"/>
    <w:rsid w:val="00533CDE"/>
    <w:rsid w:val="0053751F"/>
    <w:rsid w:val="005507E9"/>
    <w:rsid w:val="00557D2C"/>
    <w:rsid w:val="005638CE"/>
    <w:rsid w:val="00565734"/>
    <w:rsid w:val="0057186C"/>
    <w:rsid w:val="00577F40"/>
    <w:rsid w:val="005852A5"/>
    <w:rsid w:val="00592593"/>
    <w:rsid w:val="005B7D33"/>
    <w:rsid w:val="005C489B"/>
    <w:rsid w:val="005C78D5"/>
    <w:rsid w:val="005D5215"/>
    <w:rsid w:val="005F0502"/>
    <w:rsid w:val="005F0603"/>
    <w:rsid w:val="005F3E46"/>
    <w:rsid w:val="00604790"/>
    <w:rsid w:val="00615606"/>
    <w:rsid w:val="006172E7"/>
    <w:rsid w:val="00624D9B"/>
    <w:rsid w:val="006360F5"/>
    <w:rsid w:val="00640C4B"/>
    <w:rsid w:val="006665B4"/>
    <w:rsid w:val="006674A3"/>
    <w:rsid w:val="0068075A"/>
    <w:rsid w:val="006822A7"/>
    <w:rsid w:val="00693397"/>
    <w:rsid w:val="006B3F15"/>
    <w:rsid w:val="006C249A"/>
    <w:rsid w:val="006C47D9"/>
    <w:rsid w:val="006D29E3"/>
    <w:rsid w:val="006D47CA"/>
    <w:rsid w:val="006D5102"/>
    <w:rsid w:val="006D74A9"/>
    <w:rsid w:val="006F4CBB"/>
    <w:rsid w:val="00701DC4"/>
    <w:rsid w:val="007049DF"/>
    <w:rsid w:val="00707C40"/>
    <w:rsid w:val="00713579"/>
    <w:rsid w:val="00717959"/>
    <w:rsid w:val="0072573A"/>
    <w:rsid w:val="00726187"/>
    <w:rsid w:val="00737CB8"/>
    <w:rsid w:val="00741817"/>
    <w:rsid w:val="00751DCC"/>
    <w:rsid w:val="00752B43"/>
    <w:rsid w:val="007568A3"/>
    <w:rsid w:val="00783A4A"/>
    <w:rsid w:val="00785107"/>
    <w:rsid w:val="00794FBD"/>
    <w:rsid w:val="007C3A4D"/>
    <w:rsid w:val="007C5038"/>
    <w:rsid w:val="007D11D0"/>
    <w:rsid w:val="007E1CDD"/>
    <w:rsid w:val="007E303D"/>
    <w:rsid w:val="007F0AA1"/>
    <w:rsid w:val="007F2620"/>
    <w:rsid w:val="00817E7F"/>
    <w:rsid w:val="00845979"/>
    <w:rsid w:val="00852F6F"/>
    <w:rsid w:val="00853B09"/>
    <w:rsid w:val="00856093"/>
    <w:rsid w:val="00861BD9"/>
    <w:rsid w:val="0086738F"/>
    <w:rsid w:val="00874251"/>
    <w:rsid w:val="0088643D"/>
    <w:rsid w:val="00893A44"/>
    <w:rsid w:val="008A23A3"/>
    <w:rsid w:val="008B41D4"/>
    <w:rsid w:val="008B6823"/>
    <w:rsid w:val="008C378D"/>
    <w:rsid w:val="008D1C2B"/>
    <w:rsid w:val="008D22E9"/>
    <w:rsid w:val="008E51E0"/>
    <w:rsid w:val="008E74BC"/>
    <w:rsid w:val="008F1786"/>
    <w:rsid w:val="008F52DD"/>
    <w:rsid w:val="008F5F9B"/>
    <w:rsid w:val="00904823"/>
    <w:rsid w:val="009179D9"/>
    <w:rsid w:val="00922C34"/>
    <w:rsid w:val="0092508B"/>
    <w:rsid w:val="009256E2"/>
    <w:rsid w:val="009342CD"/>
    <w:rsid w:val="009362A4"/>
    <w:rsid w:val="009372A3"/>
    <w:rsid w:val="009531C0"/>
    <w:rsid w:val="00965DB5"/>
    <w:rsid w:val="00976A28"/>
    <w:rsid w:val="00987A4F"/>
    <w:rsid w:val="009B0B38"/>
    <w:rsid w:val="009B7C07"/>
    <w:rsid w:val="009D55DF"/>
    <w:rsid w:val="009E3320"/>
    <w:rsid w:val="009F14F5"/>
    <w:rsid w:val="00A00EF3"/>
    <w:rsid w:val="00A04293"/>
    <w:rsid w:val="00A213F5"/>
    <w:rsid w:val="00A23386"/>
    <w:rsid w:val="00A2490C"/>
    <w:rsid w:val="00A36DBF"/>
    <w:rsid w:val="00A4371C"/>
    <w:rsid w:val="00A44743"/>
    <w:rsid w:val="00A640BA"/>
    <w:rsid w:val="00A676EB"/>
    <w:rsid w:val="00A76016"/>
    <w:rsid w:val="00A763A8"/>
    <w:rsid w:val="00A93089"/>
    <w:rsid w:val="00AB1505"/>
    <w:rsid w:val="00AB234D"/>
    <w:rsid w:val="00AB551C"/>
    <w:rsid w:val="00AD0FCC"/>
    <w:rsid w:val="00AD10B4"/>
    <w:rsid w:val="00AD668D"/>
    <w:rsid w:val="00AE1595"/>
    <w:rsid w:val="00AE2E3C"/>
    <w:rsid w:val="00AE470E"/>
    <w:rsid w:val="00AF0FFC"/>
    <w:rsid w:val="00AF74CC"/>
    <w:rsid w:val="00B038E5"/>
    <w:rsid w:val="00B06CA9"/>
    <w:rsid w:val="00B146B2"/>
    <w:rsid w:val="00B1678A"/>
    <w:rsid w:val="00B325C2"/>
    <w:rsid w:val="00B34372"/>
    <w:rsid w:val="00B3543D"/>
    <w:rsid w:val="00B44F09"/>
    <w:rsid w:val="00B56095"/>
    <w:rsid w:val="00B572CE"/>
    <w:rsid w:val="00B744C6"/>
    <w:rsid w:val="00B761AF"/>
    <w:rsid w:val="00B8508F"/>
    <w:rsid w:val="00B85704"/>
    <w:rsid w:val="00B85C13"/>
    <w:rsid w:val="00B8607B"/>
    <w:rsid w:val="00B90D96"/>
    <w:rsid w:val="00BA05E7"/>
    <w:rsid w:val="00BB0347"/>
    <w:rsid w:val="00BC5F6F"/>
    <w:rsid w:val="00BC6BD0"/>
    <w:rsid w:val="00BD1CD9"/>
    <w:rsid w:val="00BE7519"/>
    <w:rsid w:val="00C04F45"/>
    <w:rsid w:val="00C11DD5"/>
    <w:rsid w:val="00C23D7A"/>
    <w:rsid w:val="00C24C66"/>
    <w:rsid w:val="00C33873"/>
    <w:rsid w:val="00C50356"/>
    <w:rsid w:val="00C56DB2"/>
    <w:rsid w:val="00C614A8"/>
    <w:rsid w:val="00C631C1"/>
    <w:rsid w:val="00C6444E"/>
    <w:rsid w:val="00C64D3E"/>
    <w:rsid w:val="00C65297"/>
    <w:rsid w:val="00C66EDB"/>
    <w:rsid w:val="00C67F1E"/>
    <w:rsid w:val="00C731AA"/>
    <w:rsid w:val="00C77B43"/>
    <w:rsid w:val="00C80BE6"/>
    <w:rsid w:val="00C8767F"/>
    <w:rsid w:val="00C90287"/>
    <w:rsid w:val="00CB2524"/>
    <w:rsid w:val="00CB43E9"/>
    <w:rsid w:val="00CC4272"/>
    <w:rsid w:val="00CD69CD"/>
    <w:rsid w:val="00CE1B3E"/>
    <w:rsid w:val="00CE5038"/>
    <w:rsid w:val="00CF2443"/>
    <w:rsid w:val="00D02E31"/>
    <w:rsid w:val="00D06B8A"/>
    <w:rsid w:val="00D10B6D"/>
    <w:rsid w:val="00D121B3"/>
    <w:rsid w:val="00D15E9F"/>
    <w:rsid w:val="00D17335"/>
    <w:rsid w:val="00D24A6D"/>
    <w:rsid w:val="00D27E9E"/>
    <w:rsid w:val="00D37478"/>
    <w:rsid w:val="00D448C1"/>
    <w:rsid w:val="00D55525"/>
    <w:rsid w:val="00D5718C"/>
    <w:rsid w:val="00D651A1"/>
    <w:rsid w:val="00D856FC"/>
    <w:rsid w:val="00D859FC"/>
    <w:rsid w:val="00D94894"/>
    <w:rsid w:val="00D95A7A"/>
    <w:rsid w:val="00DA2EB4"/>
    <w:rsid w:val="00DA43A2"/>
    <w:rsid w:val="00DB020A"/>
    <w:rsid w:val="00DB46EC"/>
    <w:rsid w:val="00DB549E"/>
    <w:rsid w:val="00DC5085"/>
    <w:rsid w:val="00DD5317"/>
    <w:rsid w:val="00DD6177"/>
    <w:rsid w:val="00DD70B2"/>
    <w:rsid w:val="00DE29F9"/>
    <w:rsid w:val="00DE2F35"/>
    <w:rsid w:val="00DE5586"/>
    <w:rsid w:val="00DF434E"/>
    <w:rsid w:val="00E10DC1"/>
    <w:rsid w:val="00E15E8E"/>
    <w:rsid w:val="00E23417"/>
    <w:rsid w:val="00E26BEB"/>
    <w:rsid w:val="00E40B29"/>
    <w:rsid w:val="00E513D3"/>
    <w:rsid w:val="00E57F6C"/>
    <w:rsid w:val="00E60DF7"/>
    <w:rsid w:val="00E66C56"/>
    <w:rsid w:val="00E73734"/>
    <w:rsid w:val="00E76FAC"/>
    <w:rsid w:val="00E801A4"/>
    <w:rsid w:val="00E8158B"/>
    <w:rsid w:val="00E837BC"/>
    <w:rsid w:val="00EB2B3E"/>
    <w:rsid w:val="00EB3605"/>
    <w:rsid w:val="00EB765E"/>
    <w:rsid w:val="00EC170B"/>
    <w:rsid w:val="00EC660F"/>
    <w:rsid w:val="00ED6B0D"/>
    <w:rsid w:val="00ED7655"/>
    <w:rsid w:val="00EE5307"/>
    <w:rsid w:val="00F04950"/>
    <w:rsid w:val="00F136AC"/>
    <w:rsid w:val="00F13A6E"/>
    <w:rsid w:val="00F32A03"/>
    <w:rsid w:val="00F36547"/>
    <w:rsid w:val="00F412A3"/>
    <w:rsid w:val="00F41ECB"/>
    <w:rsid w:val="00F52025"/>
    <w:rsid w:val="00F627D4"/>
    <w:rsid w:val="00F651F4"/>
    <w:rsid w:val="00F710A9"/>
    <w:rsid w:val="00F7384B"/>
    <w:rsid w:val="00F82903"/>
    <w:rsid w:val="00F84870"/>
    <w:rsid w:val="00F862E0"/>
    <w:rsid w:val="00F871E9"/>
    <w:rsid w:val="00F93EC6"/>
    <w:rsid w:val="00FA59AA"/>
    <w:rsid w:val="00FD362A"/>
    <w:rsid w:val="00FD45FB"/>
    <w:rsid w:val="00FD632D"/>
    <w:rsid w:val="00FE3939"/>
    <w:rsid w:val="00FE7C85"/>
    <w:rsid w:val="00FF2CF6"/>
    <w:rsid w:val="00FF4CDE"/>
    <w:rsid w:val="00FF7E65"/>
    <w:rsid w:val="0B3661FD"/>
    <w:rsid w:val="0C075BB7"/>
    <w:rsid w:val="1C0469C1"/>
    <w:rsid w:val="1EA105AB"/>
    <w:rsid w:val="1EE27E97"/>
    <w:rsid w:val="22D30514"/>
    <w:rsid w:val="2C526146"/>
    <w:rsid w:val="2DC90DF5"/>
    <w:rsid w:val="398C2CA8"/>
    <w:rsid w:val="415E58B2"/>
    <w:rsid w:val="4AE70A5A"/>
    <w:rsid w:val="541727D3"/>
    <w:rsid w:val="547461FD"/>
    <w:rsid w:val="6B366F62"/>
    <w:rsid w:val="6D1634BD"/>
    <w:rsid w:val="6E1D224B"/>
    <w:rsid w:val="6F3426AC"/>
    <w:rsid w:val="7118057C"/>
    <w:rsid w:val="71EA0A4F"/>
    <w:rsid w:val="73221580"/>
    <w:rsid w:val="76613B72"/>
    <w:rsid w:val="7F2A1CB1"/>
    <w:rsid w:val="7F2F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脚 Char"/>
    <w:basedOn w:val="9"/>
    <w:link w:val="4"/>
    <w:qFormat/>
    <w:uiPriority w:val="99"/>
    <w:rPr>
      <w:sz w:val="18"/>
      <w:szCs w:val="18"/>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sz w:val="18"/>
      <w:szCs w:val="18"/>
    </w:rPr>
  </w:style>
  <w:style w:type="character" w:customStyle="1" w:styleId="16">
    <w:name w:val="日期 Char"/>
    <w:basedOn w:val="9"/>
    <w:link w:val="2"/>
    <w:semiHidden/>
    <w:qFormat/>
    <w:uiPriority w:val="99"/>
  </w:style>
  <w:style w:type="paragraph" w:customStyle="1" w:styleId="17">
    <w:name w:val="列出段落1"/>
    <w:basedOn w:val="1"/>
    <w:qFormat/>
    <w:uiPriority w:val="34"/>
    <w:pPr>
      <w:ind w:firstLine="420" w:firstLineChars="200"/>
    </w:pPr>
  </w:style>
  <w:style w:type="paragraph" w:customStyle="1" w:styleId="18">
    <w:name w:val="标4"/>
    <w:basedOn w:val="1"/>
    <w:next w:val="1"/>
    <w:qFormat/>
    <w:uiPriority w:val="99"/>
    <w:pPr>
      <w:keepNext/>
      <w:keepLines/>
      <w:adjustRightInd w:val="0"/>
      <w:spacing w:afterLines="50"/>
      <w:ind w:firstLine="560"/>
      <w:jc w:val="left"/>
      <w:outlineLvl w:val="3"/>
    </w:pPr>
    <w:rPr>
      <w:rFonts w:ascii="宋体" w:hAnsi="宋体" w:eastAsia="仿宋_GB2312" w:cs="宋体"/>
      <w:bCs/>
      <w:kern w:val="24"/>
      <w:sz w:val="28"/>
      <w:szCs w:val="20"/>
    </w:rPr>
  </w:style>
  <w:style w:type="paragraph" w:customStyle="1" w:styleId="19">
    <w:name w:val="正文1"/>
    <w:basedOn w:val="1"/>
    <w:qFormat/>
    <w:uiPriority w:val="0"/>
    <w:pPr>
      <w:widowControl/>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67074-8EAF-4BA4-AEC7-F672D9F6362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571</Words>
  <Characters>3255</Characters>
  <Lines>27</Lines>
  <Paragraphs>7</Paragraphs>
  <TotalTime>0</TotalTime>
  <ScaleCrop>false</ScaleCrop>
  <LinksUpToDate>false</LinksUpToDate>
  <CharactersWithSpaces>3819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2021-09-08T02:15:00Z</dcterms:created>
  <dc:creator>phd</dc:creator>
  <cp:lastModifiedBy>千眼蝴蝶</cp:lastModifiedBy>
  <cp:lastPrinted>2018-07-18T00:56:00Z</cp:lastPrinted>
  <dcterms:modified xsi:type="dcterms:W3CDTF">2021-12-29T05:45:17Z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889D5F7255B34471AAFEA28C6FD28CFD</vt:lpwstr>
  </property>
</Properties>
</file>