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360" w:lineRule="auto"/>
        <w:ind w:left="0" w:firstLine="0"/>
        <w:jc w:val="both"/>
        <w:rPr>
          <w:rFonts w:hint="eastAsia" w:ascii="仿宋" w:hAnsi="仿宋" w:eastAsia="仿宋" w:cs="仿宋"/>
          <w:szCs w:val="28"/>
        </w:rPr>
      </w:pPr>
      <w:bookmarkStart w:id="0" w:name="_GoBack"/>
      <w:bookmarkEnd w:id="0"/>
    </w:p>
    <w:p>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rPr>
        <w:t>中煤长江</w:t>
      </w:r>
      <w:r>
        <w:rPr>
          <w:rFonts w:hint="eastAsia" w:ascii="仿宋" w:hAnsi="仿宋" w:eastAsia="仿宋" w:cs="仿宋"/>
          <w:sz w:val="48"/>
          <w:szCs w:val="48"/>
          <w:lang w:eastAsia="zh-CN"/>
        </w:rPr>
        <w:t>基础建设</w:t>
      </w:r>
      <w:r>
        <w:rPr>
          <w:rFonts w:hint="eastAsia" w:ascii="仿宋" w:hAnsi="仿宋" w:eastAsia="仿宋" w:cs="仿宋"/>
          <w:sz w:val="48"/>
          <w:szCs w:val="48"/>
        </w:rPr>
        <w:t>有限公</w:t>
      </w:r>
      <w:r>
        <w:rPr>
          <w:rFonts w:hint="eastAsia" w:ascii="仿宋" w:hAnsi="仿宋" w:eastAsia="仿宋" w:cs="仿宋"/>
          <w:sz w:val="48"/>
          <w:szCs w:val="48"/>
          <w:lang w:eastAsia="zh-CN"/>
        </w:rPr>
        <w:t>司</w:t>
      </w:r>
    </w:p>
    <w:p>
      <w:pPr>
        <w:jc w:val="center"/>
        <w:textAlignment w:val="center"/>
        <w:rPr>
          <w:rFonts w:hint="eastAsia" w:ascii="仿宋" w:hAnsi="仿宋" w:eastAsia="仿宋" w:cs="仿宋"/>
          <w:sz w:val="48"/>
          <w:szCs w:val="48"/>
          <w:lang w:eastAsia="zh-CN"/>
        </w:rPr>
      </w:pPr>
      <w:r>
        <w:rPr>
          <w:rFonts w:hint="default" w:ascii="仿宋" w:hAnsi="仿宋" w:eastAsia="仿宋" w:cs="仿宋"/>
          <w:sz w:val="48"/>
          <w:szCs w:val="48"/>
          <w:lang w:val="en-US" w:eastAsia="zh-CN"/>
        </w:rPr>
        <w:t>苏粮淮安粮食产业有限公司新建储备粮仓储项目（二期）桩基</w:t>
      </w:r>
      <w:r>
        <w:rPr>
          <w:rFonts w:hint="eastAsia" w:ascii="仿宋" w:hAnsi="仿宋" w:eastAsia="仿宋" w:cs="仿宋"/>
          <w:sz w:val="48"/>
          <w:szCs w:val="48"/>
          <w:lang w:eastAsia="zh-CN"/>
        </w:rPr>
        <w:t>工程项目</w:t>
      </w:r>
    </w:p>
    <w:p>
      <w:pPr>
        <w:jc w:val="center"/>
        <w:textAlignment w:val="center"/>
        <w:rPr>
          <w:rFonts w:hint="eastAsia" w:ascii="仿宋" w:hAnsi="仿宋" w:eastAsia="仿宋" w:cs="仿宋"/>
          <w:sz w:val="48"/>
          <w:szCs w:val="48"/>
          <w:lang w:eastAsia="zh-CN"/>
        </w:rPr>
      </w:pPr>
      <w:r>
        <w:rPr>
          <w:rFonts w:hint="eastAsia" w:ascii="仿宋" w:hAnsi="仿宋" w:eastAsia="仿宋" w:cs="仿宋"/>
          <w:sz w:val="48"/>
          <w:szCs w:val="48"/>
          <w:lang w:eastAsia="zh-CN"/>
        </w:rPr>
        <w:t xml:space="preserve">劳务分包采购     </w:t>
      </w:r>
    </w:p>
    <w:p>
      <w:pPr>
        <w:jc w:val="center"/>
        <w:textAlignment w:val="center"/>
        <w:rPr>
          <w:rFonts w:hint="eastAsia" w:ascii="仿宋" w:hAnsi="仿宋" w:eastAsia="仿宋" w:cs="仿宋"/>
          <w:sz w:val="48"/>
          <w:szCs w:val="48"/>
        </w:rPr>
      </w:pPr>
      <w:r>
        <w:rPr>
          <w:rFonts w:hint="eastAsia" w:ascii="仿宋" w:hAnsi="仿宋" w:eastAsia="仿宋" w:cs="仿宋"/>
          <w:sz w:val="48"/>
          <w:szCs w:val="48"/>
          <w:lang w:eastAsia="zh-CN"/>
        </w:rPr>
        <w:t>响应</w:t>
      </w:r>
      <w:r>
        <w:rPr>
          <w:rFonts w:hint="eastAsia" w:ascii="仿宋" w:hAnsi="仿宋" w:eastAsia="仿宋" w:cs="仿宋"/>
          <w:sz w:val="48"/>
          <w:szCs w:val="48"/>
        </w:rPr>
        <w:t>文件</w:t>
      </w:r>
    </w:p>
    <w:p>
      <w:pPr>
        <w:pStyle w:val="5"/>
        <w:rPr>
          <w:rFonts w:hint="eastAsia" w:ascii="仿宋" w:hAnsi="仿宋" w:eastAsia="仿宋" w:cs="仿宋"/>
        </w:rPr>
      </w:pPr>
    </w:p>
    <w:p>
      <w:pPr>
        <w:pStyle w:val="5"/>
        <w:rPr>
          <w:rFonts w:hint="eastAsia" w:ascii="仿宋" w:hAnsi="仿宋" w:eastAsia="仿宋" w:cs="仿宋"/>
        </w:rPr>
      </w:pPr>
    </w:p>
    <w:p>
      <w:pPr>
        <w:jc w:val="center"/>
        <w:rPr>
          <w:rFonts w:hint="eastAsia" w:ascii="仿宋" w:hAnsi="仿宋" w:eastAsia="仿宋" w:cs="仿宋"/>
          <w:bCs/>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Cs/>
          <w:sz w:val="32"/>
          <w:szCs w:val="32"/>
        </w:rPr>
        <w:t>ZMCJ</w:t>
      </w:r>
      <w:r>
        <w:rPr>
          <w:rFonts w:hint="eastAsia" w:ascii="仿宋" w:hAnsi="仿宋" w:eastAsia="仿宋" w:cs="仿宋"/>
          <w:bCs/>
          <w:sz w:val="32"/>
          <w:szCs w:val="32"/>
          <w:lang w:eastAsia="zh-CN"/>
        </w:rPr>
        <w:t>JC</w:t>
      </w:r>
      <w:r>
        <w:rPr>
          <w:rFonts w:hint="eastAsia" w:ascii="仿宋" w:hAnsi="仿宋" w:eastAsia="仿宋" w:cs="仿宋"/>
          <w:bCs/>
          <w:sz w:val="32"/>
          <w:szCs w:val="32"/>
        </w:rPr>
        <w:t>-</w:t>
      </w:r>
      <w:r>
        <w:rPr>
          <w:rFonts w:hint="eastAsia" w:ascii="仿宋" w:hAnsi="仿宋" w:eastAsia="仿宋" w:cs="仿宋"/>
          <w:bCs/>
          <w:sz w:val="32"/>
          <w:szCs w:val="32"/>
          <w:lang w:eastAsia="zh-CN"/>
        </w:rPr>
        <w:t>FC</w:t>
      </w:r>
      <w:r>
        <w:rPr>
          <w:rFonts w:hint="eastAsia" w:ascii="仿宋" w:hAnsi="仿宋" w:eastAsia="仿宋" w:cs="仿宋"/>
          <w:bCs/>
          <w:sz w:val="32"/>
          <w:szCs w:val="32"/>
        </w:rPr>
        <w:t>-2023</w:t>
      </w:r>
      <w:r>
        <w:rPr>
          <w:rFonts w:hint="eastAsia" w:ascii="仿宋" w:hAnsi="仿宋" w:eastAsia="仿宋" w:cs="仿宋"/>
          <w:bCs/>
          <w:sz w:val="32"/>
          <w:szCs w:val="32"/>
          <w:lang w:eastAsia="zh-CN"/>
        </w:rPr>
        <w:t>-ZJ-001</w:t>
      </w:r>
    </w:p>
    <w:p>
      <w:pPr>
        <w:pStyle w:val="6"/>
        <w:ind w:firstLine="640" w:firstLineChars="200"/>
        <w:rPr>
          <w:rFonts w:hint="eastAsia" w:ascii="仿宋" w:hAnsi="仿宋" w:eastAsia="仿宋" w:cs="仿宋"/>
          <w:color w:val="auto"/>
          <w:sz w:val="32"/>
          <w:szCs w:val="32"/>
          <w:lang w:eastAsia="zh-CN"/>
        </w:rPr>
      </w:pPr>
    </w:p>
    <w:p>
      <w:pPr>
        <w:pStyle w:val="6"/>
        <w:ind w:firstLine="640" w:firstLineChars="200"/>
        <w:rPr>
          <w:rFonts w:hint="eastAsia" w:ascii="仿宋" w:hAnsi="仿宋" w:eastAsia="仿宋" w:cs="仿宋"/>
          <w:color w:val="auto"/>
          <w:sz w:val="32"/>
          <w:szCs w:val="32"/>
        </w:rPr>
      </w:pPr>
    </w:p>
    <w:p>
      <w:pPr>
        <w:pStyle w:val="6"/>
        <w:ind w:firstLine="640" w:firstLineChars="200"/>
        <w:rPr>
          <w:rFonts w:hint="eastAsia" w:ascii="仿宋" w:hAnsi="仿宋" w:eastAsia="仿宋" w:cs="仿宋"/>
          <w:color w:val="auto"/>
          <w:sz w:val="32"/>
          <w:szCs w:val="32"/>
        </w:rPr>
      </w:pPr>
    </w:p>
    <w:p>
      <w:pPr>
        <w:pStyle w:val="6"/>
        <w:ind w:firstLine="640" w:firstLineChars="200"/>
        <w:rPr>
          <w:rFonts w:hint="eastAsia" w:ascii="仿宋" w:hAnsi="仿宋" w:eastAsia="仿宋" w:cs="仿宋"/>
          <w:color w:val="auto"/>
          <w:sz w:val="32"/>
          <w:szCs w:val="32"/>
        </w:rPr>
      </w:pPr>
    </w:p>
    <w:p>
      <w:pPr>
        <w:pStyle w:val="6"/>
        <w:ind w:firstLine="640" w:firstLineChars="200"/>
        <w:rPr>
          <w:rFonts w:hint="eastAsia" w:ascii="仿宋" w:hAnsi="仿宋" w:eastAsia="仿宋" w:cs="仿宋"/>
          <w:color w:val="auto"/>
          <w:sz w:val="32"/>
          <w:szCs w:val="32"/>
        </w:rPr>
      </w:pPr>
    </w:p>
    <w:p>
      <w:pPr>
        <w:pStyle w:val="6"/>
        <w:ind w:firstLine="640" w:firstLineChars="200"/>
        <w:rPr>
          <w:rFonts w:hint="eastAsia" w:ascii="仿宋" w:hAnsi="仿宋" w:eastAsia="仿宋" w:cs="仿宋"/>
          <w:color w:val="auto"/>
          <w:sz w:val="32"/>
          <w:szCs w:val="32"/>
        </w:rPr>
      </w:pPr>
    </w:p>
    <w:p>
      <w:pPr>
        <w:pStyle w:val="6"/>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投标单位：</w:t>
      </w:r>
    </w:p>
    <w:p>
      <w:pPr>
        <w:pStyle w:val="6"/>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pPr>
        <w:pStyle w:val="5"/>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6"/>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p>
    <w:p>
      <w:pPr>
        <w:spacing w:line="400" w:lineRule="exact"/>
        <w:jc w:val="center"/>
        <w:rPr>
          <w:rFonts w:hint="eastAsia" w:ascii="仿宋" w:hAnsi="仿宋" w:eastAsia="仿宋" w:cs="仿宋"/>
          <w:b/>
          <w:bCs/>
          <w:sz w:val="36"/>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b/>
          <w:bCs/>
          <w:spacing w:val="2"/>
          <w:sz w:val="32"/>
          <w:szCs w:val="32"/>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b/>
          <w:bCs/>
          <w:sz w:val="32"/>
          <w:szCs w:val="32"/>
        </w:rPr>
      </w:pPr>
    </w:p>
    <w:p>
      <w:pPr>
        <w:spacing w:line="560" w:lineRule="exact"/>
        <w:jc w:val="center"/>
        <w:rPr>
          <w:rFonts w:hint="eastAsia" w:ascii="仿宋" w:hAnsi="仿宋" w:eastAsia="仿宋" w:cs="仿宋"/>
          <w:b/>
          <w:bCs/>
          <w:sz w:val="32"/>
          <w:szCs w:val="32"/>
        </w:rPr>
      </w:pPr>
    </w:p>
    <w:p>
      <w:pPr>
        <w:spacing w:line="560" w:lineRule="exact"/>
        <w:jc w:val="center"/>
        <w:rPr>
          <w:rFonts w:hint="eastAsia" w:ascii="仿宋" w:hAnsi="仿宋" w:eastAsia="仿宋" w:cs="仿宋"/>
          <w:b/>
          <w:bCs/>
          <w:sz w:val="32"/>
          <w:szCs w:val="32"/>
          <w:lang w:eastAsia="zh-CN"/>
        </w:rPr>
      </w:pPr>
      <w:r>
        <w:rPr>
          <w:rFonts w:hint="eastAsia" w:ascii="仿宋" w:hAnsi="仿宋" w:eastAsia="仿宋" w:cs="仿宋"/>
          <w:b/>
          <w:bCs/>
          <w:sz w:val="32"/>
          <w:szCs w:val="32"/>
        </w:rPr>
        <w:t>报价单</w:t>
      </w:r>
    </w:p>
    <w:p>
      <w:pPr>
        <w:keepNext w:val="0"/>
        <w:keepLines w:val="0"/>
        <w:pageBreakBefore w:val="0"/>
        <w:widowControl w:val="0"/>
        <w:tabs>
          <w:tab w:val="left" w:pos="3360"/>
        </w:tabs>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pPr>
        <w:keepNext w:val="0"/>
        <w:keepLines w:val="0"/>
        <w:pageBreakBefore w:val="0"/>
        <w:widowControl w:val="0"/>
        <w:tabs>
          <w:tab w:val="left" w:pos="1060"/>
          <w:tab w:val="left" w:pos="3360"/>
        </w:tabs>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工程名称：</w:t>
      </w:r>
      <w:r>
        <w:rPr>
          <w:rFonts w:hint="default" w:ascii="仿宋" w:hAnsi="仿宋" w:eastAsia="仿宋" w:cs="仿宋"/>
          <w:snapToGrid/>
          <w:color w:val="333333"/>
          <w:sz w:val="28"/>
          <w:szCs w:val="28"/>
          <w:lang w:val="en-US" w:eastAsia="zh-CN"/>
        </w:rPr>
        <w:t>苏粮淮安粮食产业有限公司新建储备粮仓储项目（二期）桩基工程</w:t>
      </w:r>
    </w:p>
    <w:p>
      <w:pPr>
        <w:keepNext w:val="0"/>
        <w:keepLines w:val="0"/>
        <w:pageBreakBefore w:val="0"/>
        <w:widowControl w:val="0"/>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工程地点：</w:t>
      </w:r>
      <w:r>
        <w:rPr>
          <w:rFonts w:hint="eastAsia" w:ascii="仿宋" w:hAnsi="仿宋" w:eastAsia="仿宋" w:cs="仿宋"/>
          <w:snapToGrid/>
          <w:color w:val="333333"/>
          <w:sz w:val="28"/>
          <w:szCs w:val="28"/>
          <w:lang w:val="en-US" w:eastAsia="zh-CN"/>
        </w:rPr>
        <w:t>淮安市清江浦区新港路东侧、通港路南侧</w:t>
      </w:r>
    </w:p>
    <w:p>
      <w:pPr>
        <w:keepNext w:val="0"/>
        <w:keepLines w:val="0"/>
        <w:pageBreakBefore w:val="0"/>
        <w:widowControl w:val="0"/>
        <w:tabs>
          <w:tab w:val="left" w:pos="3360"/>
        </w:tabs>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报价信息</w:t>
      </w:r>
      <w:r>
        <w:rPr>
          <w:rFonts w:hint="eastAsia" w:ascii="仿宋" w:hAnsi="仿宋" w:eastAsia="仿宋" w:cs="仿宋"/>
          <w:b/>
          <w:bCs/>
          <w:sz w:val="28"/>
          <w:szCs w:val="28"/>
          <w:lang w:eastAsia="zh-CN"/>
        </w:rPr>
        <w:t xml:space="preserve"> </w:t>
      </w:r>
    </w:p>
    <w:tbl>
      <w:tblPr>
        <w:tblStyle w:val="7"/>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233"/>
        <w:gridCol w:w="1457"/>
        <w:gridCol w:w="1593"/>
        <w:gridCol w:w="1300"/>
        <w:gridCol w:w="1400"/>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2233" w:type="dxa"/>
            <w:noWrap w:val="0"/>
            <w:vAlign w:val="center"/>
          </w:tcPr>
          <w:p>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名称</w:t>
            </w:r>
          </w:p>
        </w:tc>
        <w:tc>
          <w:tcPr>
            <w:tcW w:w="1457" w:type="dxa"/>
            <w:noWrap w:val="0"/>
            <w:vAlign w:val="center"/>
          </w:tcPr>
          <w:p>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单位</w:t>
            </w:r>
          </w:p>
          <w:p>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(规格)</w:t>
            </w:r>
          </w:p>
        </w:tc>
        <w:tc>
          <w:tcPr>
            <w:tcW w:w="1593" w:type="dxa"/>
            <w:noWrap w:val="0"/>
            <w:vAlign w:val="center"/>
          </w:tcPr>
          <w:p>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暂定数量</w:t>
            </w:r>
          </w:p>
        </w:tc>
        <w:tc>
          <w:tcPr>
            <w:tcW w:w="1300" w:type="dxa"/>
            <w:noWrap w:val="0"/>
            <w:vAlign w:val="center"/>
          </w:tcPr>
          <w:p>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单价</w:t>
            </w:r>
          </w:p>
          <w:p>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(元)</w:t>
            </w:r>
          </w:p>
        </w:tc>
        <w:tc>
          <w:tcPr>
            <w:tcW w:w="1400" w:type="dxa"/>
            <w:noWrap w:val="0"/>
            <w:vAlign w:val="center"/>
          </w:tcPr>
          <w:p>
            <w:pPr>
              <w:tabs>
                <w:tab w:val="left" w:pos="3360"/>
              </w:tabs>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合计</w:t>
            </w:r>
          </w:p>
          <w:p>
            <w:pPr>
              <w:tabs>
                <w:tab w:val="left" w:pos="3360"/>
              </w:tabs>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（元）</w:t>
            </w:r>
          </w:p>
        </w:tc>
        <w:tc>
          <w:tcPr>
            <w:tcW w:w="836" w:type="dxa"/>
            <w:noWrap w:val="0"/>
            <w:vAlign w:val="center"/>
          </w:tcPr>
          <w:p>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pPr>
              <w:spacing w:line="360" w:lineRule="auto"/>
              <w:jc w:val="center"/>
              <w:textAlignment w:val="center"/>
              <w:rPr>
                <w:rFonts w:hint="eastAsia" w:ascii="仿宋" w:hAnsi="仿宋" w:eastAsia="仿宋" w:cs="仿宋"/>
                <w:sz w:val="22"/>
                <w:szCs w:val="22"/>
                <w:lang w:eastAsia="zh-CN" w:bidi="ar"/>
              </w:rPr>
            </w:pPr>
            <w:r>
              <w:rPr>
                <w:rFonts w:hint="eastAsia" w:ascii="仿宋" w:hAnsi="仿宋" w:eastAsia="仿宋" w:cs="仿宋"/>
                <w:sz w:val="22"/>
                <w:szCs w:val="22"/>
                <w:lang w:eastAsia="zh-CN" w:bidi="ar"/>
              </w:rPr>
              <w:t>1</w:t>
            </w:r>
          </w:p>
        </w:tc>
        <w:tc>
          <w:tcPr>
            <w:tcW w:w="2233" w:type="dxa"/>
            <w:noWrap w:val="0"/>
            <w:vAlign w:val="center"/>
          </w:tcPr>
          <w:p>
            <w:pPr>
              <w:jc w:val="center"/>
              <w:textAlignment w:val="center"/>
              <w:rPr>
                <w:rFonts w:hint="default" w:ascii="仿宋" w:hAnsi="仿宋" w:eastAsia="仿宋" w:cs="仿宋"/>
                <w:sz w:val="22"/>
                <w:szCs w:val="22"/>
                <w:lang w:val="en-US" w:eastAsia="zh-CN" w:bidi="ar"/>
              </w:rPr>
            </w:pPr>
            <w:r>
              <w:rPr>
                <w:rFonts w:hint="eastAsia" w:ascii="仿宋_GB2312" w:hAnsi="宋体" w:eastAsia="仿宋_GB2312" w:cs="仿宋_GB2312"/>
                <w:sz w:val="21"/>
                <w:szCs w:val="21"/>
                <w:lang w:val="en-US" w:eastAsia="zh-CN"/>
              </w:rPr>
              <w:t>边长400mm*400mm实心方桩，静压</w:t>
            </w:r>
            <w:r>
              <w:rPr>
                <w:rFonts w:hint="eastAsia" w:ascii="仿宋" w:hAnsi="仿宋" w:eastAsia="仿宋" w:cs="仿宋"/>
                <w:sz w:val="22"/>
                <w:szCs w:val="22"/>
                <w:lang w:val="en-US" w:eastAsia="zh-CN" w:bidi="ar"/>
              </w:rPr>
              <w:t>施工劳务分包</w:t>
            </w:r>
          </w:p>
        </w:tc>
        <w:tc>
          <w:tcPr>
            <w:tcW w:w="1457" w:type="dxa"/>
            <w:noWrap w:val="0"/>
            <w:vAlign w:val="center"/>
          </w:tcPr>
          <w:p>
            <w:pPr>
              <w:jc w:val="center"/>
              <w:textAlignment w:val="center"/>
              <w:rPr>
                <w:rFonts w:hint="default" w:ascii="仿宋" w:hAnsi="仿宋" w:eastAsia="仿宋" w:cs="仿宋"/>
                <w:sz w:val="22"/>
                <w:szCs w:val="22"/>
                <w:lang w:val="en-US" w:eastAsia="zh-CN" w:bidi="ar"/>
              </w:rPr>
            </w:pPr>
            <w:r>
              <w:rPr>
                <w:rFonts w:hint="eastAsia" w:ascii="仿宋" w:hAnsi="仿宋" w:eastAsia="仿宋" w:cs="仿宋"/>
                <w:sz w:val="22"/>
                <w:szCs w:val="22"/>
                <w:lang w:val="en-US" w:eastAsia="zh-CN" w:bidi="ar"/>
              </w:rPr>
              <w:t>m</w:t>
            </w:r>
          </w:p>
        </w:tc>
        <w:tc>
          <w:tcPr>
            <w:tcW w:w="1593" w:type="dxa"/>
            <w:noWrap w:val="0"/>
            <w:vAlign w:val="center"/>
          </w:tcPr>
          <w:p>
            <w:pPr>
              <w:jc w:val="center"/>
              <w:textAlignment w:val="center"/>
              <w:rPr>
                <w:rFonts w:hint="default" w:ascii="仿宋" w:hAnsi="仿宋" w:eastAsia="仿宋" w:cs="仿宋"/>
                <w:sz w:val="22"/>
                <w:szCs w:val="22"/>
                <w:lang w:val="en-US" w:eastAsia="zh-CN" w:bidi="ar"/>
              </w:rPr>
            </w:pPr>
            <w:r>
              <w:rPr>
                <w:rFonts w:hint="eastAsia" w:ascii="仿宋" w:hAnsi="仿宋" w:eastAsia="仿宋" w:cs="仿宋"/>
                <w:sz w:val="22"/>
                <w:szCs w:val="22"/>
                <w:lang w:val="en-US" w:eastAsia="zh-CN" w:bidi="ar"/>
              </w:rPr>
              <w:t>34000</w:t>
            </w:r>
          </w:p>
        </w:tc>
        <w:tc>
          <w:tcPr>
            <w:tcW w:w="1300" w:type="dxa"/>
            <w:noWrap w:val="0"/>
            <w:vAlign w:val="center"/>
          </w:tcPr>
          <w:p>
            <w:pPr>
              <w:jc w:val="center"/>
              <w:textAlignment w:val="center"/>
              <w:rPr>
                <w:rFonts w:hint="eastAsia" w:ascii="仿宋" w:hAnsi="仿宋" w:eastAsia="仿宋" w:cs="仿宋"/>
                <w:sz w:val="22"/>
                <w:szCs w:val="22"/>
                <w:lang w:eastAsia="zh-CN" w:bidi="ar"/>
              </w:rPr>
            </w:pPr>
          </w:p>
        </w:tc>
        <w:tc>
          <w:tcPr>
            <w:tcW w:w="1400" w:type="dxa"/>
            <w:noWrap w:val="0"/>
            <w:vAlign w:val="center"/>
          </w:tcPr>
          <w:p>
            <w:pPr>
              <w:jc w:val="center"/>
              <w:textAlignment w:val="center"/>
              <w:rPr>
                <w:rFonts w:hint="eastAsia" w:ascii="仿宋" w:hAnsi="仿宋" w:eastAsia="仿宋" w:cs="仿宋"/>
                <w:sz w:val="22"/>
                <w:szCs w:val="22"/>
                <w:lang w:eastAsia="zh-CN" w:bidi="ar"/>
              </w:rPr>
            </w:pPr>
          </w:p>
        </w:tc>
        <w:tc>
          <w:tcPr>
            <w:tcW w:w="836" w:type="dxa"/>
            <w:noWrap w:val="0"/>
            <w:vAlign w:val="center"/>
          </w:tcPr>
          <w:p>
            <w:pPr>
              <w:tabs>
                <w:tab w:val="left" w:pos="3360"/>
              </w:tabs>
              <w:spacing w:line="360" w:lineRule="auto"/>
              <w:jc w:val="cente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pPr>
              <w:spacing w:line="360" w:lineRule="auto"/>
              <w:jc w:val="center"/>
              <w:textAlignment w:val="center"/>
              <w:rPr>
                <w:rFonts w:hint="eastAsia" w:ascii="仿宋" w:hAnsi="仿宋" w:eastAsia="仿宋" w:cs="仿宋"/>
                <w:sz w:val="22"/>
                <w:szCs w:val="22"/>
                <w:lang w:eastAsia="zh-CN" w:bidi="ar"/>
              </w:rPr>
            </w:pPr>
          </w:p>
        </w:tc>
        <w:tc>
          <w:tcPr>
            <w:tcW w:w="2233" w:type="dxa"/>
            <w:noWrap w:val="0"/>
            <w:vAlign w:val="center"/>
          </w:tcPr>
          <w:p>
            <w:pPr>
              <w:jc w:val="center"/>
              <w:textAlignment w:val="center"/>
              <w:rPr>
                <w:rFonts w:hint="eastAsia" w:ascii="仿宋" w:hAnsi="仿宋" w:eastAsia="仿宋" w:cs="仿宋"/>
                <w:sz w:val="22"/>
                <w:szCs w:val="22"/>
                <w:lang w:eastAsia="zh-CN" w:bidi="ar"/>
              </w:rPr>
            </w:pPr>
          </w:p>
        </w:tc>
        <w:tc>
          <w:tcPr>
            <w:tcW w:w="1457" w:type="dxa"/>
            <w:noWrap w:val="0"/>
            <w:vAlign w:val="center"/>
          </w:tcPr>
          <w:p>
            <w:pPr>
              <w:jc w:val="center"/>
              <w:textAlignment w:val="center"/>
              <w:rPr>
                <w:rFonts w:hint="eastAsia" w:ascii="仿宋" w:hAnsi="仿宋" w:eastAsia="仿宋" w:cs="仿宋"/>
                <w:sz w:val="22"/>
                <w:szCs w:val="22"/>
                <w:lang w:eastAsia="zh-CN" w:bidi="ar"/>
              </w:rPr>
            </w:pPr>
          </w:p>
        </w:tc>
        <w:tc>
          <w:tcPr>
            <w:tcW w:w="1593" w:type="dxa"/>
            <w:noWrap w:val="0"/>
            <w:vAlign w:val="center"/>
          </w:tcPr>
          <w:p>
            <w:pPr>
              <w:jc w:val="center"/>
              <w:textAlignment w:val="center"/>
              <w:rPr>
                <w:rFonts w:hint="eastAsia" w:ascii="仿宋" w:hAnsi="仿宋" w:eastAsia="仿宋" w:cs="仿宋"/>
                <w:sz w:val="22"/>
                <w:szCs w:val="22"/>
                <w:lang w:eastAsia="zh-CN" w:bidi="ar"/>
              </w:rPr>
            </w:pPr>
          </w:p>
        </w:tc>
        <w:tc>
          <w:tcPr>
            <w:tcW w:w="1300" w:type="dxa"/>
            <w:noWrap w:val="0"/>
            <w:vAlign w:val="center"/>
          </w:tcPr>
          <w:p>
            <w:pPr>
              <w:jc w:val="center"/>
              <w:textAlignment w:val="center"/>
              <w:rPr>
                <w:rFonts w:hint="eastAsia" w:ascii="仿宋" w:hAnsi="仿宋" w:eastAsia="仿宋" w:cs="仿宋"/>
                <w:sz w:val="22"/>
                <w:szCs w:val="22"/>
                <w:lang w:eastAsia="zh-CN" w:bidi="ar"/>
              </w:rPr>
            </w:pPr>
          </w:p>
        </w:tc>
        <w:tc>
          <w:tcPr>
            <w:tcW w:w="1400" w:type="dxa"/>
            <w:noWrap w:val="0"/>
            <w:vAlign w:val="center"/>
          </w:tcPr>
          <w:p>
            <w:pPr>
              <w:jc w:val="center"/>
              <w:textAlignment w:val="center"/>
              <w:rPr>
                <w:rFonts w:hint="eastAsia" w:ascii="仿宋" w:hAnsi="仿宋" w:eastAsia="仿宋" w:cs="仿宋"/>
                <w:sz w:val="22"/>
                <w:szCs w:val="22"/>
                <w:lang w:eastAsia="zh-CN" w:bidi="ar"/>
              </w:rPr>
            </w:pPr>
          </w:p>
        </w:tc>
        <w:tc>
          <w:tcPr>
            <w:tcW w:w="836" w:type="dxa"/>
            <w:noWrap w:val="0"/>
            <w:vAlign w:val="center"/>
          </w:tcPr>
          <w:p>
            <w:pPr>
              <w:tabs>
                <w:tab w:val="left" w:pos="3360"/>
              </w:tabs>
              <w:spacing w:line="360" w:lineRule="auto"/>
              <w:jc w:val="center"/>
              <w:rPr>
                <w:rFonts w:hint="eastAsia" w:ascii="仿宋" w:hAnsi="仿宋" w:eastAsia="仿宋" w:cs="仿宋"/>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4502" w:type="dxa"/>
            <w:gridSpan w:val="3"/>
            <w:noWrap w:val="0"/>
            <w:vAlign w:val="center"/>
          </w:tcPr>
          <w:p>
            <w:pPr>
              <w:spacing w:line="360" w:lineRule="auto"/>
              <w:jc w:val="center"/>
              <w:rPr>
                <w:rFonts w:hint="eastAsia" w:ascii="仿宋" w:hAnsi="仿宋" w:eastAsia="仿宋" w:cs="仿宋"/>
                <w:sz w:val="20"/>
                <w:szCs w:val="20"/>
                <w:lang w:eastAsia="zh-CN"/>
              </w:rPr>
            </w:pPr>
            <w:r>
              <w:rPr>
                <w:rFonts w:hint="eastAsia" w:ascii="仿宋" w:hAnsi="仿宋" w:eastAsia="仿宋" w:cs="仿宋"/>
                <w:sz w:val="20"/>
                <w:szCs w:val="20"/>
                <w:lang w:eastAsia="zh-CN"/>
              </w:rPr>
              <w:t>合计：</w:t>
            </w:r>
          </w:p>
        </w:tc>
        <w:tc>
          <w:tcPr>
            <w:tcW w:w="1593" w:type="dxa"/>
            <w:noWrap w:val="0"/>
            <w:vAlign w:val="center"/>
          </w:tcPr>
          <w:p>
            <w:pPr>
              <w:spacing w:line="360" w:lineRule="auto"/>
              <w:jc w:val="center"/>
              <w:textAlignment w:val="center"/>
              <w:rPr>
                <w:rFonts w:hint="eastAsia" w:ascii="仿宋" w:hAnsi="仿宋" w:eastAsia="仿宋" w:cs="仿宋"/>
                <w:sz w:val="22"/>
                <w:szCs w:val="22"/>
                <w:lang w:eastAsia="zh-CN" w:bidi="ar"/>
              </w:rPr>
            </w:pPr>
          </w:p>
        </w:tc>
        <w:tc>
          <w:tcPr>
            <w:tcW w:w="1300" w:type="dxa"/>
            <w:noWrap w:val="0"/>
            <w:vAlign w:val="center"/>
          </w:tcPr>
          <w:p>
            <w:pPr>
              <w:spacing w:line="360" w:lineRule="auto"/>
              <w:jc w:val="center"/>
              <w:textAlignment w:val="center"/>
              <w:rPr>
                <w:rFonts w:hint="eastAsia" w:ascii="仿宋" w:hAnsi="仿宋" w:eastAsia="仿宋" w:cs="仿宋"/>
                <w:sz w:val="22"/>
                <w:szCs w:val="22"/>
                <w:lang w:eastAsia="zh-CN" w:bidi="ar"/>
              </w:rPr>
            </w:pPr>
          </w:p>
        </w:tc>
        <w:tc>
          <w:tcPr>
            <w:tcW w:w="1400" w:type="dxa"/>
            <w:noWrap w:val="0"/>
            <w:vAlign w:val="center"/>
          </w:tcPr>
          <w:p>
            <w:pPr>
              <w:jc w:val="center"/>
              <w:textAlignment w:val="center"/>
              <w:rPr>
                <w:rFonts w:hint="eastAsia" w:ascii="仿宋" w:hAnsi="仿宋" w:eastAsia="仿宋" w:cs="仿宋"/>
                <w:kern w:val="2"/>
                <w:lang w:eastAsia="zh-CN"/>
              </w:rPr>
            </w:pPr>
          </w:p>
        </w:tc>
        <w:tc>
          <w:tcPr>
            <w:tcW w:w="836" w:type="dxa"/>
            <w:noWrap w:val="0"/>
            <w:vAlign w:val="center"/>
          </w:tcPr>
          <w:p>
            <w:pPr>
              <w:tabs>
                <w:tab w:val="left" w:pos="3360"/>
              </w:tabs>
              <w:spacing w:line="360" w:lineRule="auto"/>
              <w:jc w:val="center"/>
              <w:rPr>
                <w:rFonts w:hint="eastAsia" w:ascii="仿宋" w:hAnsi="仿宋" w:eastAsia="仿宋" w:cs="仿宋"/>
                <w:b/>
                <w:bCs/>
                <w:sz w:val="28"/>
                <w:szCs w:val="28"/>
              </w:rPr>
            </w:pPr>
          </w:p>
        </w:tc>
      </w:tr>
    </w:tbl>
    <w:p>
      <w:pPr>
        <w:tabs>
          <w:tab w:val="left" w:pos="3360"/>
        </w:tabs>
        <w:spacing w:line="360" w:lineRule="auto"/>
        <w:rPr>
          <w:rFonts w:hint="eastAsia" w:ascii="仿宋" w:hAnsi="仿宋" w:eastAsia="仿宋" w:cs="仿宋"/>
          <w:sz w:val="28"/>
          <w:szCs w:val="28"/>
        </w:rPr>
      </w:pPr>
      <w:r>
        <w:rPr>
          <w:rFonts w:hint="eastAsia" w:ascii="仿宋" w:hAnsi="仿宋" w:eastAsia="仿宋" w:cs="仿宋"/>
          <w:sz w:val="28"/>
          <w:szCs w:val="28"/>
        </w:rPr>
        <w:t>注：1.以上报价是否含税：是</w:t>
      </w:r>
      <w:r>
        <w:rPr>
          <w:rFonts w:hint="eastAsia" w:ascii="仿宋" w:hAnsi="仿宋" w:eastAsia="仿宋" w:cs="仿宋"/>
          <w:sz w:val="28"/>
          <w:szCs w:val="28"/>
        </w:rPr>
        <w:sym w:font="Wingdings" w:char="00FE"/>
      </w:r>
      <w:r>
        <w:rPr>
          <w:rFonts w:hint="eastAsia" w:ascii="仿宋" w:hAnsi="仿宋" w:eastAsia="仿宋" w:cs="仿宋"/>
          <w:sz w:val="28"/>
          <w:szCs w:val="28"/>
        </w:rPr>
        <w:t>（税率：</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 否</w:t>
      </w:r>
      <w:r>
        <w:rPr>
          <w:rFonts w:hint="eastAsia" w:ascii="仿宋" w:hAnsi="仿宋" w:eastAsia="仿宋" w:cs="仿宋"/>
          <w:sz w:val="28"/>
          <w:szCs w:val="28"/>
        </w:rPr>
        <w:sym w:font="Wingdings" w:char="F0A8"/>
      </w:r>
    </w:p>
    <w:p>
      <w:pPr>
        <w:tabs>
          <w:tab w:val="left" w:pos="336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以上材料报价有效期为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天。</w:t>
      </w:r>
    </w:p>
    <w:p>
      <w:pPr>
        <w:tabs>
          <w:tab w:val="left" w:pos="336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如某单价与总价不符，则以较低价为准，或作废标处理；</w:t>
      </w:r>
    </w:p>
    <w:p>
      <w:pPr>
        <w:tabs>
          <w:tab w:val="left" w:pos="3360"/>
        </w:tabs>
        <w:spacing w:line="360" w:lineRule="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结算方式：</w:t>
      </w:r>
    </w:p>
    <w:p>
      <w:pPr>
        <w:keepNext w:val="0"/>
        <w:keepLines w:val="0"/>
        <w:pageBreakBefore w:val="0"/>
        <w:widowControl w:val="0"/>
        <w:tabs>
          <w:tab w:val="left" w:pos="3360"/>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F0A8"/>
      </w:r>
      <w:r>
        <w:rPr>
          <w:rFonts w:hint="eastAsia" w:ascii="仿宋" w:hAnsi="仿宋" w:eastAsia="仿宋" w:cs="仿宋"/>
          <w:sz w:val="28"/>
          <w:szCs w:val="28"/>
        </w:rPr>
        <w:t>1.银行承兑，接收比例或金额：</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val="0"/>
        <w:tabs>
          <w:tab w:val="left" w:pos="3360"/>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2.现金结算。</w:t>
      </w:r>
    </w:p>
    <w:p>
      <w:pPr>
        <w:tabs>
          <w:tab w:val="left" w:pos="3360"/>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四、付款方式：</w:t>
      </w:r>
    </w:p>
    <w:p>
      <w:pPr>
        <w:keepNext w:val="0"/>
        <w:keepLines w:val="0"/>
        <w:pageBreakBefore w:val="0"/>
        <w:widowControl w:val="0"/>
        <w:tabs>
          <w:tab w:val="left" w:pos="3360"/>
        </w:tabs>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bCs/>
          <w:sz w:val="28"/>
          <w:szCs w:val="28"/>
          <w:highlight w:val="none"/>
          <w:u w:val="single"/>
          <w:lang w:eastAsia="zh-CN"/>
        </w:rPr>
      </w:pPr>
      <w:r>
        <w:rPr>
          <w:rFonts w:hint="eastAsia" w:ascii="仿宋" w:hAnsi="仿宋" w:eastAsia="仿宋" w:cs="仿宋"/>
          <w:sz w:val="28"/>
          <w:szCs w:val="28"/>
          <w:highlight w:val="none"/>
        </w:rPr>
        <w:t>全部施工完成，及时办理结算手续，结算手续完成后15个工作日内，支付审核金额的60%劳务款。剩余部分的劳务款待本工程竣工验收合格后无息付清。</w:t>
      </w:r>
    </w:p>
    <w:p>
      <w:pPr>
        <w:tabs>
          <w:tab w:val="left" w:pos="3360"/>
        </w:tabs>
        <w:spacing w:line="360" w:lineRule="auto"/>
        <w:rPr>
          <w:rFonts w:hint="eastAsia" w:ascii="仿宋" w:hAnsi="仿宋" w:eastAsia="仿宋" w:cs="仿宋"/>
          <w:sz w:val="28"/>
          <w:szCs w:val="28"/>
        </w:rPr>
      </w:pPr>
      <w:r>
        <w:rPr>
          <w:rFonts w:hint="eastAsia" w:ascii="仿宋" w:hAnsi="仿宋" w:eastAsia="仿宋" w:cs="仿宋"/>
          <w:sz w:val="28"/>
          <w:szCs w:val="28"/>
        </w:rPr>
        <w:t xml:space="preserve">报价人（单位盖章）：        </w:t>
      </w:r>
    </w:p>
    <w:p>
      <w:pPr>
        <w:tabs>
          <w:tab w:val="left" w:pos="3360"/>
        </w:tabs>
        <w:spacing w:line="360" w:lineRule="auto"/>
        <w:rPr>
          <w:rFonts w:hint="eastAsia" w:ascii="仿宋" w:hAnsi="仿宋" w:eastAsia="仿宋" w:cs="仿宋"/>
          <w:sz w:val="28"/>
          <w:szCs w:val="28"/>
        </w:rPr>
      </w:pP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pPr>
        <w:tabs>
          <w:tab w:val="left" w:pos="3360"/>
        </w:tabs>
        <w:spacing w:line="360" w:lineRule="auto"/>
        <w:rPr>
          <w:rFonts w:hint="eastAsia" w:ascii="仿宋" w:hAnsi="仿宋" w:eastAsia="仿宋" w:cs="仿宋"/>
          <w:sz w:val="28"/>
          <w:szCs w:val="28"/>
        </w:rPr>
      </w:pPr>
      <w:r>
        <w:rPr>
          <w:rFonts w:hint="eastAsia" w:ascii="仿宋" w:hAnsi="仿宋" w:eastAsia="仿宋" w:cs="仿宋"/>
          <w:sz w:val="28"/>
          <w:szCs w:val="28"/>
        </w:rPr>
        <w:t>报价日期：  年   月   日</w:t>
      </w:r>
    </w:p>
    <w:p>
      <w:pPr>
        <w:pStyle w:val="3"/>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3"/>
        <w:overflowPunct w:val="0"/>
        <w:rPr>
          <w:rFonts w:hint="eastAsia" w:ascii="仿宋" w:hAnsi="仿宋" w:eastAsia="仿宋" w:cs="仿宋"/>
          <w:sz w:val="18"/>
          <w:szCs w:val="18"/>
        </w:rPr>
      </w:pPr>
    </w:p>
    <w:p>
      <w:pPr>
        <w:pStyle w:val="10"/>
        <w:autoSpaceDE/>
        <w:autoSpaceDN/>
        <w:adjustRightInd/>
        <w:spacing w:line="560" w:lineRule="exact"/>
        <w:jc w:val="both"/>
        <w:rPr>
          <w:rFonts w:hint="eastAsia" w:ascii="仿宋" w:hAnsi="仿宋" w:eastAsia="仿宋" w:cs="仿宋"/>
          <w:kern w:val="2"/>
          <w:szCs w:val="24"/>
        </w:rPr>
      </w:pPr>
    </w:p>
    <w:p>
      <w:pPr>
        <w:pStyle w:val="1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0"/>
        <w:autoSpaceDE/>
        <w:autoSpaceDN/>
        <w:adjustRightInd/>
        <w:spacing w:line="560" w:lineRule="exact"/>
        <w:rPr>
          <w:rFonts w:hint="eastAsia" w:ascii="仿宋" w:hAnsi="仿宋" w:eastAsia="仿宋" w:cs="仿宋"/>
          <w:kern w:val="2"/>
          <w:szCs w:val="24"/>
        </w:rPr>
      </w:pPr>
    </w:p>
    <w:p>
      <w:pPr>
        <w:pStyle w:val="1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Pr>
        <w:pStyle w:val="3"/>
        <w:overflowPunct w:val="0"/>
        <w:ind w:left="90" w:right="3197"/>
        <w:jc w:val="center"/>
        <w:rPr>
          <w:rFonts w:hint="eastAsia" w:ascii="仿宋" w:hAnsi="仿宋" w:eastAsia="仿宋" w:cs="仿宋"/>
          <w:sz w:val="36"/>
          <w:szCs w:val="36"/>
        </w:rPr>
      </w:pPr>
    </w:p>
    <w:p>
      <w:pPr>
        <w:rPr>
          <w:rFonts w:hint="eastAsia" w:ascii="仿宋" w:hAnsi="仿宋" w:eastAsia="仿宋" w:cs="仿宋"/>
          <w:sz w:val="36"/>
          <w:szCs w:val="36"/>
        </w:rPr>
      </w:pPr>
    </w:p>
    <w:p/>
    <w:sectPr>
      <w:pgSz w:w="11906" w:h="16838"/>
      <w:pgMar w:top="144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MmUyNTQ3MDNiMjI5ODc0ZjVlM2U4MjIxMjczYTIifQ=="/>
  </w:docVars>
  <w:rsids>
    <w:rsidRoot w:val="318F430C"/>
    <w:rsid w:val="061B4D44"/>
    <w:rsid w:val="098B21E0"/>
    <w:rsid w:val="0B725406"/>
    <w:rsid w:val="138E4DA7"/>
    <w:rsid w:val="17DA4A5F"/>
    <w:rsid w:val="18B0330F"/>
    <w:rsid w:val="19016AB9"/>
    <w:rsid w:val="1E25455A"/>
    <w:rsid w:val="2CDC672B"/>
    <w:rsid w:val="318F430C"/>
    <w:rsid w:val="328533C1"/>
    <w:rsid w:val="32F04CDF"/>
    <w:rsid w:val="34AC2E87"/>
    <w:rsid w:val="38003C16"/>
    <w:rsid w:val="3C823ED6"/>
    <w:rsid w:val="3F1C6E5B"/>
    <w:rsid w:val="41347DA0"/>
    <w:rsid w:val="42174ABC"/>
    <w:rsid w:val="45593E16"/>
    <w:rsid w:val="46D00C57"/>
    <w:rsid w:val="4E233D62"/>
    <w:rsid w:val="53F1045F"/>
    <w:rsid w:val="5B532A0E"/>
    <w:rsid w:val="5BBF7B33"/>
    <w:rsid w:val="5D79574D"/>
    <w:rsid w:val="5F77349C"/>
    <w:rsid w:val="634A36E8"/>
    <w:rsid w:val="6DB83719"/>
    <w:rsid w:val="6E511DCE"/>
    <w:rsid w:val="72233A82"/>
    <w:rsid w:val="72BA6194"/>
    <w:rsid w:val="7400407A"/>
    <w:rsid w:val="77F9150C"/>
    <w:rsid w:val="7ECA59B1"/>
    <w:rsid w:val="7F5F4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toc 2"/>
    <w:basedOn w:val="1"/>
    <w:next w:val="1"/>
    <w:qFormat/>
    <w:uiPriority w:val="39"/>
    <w:pPr>
      <w:ind w:left="420" w:leftChars="200"/>
    </w:pPr>
  </w:style>
  <w:style w:type="paragraph" w:styleId="6">
    <w:name w:val="Body Text First Indent"/>
    <w:basedOn w:val="3"/>
    <w:unhideWhenUsed/>
    <w:qFormat/>
    <w:uiPriority w:val="99"/>
    <w:pPr>
      <w:ind w:firstLine="420" w:firstLineChars="100"/>
    </w:pPr>
    <w:rPr>
      <w:rFonts w:ascii="Calibri" w:hAnsi="Calibri" w:eastAsia="宋体" w:cs="Times New Roman"/>
      <w:szCs w:val="22"/>
    </w:rPr>
  </w:style>
  <w:style w:type="paragraph" w:customStyle="1" w:styleId="9">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0">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2023-11-17T08:12:00Z</dcterms:created>
  <dc:creator>85123</dc:creator>
  <cp:lastModifiedBy>花园坊</cp:lastModifiedBy>
  <dcterms:modified xsi:type="dcterms:W3CDTF">2023-11-20T08:57:06Z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6AAC7248FF02439EBF312D87EE4B049C_13</vt:lpwstr>
  </property>
</Properties>
</file>