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sz w:val="32"/>
          <w:szCs w:val="32"/>
        </w:rPr>
      </w:pPr>
    </w:p>
    <w:p>
      <w:pPr>
        <w:spacing w:line="360" w:lineRule="auto"/>
        <w:jc w:val="center"/>
        <w:rPr>
          <w:rFonts w:ascii="宋体" w:hAnsi="宋体" w:cs="宋体"/>
          <w:b/>
          <w:bCs/>
          <w:sz w:val="44"/>
          <w:szCs w:val="44"/>
        </w:rPr>
      </w:pPr>
      <w:r>
        <w:rPr>
          <w:rFonts w:hint="eastAsia" w:ascii="宋体" w:hAnsi="宋体" w:cs="宋体"/>
          <w:b/>
          <w:bCs/>
          <w:sz w:val="44"/>
          <w:szCs w:val="44"/>
        </w:rPr>
        <w:t>XDG-2021-59 号地块开发建设一期项目</w:t>
      </w:r>
    </w:p>
    <w:p>
      <w:pPr>
        <w:spacing w:line="360" w:lineRule="auto"/>
        <w:jc w:val="center"/>
        <w:rPr>
          <w:rFonts w:ascii="宋体" w:hAnsi="宋体" w:cs="宋体"/>
          <w:b/>
          <w:bCs/>
          <w:sz w:val="44"/>
          <w:szCs w:val="44"/>
        </w:rPr>
      </w:pPr>
      <w:r>
        <w:rPr>
          <w:rFonts w:hint="eastAsia" w:ascii="宋体" w:hAnsi="宋体" w:cs="宋体"/>
          <w:b/>
          <w:bCs/>
          <w:sz w:val="44"/>
          <w:szCs w:val="44"/>
        </w:rPr>
        <w:t>预制桩采购</w:t>
      </w:r>
    </w:p>
    <w:p>
      <w:pPr>
        <w:spacing w:line="360" w:lineRule="auto"/>
        <w:jc w:val="center"/>
        <w:rPr>
          <w:rFonts w:ascii="宋体" w:hAnsi="宋体" w:cs="宋体"/>
          <w:b/>
          <w:bCs/>
          <w:sz w:val="44"/>
          <w:szCs w:val="44"/>
        </w:rPr>
      </w:pPr>
      <w:r>
        <w:rPr>
          <w:rFonts w:hint="eastAsia" w:ascii="宋体" w:hAnsi="宋体" w:cs="宋体"/>
          <w:b/>
          <w:bCs/>
          <w:sz w:val="44"/>
          <w:szCs w:val="44"/>
        </w:rPr>
        <w:t>公开比选采购文件</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2"/>
        <w:spacing w:after="156"/>
        <w:jc w:val="center"/>
        <w:rPr>
          <w:rFonts w:hint="default" w:ascii="宋体" w:hAnsi="宋体" w:eastAsia="仿宋_GB2312" w:cs="宋体"/>
          <w:b/>
          <w:bCs/>
          <w:color w:val="auto"/>
          <w:sz w:val="30"/>
          <w:szCs w:val="30"/>
          <w:lang w:val="en-US" w:eastAsia="zh-CN"/>
        </w:rPr>
      </w:pPr>
      <w:r>
        <w:rPr>
          <w:rFonts w:hint="eastAsia" w:ascii="宋体" w:hAnsi="宋体" w:cs="宋体"/>
          <w:b/>
          <w:bCs/>
          <w:color w:val="auto"/>
          <w:sz w:val="30"/>
          <w:szCs w:val="30"/>
        </w:rPr>
        <w:t>采购编号：ZMCJ-CG-2023-105</w:t>
      </w:r>
      <w:r>
        <w:rPr>
          <w:rFonts w:hint="eastAsia" w:ascii="宋体" w:hAnsi="宋体" w:cs="宋体"/>
          <w:b/>
          <w:bCs/>
          <w:color w:val="auto"/>
          <w:sz w:val="30"/>
          <w:szCs w:val="30"/>
          <w:lang w:val="en-US" w:eastAsia="zh-CN"/>
        </w:rPr>
        <w:t>-01</w:t>
      </w:r>
    </w:p>
    <w:p>
      <w:pPr>
        <w:spacing w:line="720" w:lineRule="auto"/>
        <w:jc w:val="center"/>
        <w:textAlignment w:val="center"/>
        <w:rPr>
          <w:rFonts w:ascii="宋体" w:hAnsi="宋体" w:cs="宋体"/>
          <w:b/>
          <w:bCs/>
          <w:color w:val="FF0000"/>
          <w:sz w:val="30"/>
          <w:szCs w:val="30"/>
        </w:rPr>
      </w:pPr>
      <w:r>
        <w:rPr>
          <w:rFonts w:hint="eastAsia" w:ascii="宋体" w:hAnsi="宋体" w:cs="宋体"/>
          <w:b/>
          <w:bCs/>
          <w:color w:val="FF0000"/>
          <w:sz w:val="30"/>
          <w:szCs w:val="30"/>
        </w:rPr>
        <w:t xml:space="preserve"> </w:t>
      </w:r>
    </w:p>
    <w:p>
      <w:pPr>
        <w:jc w:val="center"/>
        <w:rPr>
          <w:rFonts w:ascii="宋体" w:hAnsi="宋体" w:cs="宋体"/>
          <w:color w:val="666666"/>
          <w:sz w:val="30"/>
          <w:szCs w:val="30"/>
        </w:rPr>
      </w:pPr>
    </w:p>
    <w:p>
      <w:pPr>
        <w:jc w:val="center"/>
        <w:rPr>
          <w:rFonts w:ascii="宋体" w:hAnsi="宋体" w:cs="宋体"/>
          <w:color w:val="666666"/>
          <w:sz w:val="30"/>
          <w:szCs w:val="30"/>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pStyle w:val="2"/>
        <w:spacing w:after="156"/>
        <w:ind w:firstLine="0"/>
        <w:rPr>
          <w:rFonts w:eastAsia="宋体"/>
          <w:sz w:val="32"/>
          <w:szCs w:val="32"/>
        </w:rPr>
      </w:pPr>
    </w:p>
    <w:p>
      <w:pP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中煤长江地质集团有限公司</w:t>
      </w:r>
    </w:p>
    <w:p>
      <w:pPr>
        <w:jc w:val="center"/>
        <w:rPr>
          <w:rFonts w:ascii="宋体" w:hAnsi="宋体" w:cs="宋体"/>
          <w:b/>
          <w:bCs/>
          <w:sz w:val="32"/>
          <w:szCs w:val="32"/>
        </w:rPr>
      </w:pPr>
      <w:r>
        <w:rPr>
          <w:rFonts w:hint="eastAsia" w:ascii="宋体" w:hAnsi="宋体" w:cs="宋体"/>
          <w:b/>
          <w:bCs/>
          <w:sz w:val="32"/>
          <w:szCs w:val="32"/>
        </w:rPr>
        <w:t>二〇二三年十二月</w:t>
      </w:r>
      <w:r>
        <w:rPr>
          <w:rFonts w:hint="eastAsia" w:ascii="宋体" w:hAnsi="宋体" w:cs="宋体"/>
          <w:b/>
          <w:bCs/>
          <w:sz w:val="32"/>
          <w:szCs w:val="32"/>
          <w:lang w:val="en-US" w:eastAsia="zh-CN"/>
        </w:rPr>
        <w:t>八</w:t>
      </w:r>
      <w:r>
        <w:rPr>
          <w:rFonts w:hint="eastAsia" w:ascii="宋体" w:hAnsi="宋体" w:cs="宋体"/>
          <w:b/>
          <w:bCs/>
          <w:sz w:val="32"/>
          <w:szCs w:val="32"/>
        </w:rPr>
        <w:t>日</w:t>
      </w:r>
    </w:p>
    <w:p>
      <w:pPr>
        <w:snapToGrid w:val="0"/>
        <w:spacing w:line="264" w:lineRule="auto"/>
        <w:rPr>
          <w:rFonts w:ascii="宋体" w:hAnsi="宋体" w:cs="宋体"/>
          <w:b/>
          <w:bCs/>
          <w:sz w:val="28"/>
          <w:szCs w:val="28"/>
        </w:rPr>
      </w:pPr>
    </w:p>
    <w:p>
      <w:pPr>
        <w:snapToGrid w:val="0"/>
        <w:spacing w:line="264" w:lineRule="auto"/>
        <w:rPr>
          <w:rFonts w:ascii="宋体" w:hAnsi="宋体" w:cs="宋体"/>
          <w:b/>
          <w:bCs/>
          <w:sz w:val="28"/>
          <w:szCs w:val="28"/>
        </w:rPr>
      </w:pPr>
    </w:p>
    <w:p>
      <w:pPr>
        <w:snapToGrid w:val="0"/>
        <w:spacing w:line="264" w:lineRule="auto"/>
        <w:rPr>
          <w:rFonts w:ascii="宋体" w:hAnsi="宋体" w:cs="宋体"/>
          <w:b/>
          <w:bCs/>
          <w:sz w:val="28"/>
          <w:szCs w:val="28"/>
        </w:rPr>
      </w:pPr>
    </w:p>
    <w:p>
      <w:pPr>
        <w:snapToGrid w:val="0"/>
        <w:spacing w:line="264" w:lineRule="auto"/>
        <w:rPr>
          <w:rFonts w:ascii="宋体" w:hAnsi="宋体" w:cs="宋体"/>
          <w:b/>
          <w:bCs/>
          <w:sz w:val="28"/>
          <w:szCs w:val="28"/>
        </w:rPr>
      </w:pPr>
    </w:p>
    <w:p>
      <w:pPr>
        <w:snapToGrid w:val="0"/>
        <w:spacing w:line="264" w:lineRule="auto"/>
        <w:rPr>
          <w:rFonts w:ascii="宋体" w:hAnsi="宋体" w:cs="宋体"/>
          <w:b/>
          <w:bCs/>
          <w:sz w:val="28"/>
          <w:szCs w:val="28"/>
        </w:rPr>
      </w:pPr>
      <w:r>
        <w:rPr>
          <w:rFonts w:hint="eastAsia" w:ascii="宋体" w:hAnsi="宋体" w:cs="宋体"/>
          <w:b/>
          <w:bCs/>
          <w:sz w:val="28"/>
          <w:szCs w:val="28"/>
        </w:rPr>
        <w:t>一、项目概况</w:t>
      </w:r>
    </w:p>
    <w:p>
      <w:pPr>
        <w:snapToGrid w:val="0"/>
        <w:spacing w:line="264" w:lineRule="auto"/>
        <w:ind w:firstLine="560" w:firstLineChars="200"/>
        <w:rPr>
          <w:rFonts w:ascii="宋体" w:hAnsi="宋体" w:cs="宋体"/>
          <w:sz w:val="28"/>
          <w:szCs w:val="28"/>
          <w:u w:val="single"/>
        </w:rPr>
      </w:pPr>
      <w:r>
        <w:rPr>
          <w:rFonts w:hint="eastAsia" w:ascii="宋体" w:hAnsi="宋体" w:cs="宋体"/>
          <w:sz w:val="28"/>
          <w:szCs w:val="28"/>
        </w:rPr>
        <w:t>项目名称：</w:t>
      </w:r>
      <w:r>
        <w:rPr>
          <w:rFonts w:hint="eastAsia" w:ascii="宋体" w:hAnsi="宋体" w:cs="宋体"/>
          <w:sz w:val="28"/>
          <w:szCs w:val="28"/>
          <w:u w:val="single"/>
        </w:rPr>
        <w:t xml:space="preserve"> XDG-2021-59 号地块开发建设一期项目</w:t>
      </w:r>
    </w:p>
    <w:p>
      <w:pPr>
        <w:snapToGrid w:val="0"/>
        <w:spacing w:line="264" w:lineRule="auto"/>
        <w:ind w:firstLine="560" w:firstLineChars="200"/>
        <w:rPr>
          <w:rFonts w:ascii="宋体" w:hAnsi="宋体" w:cs="宋体"/>
          <w:sz w:val="28"/>
          <w:szCs w:val="28"/>
          <w:u w:val="single"/>
        </w:rPr>
      </w:pPr>
      <w:r>
        <w:rPr>
          <w:rFonts w:hint="eastAsia" w:ascii="宋体" w:hAnsi="宋体" w:cs="宋体"/>
          <w:sz w:val="28"/>
          <w:szCs w:val="28"/>
        </w:rPr>
        <w:t>采购需求：</w:t>
      </w:r>
      <w:r>
        <w:rPr>
          <w:rFonts w:hint="eastAsia" w:ascii="宋体" w:hAnsi="宋体" w:cs="宋体"/>
          <w:sz w:val="28"/>
          <w:szCs w:val="28"/>
          <w:u w:val="single"/>
        </w:rPr>
        <w:t>方桩</w:t>
      </w:r>
      <w:r>
        <w:rPr>
          <w:rFonts w:ascii="宋体" w:hAnsi="宋体" w:cs="宋体"/>
          <w:sz w:val="28"/>
          <w:szCs w:val="28"/>
          <w:u w:val="single"/>
        </w:rPr>
        <w:t>YZH-450B-16约</w:t>
      </w:r>
      <w:r>
        <w:rPr>
          <w:rFonts w:hint="eastAsia" w:ascii="宋体" w:hAnsi="宋体" w:cs="宋体"/>
          <w:sz w:val="28"/>
          <w:szCs w:val="28"/>
          <w:u w:val="single"/>
          <w:lang w:val="en-US" w:eastAsia="zh-CN"/>
        </w:rPr>
        <w:t>500</w:t>
      </w:r>
      <w:r>
        <w:rPr>
          <w:rFonts w:hint="eastAsia" w:ascii="宋体" w:hAnsi="宋体" w:cs="宋体"/>
          <w:sz w:val="28"/>
          <w:szCs w:val="28"/>
          <w:u w:val="single"/>
        </w:rPr>
        <w:t>00延米</w:t>
      </w:r>
      <w:r>
        <w:rPr>
          <w:rFonts w:ascii="宋体" w:hAnsi="宋体" w:cs="宋体"/>
          <w:sz w:val="28"/>
          <w:szCs w:val="28"/>
          <w:u w:val="single"/>
        </w:rPr>
        <w:t>,</w:t>
      </w:r>
      <w:r>
        <w:rPr>
          <w:rFonts w:ascii="楷体" w:hAnsi="楷体" w:eastAsia="楷体" w:cs="楷体"/>
          <w:sz w:val="28"/>
          <w:szCs w:val="28"/>
          <w:u w:val="single"/>
        </w:rPr>
        <w:t xml:space="preserve"> </w:t>
      </w:r>
      <w:r>
        <w:rPr>
          <w:rFonts w:ascii="宋体" w:hAnsi="宋体" w:cs="宋体"/>
          <w:sz w:val="28"/>
          <w:szCs w:val="28"/>
          <w:u w:val="single"/>
        </w:rPr>
        <w:t>图集</w:t>
      </w:r>
      <w:r>
        <w:rPr>
          <w:rFonts w:hint="eastAsia" w:ascii="宋体" w:hAnsi="宋体" w:cs="宋体"/>
          <w:sz w:val="28"/>
          <w:szCs w:val="28"/>
          <w:u w:val="single"/>
        </w:rPr>
        <w:t>《预制混凝土方桩》（</w:t>
      </w:r>
      <w:r>
        <w:rPr>
          <w:rFonts w:ascii="宋体" w:hAnsi="宋体" w:cs="宋体"/>
          <w:sz w:val="28"/>
          <w:szCs w:val="28"/>
          <w:u w:val="single"/>
        </w:rPr>
        <w:t>20G361</w:t>
      </w:r>
      <w:r>
        <w:rPr>
          <w:rFonts w:hint="eastAsia" w:ascii="宋体" w:hAnsi="宋体" w:cs="宋体"/>
          <w:sz w:val="28"/>
          <w:szCs w:val="28"/>
          <w:u w:val="single"/>
        </w:rPr>
        <w:t>）</w:t>
      </w:r>
    </w:p>
    <w:p>
      <w:pPr>
        <w:snapToGrid w:val="0"/>
        <w:spacing w:line="264" w:lineRule="auto"/>
        <w:ind w:firstLine="560" w:firstLineChars="200"/>
        <w:rPr>
          <w:rFonts w:ascii="宋体" w:hAnsi="宋体" w:cs="宋体"/>
          <w:sz w:val="28"/>
          <w:szCs w:val="28"/>
          <w:u w:val="single"/>
        </w:rPr>
      </w:pPr>
      <w:r>
        <w:rPr>
          <w:rFonts w:hint="eastAsia" w:ascii="宋体" w:hAnsi="宋体" w:cs="宋体"/>
          <w:sz w:val="28"/>
          <w:szCs w:val="28"/>
          <w:u w:val="single"/>
        </w:rPr>
        <w:t>交货期：按项目部要求进度，暂定工期45天。</w:t>
      </w:r>
    </w:p>
    <w:p>
      <w:pPr>
        <w:snapToGrid w:val="0"/>
        <w:spacing w:line="264" w:lineRule="auto"/>
        <w:ind w:firstLine="560" w:firstLineChars="200"/>
        <w:rPr>
          <w:rFonts w:ascii="宋体" w:hAnsi="宋体" w:cs="宋体"/>
          <w:sz w:val="28"/>
          <w:szCs w:val="28"/>
          <w:u w:val="single"/>
        </w:rPr>
      </w:pPr>
      <w:r>
        <w:rPr>
          <w:rFonts w:hint="eastAsia" w:ascii="宋体" w:hAnsi="宋体" w:cs="宋体"/>
          <w:sz w:val="28"/>
          <w:szCs w:val="28"/>
        </w:rPr>
        <w:t>交货地点：</w:t>
      </w:r>
      <w:r>
        <w:rPr>
          <w:rFonts w:hint="eastAsia" w:ascii="宋体" w:hAnsi="宋体" w:cs="宋体"/>
          <w:sz w:val="28"/>
          <w:szCs w:val="28"/>
          <w:u w:val="single"/>
        </w:rPr>
        <w:t>江苏省无锡市滨湖区。</w:t>
      </w:r>
    </w:p>
    <w:p>
      <w:pPr>
        <w:numPr>
          <w:ilvl w:val="0"/>
          <w:numId w:val="1"/>
        </w:numPr>
        <w:snapToGrid w:val="0"/>
        <w:spacing w:line="264" w:lineRule="auto"/>
        <w:rPr>
          <w:rFonts w:ascii="宋体" w:hAnsi="宋体" w:cs="宋体"/>
          <w:b/>
          <w:bCs/>
          <w:sz w:val="28"/>
          <w:szCs w:val="28"/>
        </w:rPr>
      </w:pPr>
      <w:r>
        <w:rPr>
          <w:rFonts w:hint="eastAsia" w:ascii="宋体" w:hAnsi="宋体" w:cs="宋体"/>
          <w:b/>
          <w:bCs/>
          <w:sz w:val="28"/>
          <w:szCs w:val="28"/>
        </w:rPr>
        <w:t>响应人的资格要求</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（一）具有相应经营范围的独立法人单位或其他组织，有合格有效的营业执照；</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（二）具有良好的商业信誉和健全的财务会计制度；</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（三）投标人在近三年内无行贿犯罪、行政处罚等记录（未被“信用中国”网站（www.creditchina.gov.cn）列入失信被执行人、重大税收违法案件当事人名单、政府采购严重违法失信行为记录名单）；</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（四）具有履行合同所必需的专业技术、同类业绩；</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（五）本次采购不接受联合体报价。</w:t>
      </w:r>
    </w:p>
    <w:p>
      <w:pPr>
        <w:snapToGrid w:val="0"/>
        <w:spacing w:line="264" w:lineRule="auto"/>
        <w:rPr>
          <w:rFonts w:ascii="宋体" w:hAnsi="宋体" w:cs="宋体"/>
          <w:b/>
          <w:bCs/>
          <w:sz w:val="28"/>
          <w:szCs w:val="28"/>
        </w:rPr>
      </w:pPr>
      <w:r>
        <w:rPr>
          <w:rFonts w:hint="eastAsia" w:ascii="宋体" w:hAnsi="宋体" w:cs="宋体"/>
          <w:b/>
          <w:bCs/>
          <w:sz w:val="28"/>
          <w:szCs w:val="28"/>
        </w:rPr>
        <w:t>三、比选文件内容</w:t>
      </w:r>
    </w:p>
    <w:p>
      <w:pPr>
        <w:snapToGrid w:val="0"/>
        <w:spacing w:line="264" w:lineRule="auto"/>
        <w:ind w:firstLine="560" w:firstLineChars="200"/>
        <w:rPr>
          <w:rFonts w:ascii="宋体" w:hAnsi="宋体" w:cs="宋体"/>
          <w:sz w:val="28"/>
          <w:szCs w:val="28"/>
        </w:rPr>
      </w:pPr>
      <w:r>
        <w:rPr>
          <w:rFonts w:hint="eastAsia" w:ascii="宋体" w:hAnsi="宋体" w:cs="宋体"/>
          <w:sz w:val="28"/>
          <w:szCs w:val="28"/>
        </w:rPr>
        <w:t>凡有意参加者，请将详细报价文件递交，需提供以下材料：</w:t>
      </w:r>
    </w:p>
    <w:p>
      <w:pPr>
        <w:snapToGrid w:val="0"/>
        <w:spacing w:line="264" w:lineRule="auto"/>
        <w:rPr>
          <w:rFonts w:ascii="宋体" w:hAnsi="宋体" w:cs="宋体"/>
          <w:sz w:val="28"/>
          <w:szCs w:val="28"/>
        </w:rPr>
      </w:pPr>
      <w:r>
        <w:rPr>
          <w:rFonts w:hint="eastAsia" w:ascii="宋体" w:hAnsi="宋体" w:cs="宋体"/>
          <w:sz w:val="28"/>
          <w:szCs w:val="28"/>
        </w:rPr>
        <w:t>1.授权委托书；2.营业执照副本复印件；3.相关资质证书；4.业绩证明；5.征信报告；6.项目报价明细；7.廉洁承诺书。</w:t>
      </w:r>
      <w:r>
        <w:rPr>
          <w:rFonts w:hint="eastAsia" w:ascii="宋体" w:hAnsi="宋体" w:cs="宋体"/>
          <w:sz w:val="28"/>
          <w:szCs w:val="28"/>
          <w:highlight w:val="yellow"/>
        </w:rPr>
        <w:t>注：上述材料必须加盖单位公章。</w:t>
      </w:r>
    </w:p>
    <w:p>
      <w:pPr>
        <w:snapToGrid w:val="0"/>
        <w:spacing w:line="264" w:lineRule="auto"/>
        <w:rPr>
          <w:rFonts w:ascii="宋体" w:hAnsi="宋体" w:cs="宋体"/>
          <w:b/>
          <w:bCs/>
          <w:sz w:val="28"/>
          <w:szCs w:val="28"/>
        </w:rPr>
      </w:pPr>
      <w:r>
        <w:rPr>
          <w:rFonts w:hint="eastAsia" w:ascii="宋体" w:hAnsi="宋体" w:cs="宋体"/>
          <w:b/>
          <w:bCs/>
          <w:sz w:val="28"/>
          <w:szCs w:val="28"/>
        </w:rPr>
        <w:t>四、技术规格要求</w:t>
      </w:r>
    </w:p>
    <w:p>
      <w:pPr>
        <w:snapToGrid w:val="0"/>
        <w:spacing w:line="264" w:lineRule="auto"/>
        <w:rPr>
          <w:rFonts w:ascii="宋体" w:hAnsi="宋体" w:cs="宋体"/>
          <w:sz w:val="28"/>
          <w:szCs w:val="28"/>
        </w:rPr>
      </w:pPr>
      <w:r>
        <w:rPr>
          <w:rFonts w:hint="eastAsia" w:ascii="宋体" w:hAnsi="宋体" w:cs="宋体"/>
          <w:sz w:val="28"/>
          <w:szCs w:val="28"/>
        </w:rPr>
        <w:t>符合国家、地方及行业标准，达到合格标准</w:t>
      </w:r>
    </w:p>
    <w:p>
      <w:pPr>
        <w:snapToGrid w:val="0"/>
        <w:spacing w:line="264" w:lineRule="auto"/>
        <w:rPr>
          <w:rFonts w:ascii="宋体" w:hAnsi="宋体" w:cs="宋体"/>
          <w:b/>
          <w:bCs/>
          <w:sz w:val="28"/>
          <w:szCs w:val="28"/>
        </w:rPr>
      </w:pPr>
      <w:r>
        <w:rPr>
          <w:rFonts w:hint="eastAsia" w:ascii="宋体" w:hAnsi="宋体" w:cs="宋体"/>
          <w:b/>
          <w:bCs/>
          <w:sz w:val="28"/>
          <w:szCs w:val="28"/>
        </w:rPr>
        <w:t>五、响应文件的递交和开标</w:t>
      </w:r>
    </w:p>
    <w:p>
      <w:pPr>
        <w:snapToGrid w:val="0"/>
        <w:spacing w:line="264" w:lineRule="auto"/>
        <w:rPr>
          <w:rFonts w:ascii="宋体" w:hAnsi="宋体" w:cs="宋体"/>
          <w:sz w:val="28"/>
          <w:szCs w:val="28"/>
        </w:rPr>
      </w:pPr>
      <w:r>
        <w:rPr>
          <w:rFonts w:hint="eastAsia" w:ascii="宋体" w:hAnsi="宋体" w:cs="宋体"/>
          <w:sz w:val="28"/>
          <w:szCs w:val="28"/>
        </w:rPr>
        <w:t>1.递交响应文件截止时间和开标时间：北京</w:t>
      </w:r>
      <w:r>
        <w:rPr>
          <w:rFonts w:hint="eastAsia" w:ascii="宋体" w:hAnsi="宋体" w:eastAsia="宋体" w:cs="宋体"/>
          <w:sz w:val="28"/>
          <w:szCs w:val="28"/>
        </w:rPr>
        <w:t>时间2023年12月</w:t>
      </w:r>
      <w:r>
        <w:rPr>
          <w:rFonts w:hint="eastAsia" w:ascii="宋体" w:hAnsi="宋体" w:eastAsia="宋体" w:cs="宋体"/>
          <w:sz w:val="28"/>
          <w:szCs w:val="28"/>
          <w:lang w:val="en-US" w:eastAsia="zh-CN"/>
        </w:rPr>
        <w:t>11</w:t>
      </w:r>
      <w:r>
        <w:rPr>
          <w:rFonts w:hint="eastAsia" w:ascii="宋体" w:hAnsi="宋体" w:eastAsia="宋体" w:cs="宋体"/>
          <w:sz w:val="28"/>
          <w:szCs w:val="28"/>
        </w:rPr>
        <w:t>日1</w:t>
      </w:r>
      <w:r>
        <w:rPr>
          <w:rFonts w:hint="eastAsia" w:ascii="宋体" w:hAnsi="宋体" w:eastAsia="宋体" w:cs="宋体"/>
          <w:sz w:val="28"/>
          <w:szCs w:val="28"/>
          <w:lang w:val="en-US" w:eastAsia="zh-CN"/>
        </w:rPr>
        <w:t>0</w:t>
      </w:r>
      <w:r>
        <w:rPr>
          <w:rFonts w:hint="eastAsia" w:ascii="宋体" w:hAnsi="宋体" w:eastAsia="宋体" w:cs="宋体"/>
          <w:sz w:val="28"/>
          <w:szCs w:val="28"/>
        </w:rPr>
        <w:t>:00</w:t>
      </w:r>
      <w:r>
        <w:rPr>
          <w:rFonts w:hint="eastAsia" w:ascii="宋体" w:hAnsi="宋体" w:cs="宋体"/>
          <w:sz w:val="28"/>
          <w:szCs w:val="28"/>
        </w:rPr>
        <w:t>时。逾期收到或不符合规定的投标文件概不接收。</w:t>
      </w:r>
    </w:p>
    <w:p>
      <w:pPr>
        <w:snapToGrid w:val="0"/>
        <w:spacing w:line="264" w:lineRule="auto"/>
        <w:rPr>
          <w:rFonts w:hint="eastAsia" w:ascii="宋体" w:hAnsi="宋体" w:cs="宋体"/>
          <w:sz w:val="28"/>
          <w:szCs w:val="28"/>
        </w:rPr>
      </w:pPr>
      <w:r>
        <w:rPr>
          <w:rFonts w:hint="eastAsia" w:ascii="宋体" w:hAnsi="宋体" w:cs="宋体"/>
          <w:sz w:val="28"/>
          <w:szCs w:val="28"/>
        </w:rPr>
        <w:t xml:space="preserve">2.地址：南京市栖霞区尧新大道5号515室  </w:t>
      </w:r>
    </w:p>
    <w:p>
      <w:pPr>
        <w:snapToGrid w:val="0"/>
        <w:spacing w:line="264" w:lineRule="auto"/>
        <w:rPr>
          <w:rFonts w:ascii="宋体" w:hAnsi="宋体" w:cs="宋体"/>
          <w:sz w:val="28"/>
          <w:szCs w:val="28"/>
        </w:rPr>
      </w:pPr>
      <w:bookmarkStart w:id="39" w:name="_GoBack"/>
      <w:bookmarkEnd w:id="39"/>
      <w:r>
        <w:rPr>
          <w:rFonts w:hint="eastAsia" w:ascii="宋体" w:hAnsi="宋体" w:cs="宋体"/>
          <w:sz w:val="28"/>
          <w:szCs w:val="28"/>
        </w:rPr>
        <w:t>收件人：刘晓梅；电话：025-85666601   手机13605140196。</w:t>
      </w:r>
    </w:p>
    <w:p>
      <w:pPr>
        <w:snapToGrid w:val="0"/>
        <w:spacing w:line="264" w:lineRule="auto"/>
        <w:rPr>
          <w:rFonts w:ascii="宋体" w:hAnsi="宋体" w:cs="宋体"/>
          <w:sz w:val="28"/>
          <w:szCs w:val="28"/>
        </w:rPr>
      </w:pPr>
      <w:r>
        <w:rPr>
          <w:rFonts w:hint="eastAsia" w:ascii="宋体" w:hAnsi="宋体" w:cs="宋体"/>
          <w:sz w:val="28"/>
          <w:szCs w:val="28"/>
        </w:rPr>
        <w:t>邮箱</w:t>
      </w:r>
      <w:r>
        <w:rPr>
          <w:rFonts w:hint="eastAsia" w:ascii="宋体" w:hAnsi="宋体" w:cs="宋体"/>
          <w:sz w:val="28"/>
          <w:szCs w:val="28"/>
          <w:highlight w:val="yellow"/>
        </w:rPr>
        <w:t>：zmcjzc@163.com</w:t>
      </w:r>
      <w:r>
        <w:rPr>
          <w:rFonts w:hint="eastAsia" w:ascii="宋体" w:hAnsi="宋体" w:cs="宋体"/>
          <w:sz w:val="28"/>
          <w:szCs w:val="28"/>
        </w:rPr>
        <w:t>。</w:t>
      </w:r>
    </w:p>
    <w:p>
      <w:pPr>
        <w:snapToGrid w:val="0"/>
        <w:spacing w:line="264" w:lineRule="auto"/>
        <w:rPr>
          <w:rStyle w:val="29"/>
          <w:rFonts w:ascii="宋体" w:hAnsi="宋体" w:eastAsia="宋体" w:cs="宋体"/>
          <w:b w:val="0"/>
          <w:bCs w:val="0"/>
          <w:sz w:val="28"/>
          <w:szCs w:val="28"/>
        </w:rPr>
        <w:sectPr>
          <w:pgSz w:w="11906" w:h="16838"/>
          <w:pgMar w:top="1417" w:right="1417" w:bottom="1417" w:left="1417" w:header="737" w:footer="737" w:gutter="0"/>
          <w:cols w:space="425" w:num="1"/>
          <w:docGrid w:type="lines" w:linePitch="312" w:charSpace="0"/>
        </w:sectPr>
      </w:pPr>
      <w:r>
        <w:rPr>
          <w:rFonts w:hint="eastAsia" w:ascii="宋体" w:hAnsi="宋体" w:cs="宋体"/>
          <w:sz w:val="28"/>
          <w:szCs w:val="28"/>
          <w:highlight w:val="yellow"/>
        </w:rPr>
        <w:br w:type="page"/>
      </w:r>
    </w:p>
    <w:p>
      <w:pPr>
        <w:spacing w:line="360" w:lineRule="auto"/>
        <w:jc w:val="center"/>
        <w:rPr>
          <w:rFonts w:ascii="宋体" w:hAnsi="宋体" w:cs="宋体"/>
          <w:sz w:val="32"/>
          <w:szCs w:val="32"/>
        </w:rPr>
      </w:pPr>
      <w:r>
        <w:rPr>
          <w:rFonts w:hint="eastAsia" w:ascii="宋体" w:hAnsi="宋体" w:cs="宋体"/>
          <w:sz w:val="32"/>
          <w:szCs w:val="32"/>
        </w:rPr>
        <w:t>报价单</w:t>
      </w: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中煤长江地质集团有限公司</w:t>
      </w:r>
    </w:p>
    <w:p>
      <w:pPr>
        <w:ind w:firstLine="480" w:firstLineChars="200"/>
        <w:rPr>
          <w:rFonts w:ascii="宋体" w:hAnsi="宋体" w:cs="宋体"/>
          <w:sz w:val="28"/>
          <w:szCs w:val="28"/>
        </w:rPr>
      </w:pPr>
      <w:r>
        <w:rPr>
          <w:rFonts w:hint="eastAsia" w:ascii="宋体" w:hAnsi="宋体" w:cs="宋体"/>
          <w:sz w:val="24"/>
        </w:rPr>
        <w:t>针对贵公司的询价文件，我方提供“XDG-2021-59 号地块开发建设一期项目”材料采购报价如下：</w:t>
      </w:r>
    </w:p>
    <w:tbl>
      <w:tblPr>
        <w:tblStyle w:val="2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6"/>
        <w:gridCol w:w="1776"/>
        <w:gridCol w:w="876"/>
        <w:gridCol w:w="876"/>
        <w:gridCol w:w="1356"/>
        <w:gridCol w:w="1842"/>
        <w:gridCol w:w="1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876" w:type="dxa"/>
            <w:vAlign w:val="center"/>
          </w:tcPr>
          <w:p>
            <w:pPr>
              <w:jc w:val="center"/>
              <w:rPr>
                <w:rFonts w:ascii="宋体" w:hAnsi="宋体" w:cs="宋体"/>
                <w:sz w:val="24"/>
              </w:rPr>
            </w:pPr>
            <w:r>
              <w:rPr>
                <w:rFonts w:hint="eastAsia" w:ascii="宋体" w:hAnsi="宋体" w:cs="宋体"/>
                <w:sz w:val="24"/>
              </w:rPr>
              <w:t>序号</w:t>
            </w:r>
          </w:p>
        </w:tc>
        <w:tc>
          <w:tcPr>
            <w:tcW w:w="1776" w:type="dxa"/>
            <w:vAlign w:val="center"/>
          </w:tcPr>
          <w:p>
            <w:pPr>
              <w:jc w:val="center"/>
              <w:rPr>
                <w:rFonts w:ascii="宋体" w:hAnsi="宋体" w:cs="宋体"/>
                <w:sz w:val="24"/>
              </w:rPr>
            </w:pPr>
            <w:r>
              <w:rPr>
                <w:rFonts w:hint="eastAsia" w:ascii="宋体" w:hAnsi="宋体" w:cs="宋体"/>
                <w:sz w:val="24"/>
              </w:rPr>
              <w:t>项目名称</w:t>
            </w:r>
          </w:p>
        </w:tc>
        <w:tc>
          <w:tcPr>
            <w:tcW w:w="876" w:type="dxa"/>
            <w:vAlign w:val="center"/>
          </w:tcPr>
          <w:p>
            <w:pPr>
              <w:jc w:val="center"/>
              <w:rPr>
                <w:rFonts w:ascii="宋体" w:hAnsi="宋体" w:cs="宋体"/>
                <w:sz w:val="24"/>
              </w:rPr>
            </w:pPr>
            <w:r>
              <w:rPr>
                <w:rFonts w:hint="eastAsia" w:ascii="宋体" w:hAnsi="宋体" w:cs="宋体"/>
                <w:sz w:val="24"/>
              </w:rPr>
              <w:t>单位</w:t>
            </w:r>
          </w:p>
        </w:tc>
        <w:tc>
          <w:tcPr>
            <w:tcW w:w="876" w:type="dxa"/>
            <w:tcBorders>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356" w:type="dxa"/>
            <w:tcBorders>
              <w:left w:val="single" w:color="auto" w:sz="4" w:space="0"/>
            </w:tcBorders>
            <w:vAlign w:val="center"/>
          </w:tcPr>
          <w:p>
            <w:pPr>
              <w:jc w:val="center"/>
              <w:rPr>
                <w:rFonts w:hint="eastAsia" w:ascii="宋体" w:hAnsi="宋体" w:cs="宋体"/>
                <w:sz w:val="24"/>
              </w:rPr>
            </w:pPr>
            <w:r>
              <w:rPr>
                <w:rFonts w:hint="eastAsia" w:ascii="宋体" w:hAnsi="宋体" w:cs="宋体"/>
                <w:sz w:val="24"/>
              </w:rPr>
              <w:t>含税到货</w:t>
            </w:r>
          </w:p>
          <w:p>
            <w:pPr>
              <w:jc w:val="center"/>
              <w:rPr>
                <w:rFonts w:hint="eastAsia" w:ascii="宋体" w:hAnsi="宋体" w:cs="宋体"/>
                <w:sz w:val="24"/>
              </w:rPr>
            </w:pPr>
            <w:r>
              <w:rPr>
                <w:rFonts w:hint="eastAsia" w:ascii="宋体" w:hAnsi="宋体" w:cs="宋体"/>
                <w:sz w:val="24"/>
              </w:rPr>
              <w:t>综合单价</w:t>
            </w:r>
          </w:p>
          <w:p>
            <w:pPr>
              <w:jc w:val="center"/>
              <w:rPr>
                <w:rFonts w:ascii="宋体" w:hAnsi="宋体" w:cs="宋体"/>
                <w:sz w:val="24"/>
              </w:rPr>
            </w:pPr>
            <w:r>
              <w:rPr>
                <w:rFonts w:hint="eastAsia" w:ascii="宋体" w:hAnsi="宋体" w:cs="宋体"/>
                <w:sz w:val="24"/>
              </w:rPr>
              <w:t>(元/米)</w:t>
            </w:r>
          </w:p>
        </w:tc>
        <w:tc>
          <w:tcPr>
            <w:tcW w:w="1842" w:type="dxa"/>
            <w:tcBorders>
              <w:right w:val="single" w:color="auto" w:sz="4" w:space="0"/>
            </w:tcBorders>
            <w:vAlign w:val="center"/>
          </w:tcPr>
          <w:p>
            <w:pPr>
              <w:jc w:val="center"/>
              <w:rPr>
                <w:rFonts w:hint="eastAsia" w:ascii="宋体" w:hAnsi="宋体" w:cs="宋体"/>
                <w:sz w:val="24"/>
              </w:rPr>
            </w:pPr>
            <w:r>
              <w:rPr>
                <w:rFonts w:hint="eastAsia" w:ascii="宋体" w:hAnsi="宋体" w:cs="宋体"/>
                <w:sz w:val="24"/>
              </w:rPr>
              <w:t>合价</w:t>
            </w:r>
          </w:p>
          <w:p>
            <w:pPr>
              <w:jc w:val="center"/>
              <w:rPr>
                <w:rFonts w:ascii="宋体" w:hAnsi="宋体" w:cs="宋体"/>
                <w:sz w:val="24"/>
              </w:rPr>
            </w:pPr>
            <w:r>
              <w:rPr>
                <w:rFonts w:hint="eastAsia" w:ascii="宋体" w:hAnsi="宋体" w:cs="宋体"/>
                <w:sz w:val="24"/>
              </w:rPr>
              <w:t>（元）</w:t>
            </w:r>
          </w:p>
        </w:tc>
        <w:tc>
          <w:tcPr>
            <w:tcW w:w="1862" w:type="dxa"/>
            <w:tcBorders>
              <w:lef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7" w:hRule="atLeast"/>
        </w:trPr>
        <w:tc>
          <w:tcPr>
            <w:tcW w:w="876" w:type="dxa"/>
            <w:vAlign w:val="center"/>
          </w:tcPr>
          <w:p>
            <w:pPr>
              <w:jc w:val="center"/>
              <w:rPr>
                <w:rFonts w:ascii="宋体" w:hAnsi="宋体" w:cs="宋体"/>
                <w:sz w:val="24"/>
              </w:rPr>
            </w:pPr>
            <w:r>
              <w:rPr>
                <w:rFonts w:hint="eastAsia" w:ascii="宋体" w:hAnsi="宋体" w:cs="宋体"/>
                <w:sz w:val="24"/>
              </w:rPr>
              <w:t>1</w:t>
            </w:r>
          </w:p>
        </w:tc>
        <w:tc>
          <w:tcPr>
            <w:tcW w:w="1776" w:type="dxa"/>
            <w:vAlign w:val="center"/>
          </w:tcPr>
          <w:p>
            <w:pPr>
              <w:jc w:val="center"/>
              <w:rPr>
                <w:rFonts w:ascii="宋体" w:hAnsi="宋体" w:cs="宋体"/>
                <w:sz w:val="24"/>
              </w:rPr>
            </w:pPr>
            <w:r>
              <w:rPr>
                <w:rFonts w:ascii="宋体" w:hAnsi="宋体" w:cs="宋体"/>
                <w:sz w:val="24"/>
              </w:rPr>
              <w:t>YZH-450B-16</w:t>
            </w:r>
          </w:p>
        </w:tc>
        <w:tc>
          <w:tcPr>
            <w:tcW w:w="876" w:type="dxa"/>
            <w:vAlign w:val="center"/>
          </w:tcPr>
          <w:p>
            <w:pPr>
              <w:jc w:val="center"/>
              <w:rPr>
                <w:rFonts w:ascii="宋体" w:hAnsi="宋体" w:cs="宋体"/>
                <w:sz w:val="24"/>
              </w:rPr>
            </w:pPr>
            <w:r>
              <w:rPr>
                <w:rFonts w:hint="eastAsia" w:ascii="宋体" w:hAnsi="宋体" w:cs="宋体"/>
                <w:sz w:val="24"/>
              </w:rPr>
              <w:t>m</w:t>
            </w:r>
          </w:p>
        </w:tc>
        <w:tc>
          <w:tcPr>
            <w:tcW w:w="876" w:type="dxa"/>
            <w:tcBorders>
              <w:right w:val="single" w:color="auto" w:sz="4" w:space="0"/>
            </w:tcBorders>
            <w:vAlign w:val="center"/>
          </w:tcPr>
          <w:p>
            <w:pPr>
              <w:jc w:val="center"/>
              <w:rPr>
                <w:rFonts w:ascii="宋体" w:hAnsi="宋体" w:cs="宋体"/>
                <w:sz w:val="24"/>
              </w:rPr>
            </w:pPr>
            <w:r>
              <w:rPr>
                <w:rFonts w:hint="eastAsia" w:ascii="宋体" w:hAnsi="宋体" w:cs="宋体"/>
                <w:sz w:val="24"/>
                <w:lang w:val="en-US" w:eastAsia="zh-CN"/>
              </w:rPr>
              <w:t>500</w:t>
            </w:r>
            <w:r>
              <w:rPr>
                <w:rFonts w:hint="eastAsia" w:ascii="宋体" w:hAnsi="宋体" w:cs="宋体"/>
                <w:sz w:val="24"/>
              </w:rPr>
              <w:t>00</w:t>
            </w:r>
          </w:p>
        </w:tc>
        <w:tc>
          <w:tcPr>
            <w:tcW w:w="1356" w:type="dxa"/>
            <w:tcBorders>
              <w:left w:val="single" w:color="auto" w:sz="4" w:space="0"/>
              <w:bottom w:val="single" w:color="auto" w:sz="4" w:space="0"/>
            </w:tcBorders>
            <w:vAlign w:val="center"/>
          </w:tcPr>
          <w:p>
            <w:pPr>
              <w:jc w:val="center"/>
              <w:rPr>
                <w:rFonts w:ascii="宋体" w:hAnsi="宋体" w:cs="宋体"/>
                <w:b/>
                <w:color w:val="FF0000"/>
                <w:sz w:val="28"/>
                <w:szCs w:val="28"/>
              </w:rPr>
            </w:pPr>
          </w:p>
        </w:tc>
        <w:tc>
          <w:tcPr>
            <w:tcW w:w="1842" w:type="dxa"/>
            <w:tcBorders>
              <w:bottom w:val="single" w:color="auto" w:sz="4" w:space="0"/>
              <w:right w:val="single" w:color="auto" w:sz="4" w:space="0"/>
            </w:tcBorders>
            <w:vAlign w:val="center"/>
          </w:tcPr>
          <w:p>
            <w:pPr>
              <w:jc w:val="center"/>
              <w:rPr>
                <w:rFonts w:ascii="宋体" w:hAnsi="宋体" w:cs="宋体"/>
                <w:b/>
                <w:color w:val="FF0000"/>
                <w:sz w:val="28"/>
                <w:szCs w:val="28"/>
              </w:rPr>
            </w:pPr>
          </w:p>
        </w:tc>
        <w:tc>
          <w:tcPr>
            <w:tcW w:w="1862" w:type="dxa"/>
            <w:tcBorders>
              <w:left w:val="single" w:color="auto" w:sz="4" w:space="0"/>
              <w:bottom w:val="single" w:color="auto" w:sz="4" w:space="0"/>
            </w:tcBorders>
            <w:vAlign w:val="center"/>
          </w:tcPr>
          <w:p>
            <w:pPr>
              <w:jc w:val="center"/>
              <w:rPr>
                <w:rFonts w:hint="eastAsia" w:ascii="宋体" w:hAnsi="宋体" w:cs="宋体"/>
                <w:sz w:val="24"/>
              </w:rPr>
            </w:pPr>
            <w:r>
              <w:rPr>
                <w:rFonts w:hint="eastAsia" w:ascii="宋体" w:hAnsi="宋体" w:cs="宋体"/>
                <w:sz w:val="24"/>
              </w:rPr>
              <w:t>桩身配筋同</w:t>
            </w:r>
          </w:p>
          <w:p>
            <w:pPr>
              <w:jc w:val="center"/>
              <w:rPr>
                <w:rFonts w:ascii="宋体" w:hAnsi="宋体" w:cs="宋体"/>
                <w:sz w:val="24"/>
              </w:rPr>
            </w:pPr>
            <w:r>
              <w:rPr>
                <w:rFonts w:hint="eastAsia" w:ascii="宋体" w:hAnsi="宋体" w:cs="宋体"/>
                <w:sz w:val="24"/>
              </w:rPr>
              <w:t>YZH-450B-15</w:t>
            </w:r>
          </w:p>
        </w:tc>
      </w:tr>
    </w:tbl>
    <w:p>
      <w:pPr>
        <w:spacing w:line="400" w:lineRule="exact"/>
        <w:ind w:firstLine="470" w:firstLineChars="196"/>
        <w:rPr>
          <w:rFonts w:ascii="宋体" w:hAnsi="宋体" w:cs="宋体"/>
          <w:sz w:val="24"/>
        </w:rPr>
      </w:pPr>
    </w:p>
    <w:p>
      <w:pPr>
        <w:spacing w:line="400" w:lineRule="exact"/>
        <w:rPr>
          <w:rFonts w:ascii="宋体" w:hAnsi="宋体" w:cs="宋体"/>
          <w:b/>
          <w:bCs/>
          <w:sz w:val="24"/>
        </w:rPr>
      </w:pPr>
      <w:r>
        <w:rPr>
          <w:rFonts w:hint="eastAsia" w:ascii="宋体" w:hAnsi="宋体" w:cs="宋体"/>
          <w:b/>
          <w:bCs/>
          <w:sz w:val="24"/>
        </w:rPr>
        <w:t>投标报价说明：</w:t>
      </w:r>
    </w:p>
    <w:p>
      <w:pPr>
        <w:spacing w:line="400" w:lineRule="exact"/>
        <w:ind w:firstLine="470" w:firstLineChars="196"/>
        <w:rPr>
          <w:rFonts w:hint="eastAsia" w:ascii="宋体" w:hAnsi="宋体" w:cs="宋体"/>
          <w:sz w:val="24"/>
        </w:rPr>
      </w:pPr>
      <w:r>
        <w:rPr>
          <w:rFonts w:hint="eastAsia" w:ascii="宋体" w:hAnsi="宋体" w:cs="宋体"/>
          <w:sz w:val="24"/>
        </w:rPr>
        <w:t>1、所有价格采用人民币报价；</w:t>
      </w:r>
    </w:p>
    <w:p>
      <w:pPr>
        <w:spacing w:line="400" w:lineRule="exact"/>
        <w:ind w:firstLine="470" w:firstLineChars="196"/>
        <w:rPr>
          <w:rFonts w:hint="eastAsia" w:ascii="宋体" w:hAnsi="宋体" w:cs="宋体"/>
          <w:sz w:val="24"/>
        </w:rPr>
      </w:pPr>
      <w:r>
        <w:rPr>
          <w:rFonts w:hint="eastAsia" w:ascii="宋体" w:hAnsi="宋体" w:cs="宋体"/>
          <w:sz w:val="24"/>
        </w:rPr>
        <w:t>2、到货单价是指货物到达施工现场指定地点的综合单价（包括材料出厂价、加工费、包装费、运输费、保险费、装运费、卸车费、合理利润、13%税金及伴随服务等所有费用），本项目报价采用含税一票制，以电汇或银行承兑票付款，银承不贴息；</w:t>
      </w:r>
    </w:p>
    <w:p>
      <w:pPr>
        <w:spacing w:line="400" w:lineRule="exact"/>
        <w:ind w:firstLine="470" w:firstLineChars="196"/>
        <w:rPr>
          <w:rFonts w:hint="eastAsia" w:ascii="宋体" w:hAnsi="宋体" w:cs="宋体"/>
          <w:sz w:val="24"/>
        </w:rPr>
      </w:pPr>
      <w:r>
        <w:rPr>
          <w:rFonts w:hint="eastAsia" w:ascii="宋体" w:hAnsi="宋体" w:cs="宋体"/>
          <w:sz w:val="24"/>
        </w:rPr>
        <w:t>3、每月5号前双方对账确认上月供货量，30号前付上月供货额的60%，剩余货款在供货结束满3个月后1个月内付清；</w:t>
      </w:r>
    </w:p>
    <w:p>
      <w:pPr>
        <w:spacing w:line="400" w:lineRule="exact"/>
        <w:ind w:firstLine="470" w:firstLineChars="196"/>
        <w:rPr>
          <w:rFonts w:hint="eastAsia" w:ascii="宋体" w:hAnsi="宋体" w:cs="宋体"/>
          <w:sz w:val="24"/>
        </w:rPr>
      </w:pPr>
      <w:r>
        <w:rPr>
          <w:rFonts w:hint="eastAsia" w:ascii="宋体" w:hAnsi="宋体" w:cs="宋体"/>
          <w:sz w:val="24"/>
        </w:rPr>
        <w:t>4、日供货量不少于1000米，订单指令发出后7天内供桩</w:t>
      </w:r>
    </w:p>
    <w:p>
      <w:pPr>
        <w:spacing w:line="400" w:lineRule="exact"/>
        <w:ind w:firstLine="470" w:firstLineChars="196"/>
        <w:rPr>
          <w:rFonts w:ascii="宋体" w:hAnsi="宋体" w:cs="宋体"/>
          <w:sz w:val="24"/>
        </w:rPr>
      </w:pPr>
      <w:r>
        <w:rPr>
          <w:rFonts w:hint="eastAsia" w:ascii="宋体" w:hAnsi="宋体" w:cs="宋体"/>
          <w:sz w:val="24"/>
        </w:rPr>
        <w:t>5、如某单价与总价不符，则以较低价为准，或作废标处理；</w:t>
      </w:r>
    </w:p>
    <w:p>
      <w:pPr>
        <w:spacing w:line="400" w:lineRule="exact"/>
        <w:ind w:firstLine="470" w:firstLineChars="196"/>
        <w:rPr>
          <w:rFonts w:ascii="宋体" w:hAnsi="宋体" w:cs="宋体"/>
          <w:sz w:val="24"/>
        </w:rPr>
      </w:pPr>
      <w:r>
        <w:rPr>
          <w:rFonts w:hint="eastAsia" w:ascii="宋体" w:hAnsi="宋体" w:cs="宋体"/>
          <w:sz w:val="24"/>
        </w:rPr>
        <w:t>6、采购人在报价表中所提供的标的物的数量是暂定数量，不作为最终结算与支付的依据；</w:t>
      </w:r>
    </w:p>
    <w:p>
      <w:pPr>
        <w:spacing w:line="400" w:lineRule="exact"/>
        <w:ind w:firstLine="470" w:firstLineChars="196"/>
        <w:rPr>
          <w:rFonts w:ascii="宋体" w:hAnsi="宋体" w:cs="宋体"/>
          <w:sz w:val="24"/>
        </w:rPr>
      </w:pPr>
      <w:r>
        <w:rPr>
          <w:rFonts w:hint="eastAsia" w:ascii="宋体" w:hAnsi="宋体" w:cs="宋体"/>
          <w:sz w:val="24"/>
        </w:rPr>
        <w:t>7、更改付款方式的作为废标处理。</w:t>
      </w:r>
    </w:p>
    <w:p>
      <w:pPr>
        <w:pStyle w:val="10"/>
        <w:rPr>
          <w:rFonts w:ascii="宋体" w:hAnsi="宋体" w:cs="宋体"/>
        </w:rPr>
      </w:pPr>
    </w:p>
    <w:p>
      <w:pPr>
        <w:spacing w:line="360" w:lineRule="auto"/>
        <w:ind w:firstLine="4610" w:firstLineChars="1921"/>
        <w:rPr>
          <w:rFonts w:ascii="宋体" w:hAnsi="宋体" w:cs="宋体"/>
          <w:sz w:val="24"/>
        </w:rPr>
      </w:pPr>
      <w:r>
        <w:rPr>
          <w:rFonts w:hint="eastAsia" w:ascii="宋体" w:hAnsi="宋体" w:cs="宋体"/>
          <w:sz w:val="24"/>
        </w:rPr>
        <w:t xml:space="preserve">投  标  人：  </w:t>
      </w:r>
      <w:r>
        <w:rPr>
          <w:rFonts w:hint="eastAsia" w:ascii="宋体" w:hAnsi="宋体" w:cs="宋体"/>
          <w:sz w:val="24"/>
          <w:u w:val="single"/>
        </w:rPr>
        <w:t>（全称）（盖章）</w:t>
      </w:r>
    </w:p>
    <w:p>
      <w:pPr>
        <w:spacing w:line="360" w:lineRule="auto"/>
        <w:ind w:firstLine="4610" w:firstLineChars="1921"/>
        <w:rPr>
          <w:rFonts w:ascii="宋体" w:hAnsi="宋体" w:cs="宋体"/>
          <w:sz w:val="24"/>
        </w:rPr>
      </w:pPr>
      <w:r>
        <w:rPr>
          <w:rFonts w:hint="eastAsia" w:ascii="宋体" w:hAnsi="宋体" w:cs="宋体"/>
          <w:sz w:val="24"/>
        </w:rPr>
        <w:t>法定代表人或</w:t>
      </w:r>
    </w:p>
    <w:p>
      <w:pPr>
        <w:spacing w:line="360" w:lineRule="auto"/>
        <w:ind w:firstLine="4610" w:firstLineChars="1921"/>
        <w:rPr>
          <w:rFonts w:ascii="宋体" w:hAnsi="宋体" w:cs="宋体"/>
          <w:sz w:val="24"/>
          <w:u w:val="single"/>
        </w:rPr>
      </w:pPr>
      <w:r>
        <w:rPr>
          <w:rFonts w:hint="eastAsia" w:ascii="宋体" w:hAnsi="宋体" w:cs="宋体"/>
          <w:sz w:val="24"/>
        </w:rPr>
        <w:t>授权代理人：</w:t>
      </w:r>
      <w:r>
        <w:rPr>
          <w:rFonts w:hint="eastAsia" w:ascii="宋体" w:hAnsi="宋体" w:cs="宋体"/>
          <w:sz w:val="24"/>
          <w:u w:val="single"/>
        </w:rPr>
        <w:t xml:space="preserve">  （签字）（姓名）  </w:t>
      </w:r>
    </w:p>
    <w:p>
      <w:pPr>
        <w:spacing w:line="360" w:lineRule="auto"/>
        <w:ind w:firstLine="4610" w:firstLineChars="1921"/>
        <w:rPr>
          <w:rFonts w:ascii="宋体" w:hAnsi="宋体" w:cs="宋体"/>
          <w:sz w:val="24"/>
        </w:rPr>
      </w:pPr>
      <w:r>
        <w:rPr>
          <w:rFonts w:hint="eastAsia" w:ascii="宋体" w:hAnsi="宋体" w:cs="宋体"/>
          <w:sz w:val="24"/>
        </w:rPr>
        <w:t xml:space="preserve">联系电话：  </w:t>
      </w:r>
    </w:p>
    <w:p>
      <w:pPr>
        <w:spacing w:line="360" w:lineRule="auto"/>
        <w:ind w:firstLine="4610" w:firstLineChars="1921"/>
        <w:rPr>
          <w:rFonts w:ascii="宋体" w:hAnsi="宋体" w:cs="宋体"/>
          <w:sz w:val="28"/>
          <w:szCs w:val="28"/>
        </w:rPr>
        <w:sectPr>
          <w:pgSz w:w="11906" w:h="16838"/>
          <w:pgMar w:top="1134" w:right="1247" w:bottom="1134" w:left="1247" w:header="737" w:footer="737" w:gutter="0"/>
          <w:cols w:space="425" w:num="1"/>
          <w:docGrid w:type="lines" w:linePitch="312" w:charSpace="0"/>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bookmarkStart w:id="0" w:name="_Toc14163"/>
    </w:p>
    <w:bookmarkEnd w:id="0"/>
    <w:p>
      <w:pPr>
        <w:spacing w:line="360" w:lineRule="auto"/>
        <w:jc w:val="center"/>
        <w:rPr>
          <w:rFonts w:ascii="宋体" w:hAnsi="宋体" w:cs="宋体"/>
          <w:sz w:val="32"/>
          <w:szCs w:val="32"/>
        </w:rPr>
      </w:pPr>
      <w:bookmarkStart w:id="1" w:name="_Toc28446_WPSOffice_Level2"/>
      <w:bookmarkStart w:id="2" w:name="_Toc31583_WPSOffice_Level2"/>
      <w:r>
        <w:rPr>
          <w:rFonts w:hint="eastAsia" w:ascii="宋体" w:hAnsi="宋体" w:cs="宋体"/>
          <w:sz w:val="32"/>
          <w:szCs w:val="32"/>
        </w:rPr>
        <w:t>法定代表人身份证明</w:t>
      </w:r>
      <w:bookmarkEnd w:id="1"/>
      <w:bookmarkEnd w:id="2"/>
    </w:p>
    <w:p>
      <w:pPr>
        <w:spacing w:line="360" w:lineRule="auto"/>
        <w:ind w:firstLine="400" w:firstLineChars="200"/>
        <w:rPr>
          <w:rFonts w:ascii="宋体" w:hAnsi="宋体" w:cs="宋体"/>
          <w:sz w:val="20"/>
          <w:szCs w:val="20"/>
        </w:rPr>
      </w:pPr>
    </w:p>
    <w:p>
      <w:pPr>
        <w:spacing w:line="360" w:lineRule="auto"/>
        <w:ind w:firstLine="560" w:firstLineChars="200"/>
        <w:rPr>
          <w:rFonts w:ascii="宋体" w:hAnsi="宋体" w:cs="宋体"/>
          <w:sz w:val="28"/>
          <w:szCs w:val="21"/>
        </w:rPr>
      </w:pPr>
      <w:bookmarkStart w:id="3" w:name="_Toc11860_WPSOffice_Level2"/>
      <w:bookmarkStart w:id="4" w:name="_Toc15164_WPSOffice_Level2"/>
      <w:r>
        <w:rPr>
          <w:rFonts w:hint="eastAsia" w:ascii="宋体" w:hAnsi="宋体" w:cs="宋体"/>
          <w:sz w:val="28"/>
          <w:szCs w:val="21"/>
        </w:rPr>
        <w:t>响应人名称：</w:t>
      </w:r>
      <w:bookmarkEnd w:id="3"/>
      <w:bookmarkEnd w:id="4"/>
      <w:r>
        <w:rPr>
          <w:rFonts w:hint="eastAsia" w:ascii="宋体" w:hAnsi="宋体" w:cs="宋体"/>
          <w:sz w:val="28"/>
          <w:szCs w:val="21"/>
          <w:u w:val="single"/>
        </w:rPr>
        <w:t xml:space="preserve">                                  </w:t>
      </w:r>
    </w:p>
    <w:p>
      <w:pPr>
        <w:spacing w:line="360" w:lineRule="auto"/>
        <w:ind w:firstLine="560" w:firstLineChars="200"/>
        <w:rPr>
          <w:rFonts w:ascii="宋体" w:hAnsi="宋体" w:cs="宋体"/>
          <w:sz w:val="28"/>
          <w:szCs w:val="21"/>
        </w:rPr>
      </w:pPr>
      <w:bookmarkStart w:id="5" w:name="_Toc29676_WPSOffice_Level2"/>
      <w:bookmarkStart w:id="6" w:name="_Toc19319_WPSOffice_Level2"/>
      <w:r>
        <w:rPr>
          <w:rFonts w:hint="eastAsia" w:ascii="宋体" w:hAnsi="宋体" w:cs="宋体"/>
          <w:sz w:val="28"/>
          <w:szCs w:val="21"/>
        </w:rPr>
        <w:t>单位性质：</w:t>
      </w:r>
      <w:bookmarkEnd w:id="5"/>
      <w:bookmarkEnd w:id="6"/>
      <w:r>
        <w:rPr>
          <w:rFonts w:hint="eastAsia" w:ascii="宋体" w:hAnsi="宋体" w:cs="宋体"/>
          <w:sz w:val="28"/>
          <w:szCs w:val="21"/>
          <w:u w:val="single"/>
        </w:rPr>
        <w:t xml:space="preserve">                                    </w:t>
      </w:r>
    </w:p>
    <w:p>
      <w:pPr>
        <w:spacing w:line="360" w:lineRule="auto"/>
        <w:ind w:firstLine="560" w:firstLineChars="200"/>
        <w:rPr>
          <w:rFonts w:ascii="宋体" w:hAnsi="宋体" w:cs="宋体"/>
          <w:sz w:val="28"/>
          <w:szCs w:val="21"/>
        </w:rPr>
      </w:pPr>
      <w:bookmarkStart w:id="7" w:name="_Toc4274_WPSOffice_Level2"/>
      <w:bookmarkStart w:id="8" w:name="_Toc25644_WPSOffice_Level2"/>
      <w:r>
        <w:rPr>
          <w:rFonts w:hint="eastAsia" w:ascii="宋体" w:hAnsi="宋体" w:cs="宋体"/>
          <w:sz w:val="28"/>
          <w:szCs w:val="21"/>
        </w:rPr>
        <w:t>地址：</w:t>
      </w:r>
      <w:bookmarkEnd w:id="7"/>
      <w:bookmarkEnd w:id="8"/>
      <w:r>
        <w:rPr>
          <w:rFonts w:hint="eastAsia" w:ascii="宋体" w:hAnsi="宋体" w:cs="宋体"/>
          <w:sz w:val="28"/>
          <w:szCs w:val="21"/>
          <w:u w:val="single"/>
        </w:rPr>
        <w:t xml:space="preserve">                                        </w:t>
      </w:r>
    </w:p>
    <w:p>
      <w:pPr>
        <w:spacing w:line="360" w:lineRule="auto"/>
        <w:ind w:firstLine="560" w:firstLineChars="200"/>
        <w:rPr>
          <w:rFonts w:ascii="宋体" w:hAnsi="宋体" w:cs="宋体"/>
          <w:sz w:val="28"/>
          <w:szCs w:val="21"/>
        </w:rPr>
      </w:pPr>
      <w:bookmarkStart w:id="9" w:name="_Toc5834_WPSOffice_Level2"/>
      <w:bookmarkStart w:id="10" w:name="_Toc2143_WPSOffice_Level2"/>
      <w:r>
        <w:rPr>
          <w:rFonts w:hint="eastAsia" w:ascii="宋体" w:hAnsi="宋体" w:cs="宋体"/>
          <w:sz w:val="28"/>
          <w:szCs w:val="21"/>
        </w:rPr>
        <w:t>经营期限：</w:t>
      </w:r>
      <w:bookmarkEnd w:id="9"/>
      <w:bookmarkEnd w:id="10"/>
      <w:r>
        <w:rPr>
          <w:rFonts w:hint="eastAsia" w:ascii="宋体" w:hAnsi="宋体" w:cs="宋体"/>
          <w:sz w:val="28"/>
          <w:szCs w:val="21"/>
          <w:u w:val="single"/>
        </w:rPr>
        <w:t xml:space="preserve">                                    </w:t>
      </w:r>
    </w:p>
    <w:p>
      <w:pPr>
        <w:spacing w:line="360" w:lineRule="auto"/>
        <w:ind w:firstLine="560" w:firstLineChars="200"/>
        <w:rPr>
          <w:rFonts w:ascii="宋体" w:hAnsi="宋体" w:cs="宋体"/>
          <w:sz w:val="28"/>
          <w:szCs w:val="21"/>
        </w:rPr>
      </w:pPr>
      <w:bookmarkStart w:id="11" w:name="_Toc21702_WPSOffice_Level2"/>
      <w:bookmarkStart w:id="12" w:name="_Toc7287_WPSOffice_Level2"/>
      <w:r>
        <w:rPr>
          <w:rFonts w:hint="eastAsia" w:ascii="宋体" w:hAnsi="宋体" w:cs="宋体"/>
          <w:sz w:val="28"/>
          <w:szCs w:val="21"/>
        </w:rPr>
        <w:t>姓名：</w:t>
      </w:r>
      <w:r>
        <w:rPr>
          <w:rFonts w:hint="eastAsia" w:ascii="宋体" w:hAnsi="宋体" w:cs="宋体"/>
          <w:sz w:val="28"/>
          <w:szCs w:val="21"/>
          <w:u w:val="single"/>
        </w:rPr>
        <w:t xml:space="preserve">       </w:t>
      </w:r>
      <w:r>
        <w:rPr>
          <w:rFonts w:hint="eastAsia" w:ascii="宋体" w:hAnsi="宋体" w:cs="宋体"/>
          <w:sz w:val="28"/>
          <w:szCs w:val="21"/>
        </w:rPr>
        <w:t xml:space="preserve"> 性别：</w:t>
      </w:r>
      <w:r>
        <w:rPr>
          <w:rFonts w:hint="eastAsia" w:ascii="宋体" w:hAnsi="宋体" w:cs="宋体"/>
          <w:sz w:val="28"/>
          <w:szCs w:val="21"/>
          <w:u w:val="single"/>
        </w:rPr>
        <w:t xml:space="preserve">      </w:t>
      </w:r>
      <w:r>
        <w:rPr>
          <w:rFonts w:hint="eastAsia" w:ascii="宋体" w:hAnsi="宋体" w:cs="宋体"/>
          <w:sz w:val="28"/>
          <w:szCs w:val="21"/>
        </w:rPr>
        <w:t xml:space="preserve"> 年龄：</w:t>
      </w:r>
      <w:r>
        <w:rPr>
          <w:rFonts w:hint="eastAsia" w:ascii="宋体" w:hAnsi="宋体" w:cs="宋体"/>
          <w:sz w:val="28"/>
          <w:szCs w:val="21"/>
          <w:u w:val="single"/>
        </w:rPr>
        <w:t xml:space="preserve">       </w:t>
      </w:r>
      <w:r>
        <w:rPr>
          <w:rFonts w:hint="eastAsia" w:ascii="宋体" w:hAnsi="宋体" w:cs="宋体"/>
          <w:sz w:val="28"/>
          <w:szCs w:val="21"/>
        </w:rPr>
        <w:t>职务：</w:t>
      </w:r>
      <w:bookmarkEnd w:id="11"/>
      <w:bookmarkEnd w:id="12"/>
      <w:r>
        <w:rPr>
          <w:rFonts w:hint="eastAsia" w:ascii="宋体" w:hAnsi="宋体" w:cs="宋体"/>
          <w:sz w:val="28"/>
          <w:szCs w:val="21"/>
          <w:u w:val="single"/>
        </w:rPr>
        <w:t xml:space="preserve">           </w:t>
      </w:r>
    </w:p>
    <w:p>
      <w:pPr>
        <w:spacing w:line="360" w:lineRule="auto"/>
        <w:ind w:firstLine="560" w:firstLineChars="200"/>
        <w:rPr>
          <w:rFonts w:ascii="宋体" w:hAnsi="宋体" w:cs="宋体"/>
          <w:sz w:val="28"/>
          <w:szCs w:val="21"/>
        </w:rPr>
      </w:pPr>
      <w:bookmarkStart w:id="13" w:name="_Toc31749_WPSOffice_Level2"/>
      <w:bookmarkStart w:id="14" w:name="_Toc30915_WPSOffice_Level2"/>
      <w:r>
        <w:rPr>
          <w:rFonts w:hint="eastAsia" w:ascii="宋体" w:hAnsi="宋体" w:cs="宋体"/>
          <w:sz w:val="28"/>
          <w:szCs w:val="21"/>
        </w:rPr>
        <w:t>系</w:t>
      </w:r>
      <w:r>
        <w:rPr>
          <w:rFonts w:hint="eastAsia" w:ascii="宋体" w:hAnsi="宋体" w:cs="宋体"/>
          <w:sz w:val="28"/>
          <w:szCs w:val="21"/>
          <w:u w:val="single"/>
        </w:rPr>
        <w:t xml:space="preserve">                     （单位名称）</w:t>
      </w:r>
      <w:r>
        <w:rPr>
          <w:rFonts w:hint="eastAsia" w:ascii="宋体" w:hAnsi="宋体" w:cs="宋体"/>
          <w:sz w:val="28"/>
          <w:szCs w:val="21"/>
        </w:rPr>
        <w:t>的法定代表人。</w:t>
      </w:r>
      <w:bookmarkEnd w:id="13"/>
      <w:bookmarkEnd w:id="14"/>
    </w:p>
    <w:p>
      <w:pPr>
        <w:spacing w:line="360" w:lineRule="auto"/>
        <w:ind w:firstLine="560" w:firstLineChars="200"/>
        <w:rPr>
          <w:rFonts w:ascii="宋体" w:hAnsi="宋体" w:cs="宋体"/>
          <w:sz w:val="28"/>
          <w:szCs w:val="21"/>
        </w:rPr>
      </w:pPr>
      <w:bookmarkStart w:id="15" w:name="_Toc8778_WPSOffice_Level2"/>
      <w:bookmarkStart w:id="16" w:name="_Toc5285_WPSOffice_Level2"/>
      <w:r>
        <w:rPr>
          <w:rFonts w:hint="eastAsia" w:ascii="宋体" w:hAnsi="宋体" w:cs="宋体"/>
          <w:sz w:val="28"/>
          <w:szCs w:val="21"/>
        </w:rPr>
        <w:t>特此证明。</w:t>
      </w:r>
      <w:bookmarkEnd w:id="15"/>
      <w:bookmarkEnd w:id="16"/>
      <w:r>
        <w:rPr>
          <w:rFonts w:hint="eastAsia" w:ascii="宋体" w:hAnsi="宋体" w:cs="宋体"/>
          <w:sz w:val="28"/>
          <w:szCs w:val="21"/>
        </w:rPr>
        <w:t xml:space="preserve"> </w:t>
      </w:r>
    </w:p>
    <w:p>
      <w:pPr>
        <w:ind w:firstLine="560" w:firstLineChars="200"/>
        <w:rPr>
          <w:rFonts w:ascii="宋体" w:hAnsi="宋体" w:cs="宋体"/>
          <w:sz w:val="28"/>
          <w:szCs w:val="28"/>
        </w:rPr>
      </w:pPr>
      <w:bookmarkStart w:id="17" w:name="_Toc32544_WPSOffice_Level2"/>
      <w:bookmarkStart w:id="18" w:name="_Toc23711_WPSOffice_Level2"/>
      <w:r>
        <w:rPr>
          <w:rFonts w:hint="eastAsia" w:ascii="宋体" w:hAnsi="宋体" w:cs="宋体"/>
          <w:sz w:val="28"/>
          <w:szCs w:val="21"/>
        </w:rPr>
        <w:t>附：</w:t>
      </w:r>
      <w:r>
        <w:rPr>
          <w:rFonts w:hint="eastAsia" w:ascii="宋体" w:hAnsi="宋体" w:cs="宋体"/>
          <w:sz w:val="28"/>
        </w:rPr>
        <w:t>法定代表人身份证复印件</w:t>
      </w:r>
      <w:bookmarkEnd w:id="17"/>
      <w:bookmarkEnd w:id="18"/>
    </w:p>
    <w:p>
      <w:pPr>
        <w:ind w:firstLine="560" w:firstLineChars="200"/>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spacing w:line="360" w:lineRule="auto"/>
        <w:ind w:firstLine="560" w:firstLineChars="200"/>
        <w:jc w:val="right"/>
        <w:rPr>
          <w:rFonts w:ascii="宋体" w:hAnsi="宋体" w:cs="宋体"/>
          <w:sz w:val="28"/>
          <w:szCs w:val="21"/>
        </w:rPr>
      </w:pPr>
      <w:bookmarkStart w:id="19" w:name="_Toc29281_WPSOffice_Level2"/>
      <w:bookmarkStart w:id="20" w:name="_Toc17463_WPSOffice_Level2"/>
      <w:r>
        <w:rPr>
          <w:rFonts w:hint="eastAsia" w:ascii="宋体" w:hAnsi="宋体" w:cs="宋体"/>
          <w:sz w:val="28"/>
          <w:szCs w:val="21"/>
        </w:rPr>
        <w:t>响应人：</w:t>
      </w:r>
      <w:r>
        <w:rPr>
          <w:rFonts w:hint="eastAsia" w:ascii="宋体" w:hAnsi="宋体" w:cs="宋体"/>
          <w:sz w:val="28"/>
          <w:szCs w:val="21"/>
          <w:u w:val="single"/>
        </w:rPr>
        <w:t xml:space="preserve">               </w:t>
      </w:r>
      <w:r>
        <w:rPr>
          <w:rFonts w:hint="eastAsia" w:ascii="宋体" w:hAnsi="宋体" w:cs="宋体"/>
          <w:sz w:val="28"/>
          <w:szCs w:val="21"/>
        </w:rPr>
        <w:t>（盖单位章）</w:t>
      </w:r>
      <w:bookmarkEnd w:id="19"/>
      <w:bookmarkEnd w:id="20"/>
    </w:p>
    <w:p>
      <w:pPr>
        <w:jc w:val="right"/>
        <w:rPr>
          <w:rFonts w:ascii="宋体" w:hAnsi="宋体" w:cs="宋体"/>
          <w:sz w:val="28"/>
          <w:szCs w:val="28"/>
        </w:rPr>
      </w:pPr>
      <w:r>
        <w:rPr>
          <w:rFonts w:hint="eastAsia" w:ascii="宋体" w:hAnsi="宋体" w:cs="宋体"/>
          <w:sz w:val="28"/>
          <w:szCs w:val="21"/>
        </w:rPr>
        <w:t xml:space="preserve">             </w:t>
      </w:r>
      <w:r>
        <w:rPr>
          <w:rFonts w:hint="eastAsia" w:ascii="宋体" w:hAnsi="宋体" w:cs="宋体"/>
          <w:sz w:val="28"/>
          <w:szCs w:val="21"/>
          <w:u w:val="single"/>
        </w:rPr>
        <w:t xml:space="preserve">       </w:t>
      </w:r>
      <w:bookmarkStart w:id="21" w:name="_Toc27276_WPSOffice_Level2"/>
      <w:bookmarkStart w:id="22" w:name="_Toc15946_WPSOffice_Level2"/>
      <w:r>
        <w:rPr>
          <w:rFonts w:hint="eastAsia" w:ascii="宋体" w:hAnsi="宋体" w:cs="宋体"/>
          <w:sz w:val="28"/>
          <w:szCs w:val="21"/>
        </w:rPr>
        <w:t>年</w:t>
      </w:r>
      <w:r>
        <w:rPr>
          <w:rFonts w:hint="eastAsia" w:ascii="宋体" w:hAnsi="宋体" w:cs="宋体"/>
          <w:sz w:val="28"/>
          <w:szCs w:val="21"/>
          <w:u w:val="single"/>
        </w:rPr>
        <w:t xml:space="preserve">       </w:t>
      </w:r>
      <w:r>
        <w:rPr>
          <w:rFonts w:hint="eastAsia" w:ascii="宋体" w:hAnsi="宋体" w:cs="宋体"/>
          <w:sz w:val="28"/>
          <w:szCs w:val="21"/>
        </w:rPr>
        <w:t>月</w:t>
      </w:r>
      <w:r>
        <w:rPr>
          <w:rFonts w:hint="eastAsia" w:ascii="宋体" w:hAnsi="宋体" w:cs="宋体"/>
          <w:sz w:val="28"/>
          <w:szCs w:val="21"/>
          <w:u w:val="single"/>
        </w:rPr>
        <w:t xml:space="preserve">       </w:t>
      </w:r>
      <w:r>
        <w:rPr>
          <w:rFonts w:hint="eastAsia" w:ascii="宋体" w:hAnsi="宋体" w:cs="宋体"/>
          <w:sz w:val="28"/>
          <w:szCs w:val="21"/>
        </w:rPr>
        <w:t>日</w:t>
      </w:r>
      <w:bookmarkEnd w:id="21"/>
      <w:bookmarkEnd w:id="22"/>
    </w:p>
    <w:p>
      <w:pPr>
        <w:pStyle w:val="4"/>
        <w:spacing w:before="0" w:after="0" w:line="240" w:lineRule="auto"/>
        <w:rPr>
          <w:rFonts w:ascii="宋体" w:hAnsi="宋体" w:eastAsia="宋体" w:cs="宋体"/>
          <w:b w:val="0"/>
          <w:sz w:val="28"/>
          <w:szCs w:val="28"/>
        </w:rPr>
        <w:sectPr>
          <w:pgSz w:w="11906" w:h="16838"/>
          <w:pgMar w:top="1134" w:right="1247" w:bottom="1134" w:left="1247" w:header="737" w:footer="737" w:gutter="0"/>
          <w:cols w:space="425" w:num="1"/>
          <w:docGrid w:type="lines" w:linePitch="312" w:charSpace="0"/>
        </w:sectPr>
      </w:pPr>
      <w:bookmarkStart w:id="23" w:name="_Toc3658"/>
      <w:bookmarkStart w:id="24" w:name="_Toc12497"/>
      <w:bookmarkStart w:id="25" w:name="_Toc19759_WPSOffice_Level1"/>
    </w:p>
    <w:bookmarkEnd w:id="23"/>
    <w:bookmarkEnd w:id="24"/>
    <w:bookmarkEnd w:id="25"/>
    <w:p>
      <w:pPr>
        <w:spacing w:line="360" w:lineRule="auto"/>
        <w:jc w:val="center"/>
        <w:rPr>
          <w:rFonts w:ascii="宋体" w:hAnsi="宋体" w:cs="宋体"/>
          <w:sz w:val="32"/>
          <w:szCs w:val="32"/>
        </w:rPr>
      </w:pPr>
      <w:bookmarkStart w:id="26" w:name="_Toc16663_WPSOffice_Level2"/>
      <w:bookmarkStart w:id="27" w:name="_Toc7689_WPSOffice_Level2"/>
      <w:r>
        <w:rPr>
          <w:rFonts w:hint="eastAsia" w:ascii="宋体" w:hAnsi="宋体" w:cs="宋体"/>
          <w:sz w:val="32"/>
          <w:szCs w:val="32"/>
        </w:rPr>
        <w:t>法人代表授权委托书</w:t>
      </w:r>
      <w:bookmarkEnd w:id="26"/>
      <w:bookmarkEnd w:id="27"/>
    </w:p>
    <w:p>
      <w:pPr>
        <w:spacing w:line="360" w:lineRule="auto"/>
        <w:ind w:firstLine="480" w:firstLineChars="200"/>
        <w:rPr>
          <w:rFonts w:ascii="宋体" w:hAnsi="宋体" w:cs="宋体"/>
          <w:position w:val="-3"/>
          <w:sz w:val="24"/>
        </w:rPr>
      </w:pPr>
    </w:p>
    <w:p>
      <w:pPr>
        <w:tabs>
          <w:tab w:val="left" w:pos="1440"/>
        </w:tabs>
        <w:spacing w:line="360" w:lineRule="auto"/>
        <w:rPr>
          <w:rFonts w:ascii="宋体" w:hAnsi="宋体" w:cs="宋体"/>
          <w:sz w:val="24"/>
        </w:rPr>
      </w:pPr>
      <w:r>
        <w:rPr>
          <w:rFonts w:hint="eastAsia" w:ascii="宋体" w:hAnsi="宋体" w:cs="宋体"/>
          <w:sz w:val="24"/>
        </w:rPr>
        <w:t>致：中煤长江地质集团有限公司：</w:t>
      </w:r>
    </w:p>
    <w:p>
      <w:pPr>
        <w:tabs>
          <w:tab w:val="left" w:pos="1440"/>
        </w:tabs>
        <w:spacing w:line="360" w:lineRule="auto"/>
        <w:ind w:firstLine="480" w:firstLineChars="200"/>
        <w:rPr>
          <w:rFonts w:ascii="宋体" w:hAnsi="宋体" w:cs="宋体"/>
          <w:sz w:val="24"/>
        </w:rPr>
      </w:pPr>
      <w:r>
        <w:rPr>
          <w:rFonts w:hint="eastAsia" w:ascii="宋体" w:hAnsi="宋体" w:cs="宋体"/>
          <w:sz w:val="24"/>
        </w:rPr>
        <w:t>本授权书宣告：</w:t>
      </w:r>
      <w:r>
        <w:rPr>
          <w:rFonts w:hint="eastAsia" w:ascii="宋体" w:hAnsi="宋体" w:cs="宋体"/>
          <w:sz w:val="24"/>
          <w:u w:val="single"/>
        </w:rPr>
        <w:t xml:space="preserve">                      </w:t>
      </w:r>
      <w:r>
        <w:rPr>
          <w:rFonts w:hint="eastAsia" w:ascii="宋体" w:hAnsi="宋体" w:cs="宋体"/>
          <w:sz w:val="24"/>
        </w:rPr>
        <w:t>（单位全称）法人代表</w:t>
      </w:r>
      <w:r>
        <w:rPr>
          <w:rFonts w:hint="eastAsia" w:ascii="宋体" w:hAnsi="宋体" w:cs="宋体"/>
          <w:sz w:val="24"/>
          <w:u w:val="single"/>
        </w:rPr>
        <w:t xml:space="preserve">         </w:t>
      </w:r>
      <w:r>
        <w:rPr>
          <w:rFonts w:hint="eastAsia" w:ascii="宋体" w:hAnsi="宋体" w:cs="宋体"/>
          <w:sz w:val="24"/>
        </w:rPr>
        <w:t>（姓名）合法地代表我投标人，授权</w:t>
      </w:r>
      <w:r>
        <w:rPr>
          <w:rFonts w:hint="eastAsia" w:ascii="宋体" w:hAnsi="宋体" w:cs="宋体"/>
          <w:sz w:val="24"/>
          <w:u w:val="single"/>
        </w:rPr>
        <w:t xml:space="preserve">                                </w:t>
      </w:r>
      <w:r>
        <w:rPr>
          <w:rFonts w:hint="eastAsia" w:ascii="宋体" w:hAnsi="宋体" w:cs="宋体"/>
          <w:sz w:val="24"/>
        </w:rPr>
        <w:t>（响应人或其下属单位全称）的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（姓名）为我单位代理人，该代理人有权在</w:t>
      </w:r>
      <w:r>
        <w:rPr>
          <w:rFonts w:hint="eastAsia" w:ascii="宋体" w:hAnsi="宋体" w:cs="宋体"/>
          <w:sz w:val="24"/>
          <w:u w:val="single"/>
        </w:rPr>
        <w:t xml:space="preserve"> </w:t>
      </w:r>
      <w:r>
        <w:rPr>
          <w:rFonts w:hint="eastAsia" w:ascii="黑体" w:hAnsi="黑体" w:eastAsia="黑体" w:cs="宋体"/>
          <w:sz w:val="24"/>
          <w:u w:val="single"/>
        </w:rPr>
        <w:t>XDG-2021-59 号地块开发建设一期</w:t>
      </w:r>
      <w:r>
        <w:rPr>
          <w:rFonts w:hint="eastAsia" w:ascii="宋体" w:hAnsi="宋体" w:cs="宋体"/>
          <w:sz w:val="24"/>
          <w:u w:val="single"/>
        </w:rPr>
        <w:t xml:space="preserve"> </w:t>
      </w:r>
      <w:r>
        <w:rPr>
          <w:rFonts w:hint="eastAsia" w:ascii="宋体" w:hAnsi="宋体" w:cs="宋体"/>
          <w:sz w:val="24"/>
        </w:rPr>
        <w:t>项目的招投标活动中，以我单位的名义签署投标文件，参与</w:t>
      </w:r>
      <w:r>
        <w:rPr>
          <w:rFonts w:hint="eastAsia" w:ascii="宋体" w:hAnsi="宋体" w:cs="宋体"/>
          <w:sz w:val="24"/>
          <w:u w:val="single"/>
        </w:rPr>
        <w:t xml:space="preserve"> </w:t>
      </w:r>
      <w:r>
        <w:rPr>
          <w:rFonts w:hint="eastAsia" w:ascii="黑体" w:hAnsi="黑体" w:eastAsia="黑体" w:cs="宋体"/>
          <w:sz w:val="24"/>
          <w:u w:val="single"/>
        </w:rPr>
        <w:t xml:space="preserve">XDG-2021-59 号地块开发建设一期 </w:t>
      </w:r>
      <w:r>
        <w:rPr>
          <w:rFonts w:hint="eastAsia" w:ascii="宋体" w:hAnsi="宋体" w:cs="宋体"/>
          <w:sz w:val="24"/>
          <w:u w:val="single"/>
        </w:rPr>
        <w:t xml:space="preserve"> </w:t>
      </w:r>
      <w:r>
        <w:rPr>
          <w:rFonts w:hint="eastAsia" w:ascii="宋体" w:hAnsi="宋体" w:cs="宋体"/>
          <w:sz w:val="24"/>
        </w:rPr>
        <w:t>项目物资采购的协商、投标、签订合同及有关文件，并执行一切与此有关事项。</w:t>
      </w:r>
    </w:p>
    <w:p>
      <w:pPr>
        <w:tabs>
          <w:tab w:val="left" w:pos="1440"/>
        </w:tabs>
        <w:spacing w:line="360" w:lineRule="auto"/>
        <w:ind w:firstLine="480" w:firstLineChars="200"/>
        <w:rPr>
          <w:rFonts w:ascii="宋体" w:hAnsi="宋体" w:cs="宋体"/>
          <w:sz w:val="24"/>
        </w:rPr>
      </w:pPr>
      <w:r>
        <w:rPr>
          <w:rFonts w:hint="eastAsia" w:ascii="宋体" w:hAnsi="宋体" w:cs="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ind w:firstLine="480" w:firstLineChars="200"/>
        <w:rPr>
          <w:rFonts w:ascii="宋体" w:hAnsi="宋体" w:cs="宋体"/>
          <w:sz w:val="24"/>
        </w:rPr>
      </w:pPr>
      <w:r>
        <w:rPr>
          <w:rFonts w:ascii="宋体" w:hAnsi="宋体" w:cs="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Group 3"/>
                <wp:cNvGraphicFramePr/>
                <a:graphic xmlns:a="http://schemas.openxmlformats.org/drawingml/2006/main">
                  <a:graphicData uri="http://schemas.microsoft.com/office/word/2010/wordprocessingGroup">
                    <wpg:wgp>
                      <wpg:cNvGrpSpPr/>
                      <wpg:grpSpPr>
                        <a:xfrm>
                          <a:off x="0" y="0"/>
                          <a:ext cx="6202680" cy="2498725"/>
                          <a:chOff x="0" y="0"/>
                          <a:chExt cx="5051" cy="3554203"/>
                        </a:xfrm>
                      </wpg:grpSpPr>
                      <wpg:grpSp>
                        <wpg:cNvPr id="2" name="Group 4"/>
                        <wpg:cNvGrpSpPr/>
                        <wpg:grpSpPr>
                          <a:xfrm>
                            <a:off x="10" y="10"/>
                            <a:ext cx="5031" cy="3534"/>
                            <a:chOff x="0" y="0"/>
                            <a:chExt cx="5031" cy="3534"/>
                          </a:xfrm>
                        </wpg:grpSpPr>
                        <wps:wsp>
                          <wps:cNvPr id="1" name="FreeForm 5"/>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Group 6"/>
                        <wpg:cNvGrpSpPr/>
                        <wpg:grpSpPr>
                          <a:xfrm>
                            <a:off x="10" y="10"/>
                            <a:ext cx="5031" cy="3534"/>
                            <a:chOff x="0" y="0"/>
                            <a:chExt cx="5031" cy="3534"/>
                          </a:xfrm>
                        </wpg:grpSpPr>
                        <wps:wsp>
                          <wps:cNvPr id="3" name="FreeForm 7"/>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Group 3" o:spid="_x0000_s1026" o:spt="203" style="position:absolute;left:0pt;margin-left:68.05pt;margin-top:13.5pt;height:196.75pt;width:488.4pt;mso-position-horizontal-relative:page;z-index:-251657216;mso-width-relative:page;mso-height-relative:page;" coordsize="5051,3554203"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Byiju32gAAAAsBAAAPAAAAAAAAAAEAIAAAACIA&#10;AABkcnMvZG93bnJldi54bWxQSwECFAAUAAAACACHTuJAK7wp6yQDAADpCwAADgAAAAAAAAABACAA&#10;AAApAQAAZHJzL2Uyb0RvYy54bWxQSwUGAAAAAAYABgBZAQAAvwY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r>
        <w:rPr>
          <w:rFonts w:hint="eastAsia" w:ascii="宋体" w:hAnsi="宋体" w:cs="宋体"/>
          <w:sz w:val="24"/>
        </w:rPr>
        <w:t xml:space="preserve">                      被授权人身份证复印件或扫描件</w:t>
      </w:r>
    </w:p>
    <w:p>
      <w:pPr>
        <w:tabs>
          <w:tab w:val="left" w:pos="1440"/>
        </w:tabs>
        <w:ind w:firstLine="480" w:firstLineChars="200"/>
        <w:rPr>
          <w:rFonts w:ascii="宋体" w:hAnsi="宋体" w:cs="宋体"/>
          <w:sz w:val="24"/>
        </w:rPr>
      </w:pPr>
      <w:r>
        <w:rPr>
          <w:rFonts w:hint="eastAsia" w:ascii="宋体" w:hAnsi="宋体" w:cs="宋体"/>
          <w:sz w:val="24"/>
        </w:rPr>
        <w:t xml:space="preserve"> </w:t>
      </w: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ind w:firstLine="480" w:firstLineChars="200"/>
        <w:rPr>
          <w:rFonts w:ascii="宋体" w:hAnsi="宋体" w:cs="宋体"/>
          <w:sz w:val="24"/>
        </w:rPr>
      </w:pPr>
    </w:p>
    <w:p>
      <w:pPr>
        <w:tabs>
          <w:tab w:val="left" w:pos="1440"/>
        </w:tabs>
        <w:spacing w:line="360" w:lineRule="auto"/>
        <w:ind w:firstLine="480" w:firstLineChars="200"/>
        <w:rPr>
          <w:rFonts w:ascii="宋体" w:hAnsi="宋体" w:cs="宋体"/>
          <w:sz w:val="24"/>
        </w:rPr>
      </w:pPr>
    </w:p>
    <w:p>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投标单位（公司全称、章）： </w:t>
      </w:r>
    </w:p>
    <w:p>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被授权的代理人（签字）： </w:t>
      </w:r>
    </w:p>
    <w:p>
      <w:pPr>
        <w:tabs>
          <w:tab w:val="left" w:pos="1440"/>
        </w:tabs>
        <w:spacing w:line="360" w:lineRule="auto"/>
        <w:ind w:firstLine="480" w:firstLineChars="200"/>
        <w:rPr>
          <w:rFonts w:ascii="宋体" w:hAnsi="宋体" w:cs="宋体"/>
          <w:sz w:val="24"/>
        </w:rPr>
      </w:pPr>
      <w:r>
        <w:rPr>
          <w:rFonts w:hint="eastAsia" w:ascii="宋体" w:hAnsi="宋体" w:cs="宋体"/>
          <w:sz w:val="24"/>
        </w:rPr>
        <w:t xml:space="preserve">授权人（法人代表签字）： </w:t>
      </w:r>
    </w:p>
    <w:p>
      <w:pPr>
        <w:ind w:firstLine="480" w:firstLineChars="200"/>
        <w:rPr>
          <w:rFonts w:ascii="宋体" w:hAnsi="宋体" w:cs="宋体"/>
          <w:sz w:val="24"/>
        </w:rPr>
      </w:pPr>
      <w:r>
        <w:rPr>
          <w:rFonts w:hint="eastAsia" w:ascii="宋体" w:hAnsi="宋体" w:cs="宋体"/>
          <w:sz w:val="24"/>
        </w:rPr>
        <w:t>授权日期：       年     月      日</w:t>
      </w:r>
    </w:p>
    <w:p>
      <w:pPr>
        <w:tabs>
          <w:tab w:val="left" w:pos="1440"/>
        </w:tabs>
        <w:spacing w:line="360" w:lineRule="auto"/>
        <w:ind w:firstLine="480" w:firstLineChars="200"/>
        <w:rPr>
          <w:rFonts w:ascii="宋体" w:hAnsi="宋体" w:cs="宋体"/>
          <w:sz w:val="24"/>
        </w:rPr>
        <w:sectPr>
          <w:pgSz w:w="11906" w:h="16838"/>
          <w:pgMar w:top="1134" w:right="1247" w:bottom="1134" w:left="1247" w:header="737" w:footer="737" w:gutter="0"/>
          <w:cols w:space="425" w:num="1"/>
          <w:docGrid w:type="lines" w:linePitch="312" w:charSpace="0"/>
        </w:sectPr>
      </w:pPr>
    </w:p>
    <w:p>
      <w:pPr>
        <w:spacing w:line="360" w:lineRule="auto"/>
        <w:jc w:val="center"/>
        <w:rPr>
          <w:rFonts w:ascii="宋体" w:hAnsi="宋体" w:cs="宋体"/>
          <w:sz w:val="32"/>
          <w:szCs w:val="32"/>
        </w:rPr>
      </w:pPr>
      <w:r>
        <w:rPr>
          <w:rFonts w:hint="eastAsia" w:ascii="宋体" w:hAnsi="宋体" w:cs="宋体"/>
          <w:sz w:val="32"/>
          <w:szCs w:val="32"/>
        </w:rPr>
        <w:t>工作廉洁协议</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sz w:val="24"/>
        </w:rPr>
        <w:t>甲方：</w:t>
      </w:r>
      <w:r>
        <w:rPr>
          <w:rFonts w:hint="eastAsia" w:ascii="宋体" w:hAnsi="宋体" w:cs="宋体"/>
          <w:sz w:val="24"/>
          <w:u w:val="single"/>
        </w:rPr>
        <w:t>中煤长江地质集团有限公司</w:t>
      </w:r>
      <w:r>
        <w:rPr>
          <w:rFonts w:hint="eastAsia" w:ascii="宋体" w:hAnsi="宋体" w:cs="宋体"/>
          <w:sz w:val="24"/>
        </w:rPr>
        <w:t>（采购单位）</w:t>
      </w:r>
    </w:p>
    <w:p>
      <w:pPr>
        <w:snapToGrid w:val="0"/>
        <w:spacing w:line="440" w:lineRule="exact"/>
        <w:ind w:firstLine="480" w:firstLineChars="200"/>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（响应单位）</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sz w:val="24"/>
        </w:rPr>
        <w:t xml:space="preserve">为规范双方业务往来活动，建立诚实守信的业务合作关系，推进廉洁建设，维护双方合法权益，经双方共同协商，防止违法违纪现象发生，就双方业务往来中的廉洁事宜达成如下协议。 </w:t>
      </w:r>
    </w:p>
    <w:p>
      <w:pPr>
        <w:snapToGrid w:val="0"/>
        <w:spacing w:line="440" w:lineRule="exact"/>
        <w:ind w:firstLine="480" w:firstLineChars="200"/>
        <w:rPr>
          <w:rFonts w:ascii="宋体" w:hAnsi="宋体" w:cs="宋体"/>
          <w:sz w:val="24"/>
        </w:rPr>
      </w:pPr>
      <w:bookmarkStart w:id="28" w:name="_Toc14071"/>
      <w:r>
        <w:rPr>
          <w:rFonts w:hint="eastAsia" w:ascii="宋体" w:hAnsi="宋体" w:cs="宋体"/>
          <w:sz w:val="24"/>
        </w:rPr>
        <w:t>第一条 甲乙双方共同的权利和义务</w:t>
      </w:r>
      <w:bookmarkEnd w:id="28"/>
      <w:r>
        <w:rPr>
          <w:rFonts w:hint="eastAsia" w:ascii="宋体" w:hAnsi="宋体" w:cs="宋体"/>
          <w:sz w:val="24"/>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 xml:space="preserve">（一）严格遵守党和国家有关法律法规及有关廉洁规定。 </w:t>
      </w:r>
    </w:p>
    <w:p>
      <w:pPr>
        <w:snapToGrid w:val="0"/>
        <w:spacing w:line="440" w:lineRule="exact"/>
        <w:ind w:firstLine="480" w:firstLineChars="200"/>
        <w:rPr>
          <w:rFonts w:ascii="宋体" w:hAnsi="宋体" w:cs="宋体"/>
          <w:sz w:val="24"/>
        </w:rPr>
      </w:pPr>
      <w:r>
        <w:rPr>
          <w:rFonts w:hint="eastAsia" w:ascii="宋体" w:hAnsi="宋体" w:cs="宋体"/>
          <w:sz w:val="24"/>
        </w:rPr>
        <w:t xml:space="preserve">（二）严格执行业务合同约定，自觉按合同履行。 </w:t>
      </w:r>
    </w:p>
    <w:p>
      <w:pPr>
        <w:snapToGrid w:val="0"/>
        <w:spacing w:line="440" w:lineRule="exact"/>
        <w:ind w:firstLine="480" w:firstLineChars="200"/>
        <w:rPr>
          <w:rFonts w:ascii="宋体" w:hAnsi="宋体" w:cs="宋体"/>
          <w:sz w:val="24"/>
        </w:rPr>
      </w:pPr>
      <w:r>
        <w:rPr>
          <w:rFonts w:hint="eastAsia" w:ascii="宋体" w:hAnsi="宋体" w:cs="宋体"/>
          <w:sz w:val="24"/>
        </w:rPr>
        <w:t xml:space="preserve">（三）双方的业务活动坚持公开、公正、诚信、透明的原则 （商业秘密和合同文件另有规定的除外），不得损害国家和集体 利益。 </w:t>
      </w:r>
    </w:p>
    <w:p>
      <w:pPr>
        <w:snapToGrid w:val="0"/>
        <w:spacing w:line="440" w:lineRule="exact"/>
        <w:ind w:firstLine="480" w:firstLineChars="200"/>
        <w:rPr>
          <w:rFonts w:ascii="宋体" w:hAnsi="宋体" w:cs="宋体"/>
          <w:sz w:val="24"/>
        </w:rPr>
      </w:pPr>
      <w:r>
        <w:rPr>
          <w:rFonts w:hint="eastAsia" w:ascii="宋体" w:hAnsi="宋体" w:cs="宋体"/>
          <w:sz w:val="24"/>
        </w:rPr>
        <w:t xml:space="preserve">（四）发现对方在业务活动中有违反廉洁规定的行为，有及时要求对方纠正，并向对方纪检监察部门机关举报的权利和义务。 </w:t>
      </w:r>
    </w:p>
    <w:p>
      <w:pPr>
        <w:snapToGrid w:val="0"/>
        <w:spacing w:line="440" w:lineRule="exact"/>
        <w:ind w:firstLine="480" w:firstLineChars="200"/>
        <w:rPr>
          <w:rFonts w:ascii="宋体" w:hAnsi="宋体" w:cs="宋体"/>
          <w:sz w:val="24"/>
        </w:rPr>
      </w:pPr>
      <w:bookmarkStart w:id="29" w:name="_Toc19783"/>
      <w:r>
        <w:rPr>
          <w:rFonts w:hint="eastAsia" w:ascii="宋体" w:hAnsi="宋体" w:cs="宋体"/>
          <w:sz w:val="24"/>
        </w:rPr>
        <w:t>（五）依法保护举报人员，并给举报有功人员予以奖励。</w:t>
      </w:r>
      <w:bookmarkEnd w:id="29"/>
      <w:r>
        <w:rPr>
          <w:rFonts w:hint="eastAsia" w:ascii="宋体" w:hAnsi="宋体" w:cs="宋体"/>
          <w:sz w:val="24"/>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 xml:space="preserve">（六）发现甲方及其工作人员严重违反本协议义务条款的行为，有向其纪检监察部门或上级主管部门举报、建议给予处理并要求告知处理结果的权利。 </w:t>
      </w:r>
    </w:p>
    <w:p>
      <w:pPr>
        <w:snapToGrid w:val="0"/>
        <w:spacing w:line="440" w:lineRule="exact"/>
        <w:ind w:firstLine="480" w:firstLineChars="200"/>
        <w:rPr>
          <w:rFonts w:ascii="宋体" w:hAnsi="宋体" w:cs="宋体"/>
          <w:sz w:val="24"/>
        </w:rPr>
      </w:pPr>
      <w:bookmarkStart w:id="30" w:name="_Toc15550"/>
      <w:r>
        <w:rPr>
          <w:rFonts w:hint="eastAsia" w:ascii="宋体" w:hAnsi="宋体" w:cs="宋体"/>
          <w:sz w:val="24"/>
        </w:rPr>
        <w:t>第二条 甲方的廉洁责任</w:t>
      </w:r>
      <w:bookmarkEnd w:id="30"/>
    </w:p>
    <w:p>
      <w:pPr>
        <w:snapToGrid w:val="0"/>
        <w:spacing w:line="440" w:lineRule="exact"/>
        <w:ind w:firstLine="480" w:firstLineChars="200"/>
        <w:rPr>
          <w:rFonts w:ascii="宋体" w:hAnsi="宋体" w:cs="宋体"/>
          <w:sz w:val="24"/>
        </w:rPr>
      </w:pPr>
      <w:r>
        <w:rPr>
          <w:rFonts w:hint="eastAsia" w:ascii="宋体" w:hAnsi="宋体" w:cs="宋体"/>
          <w:sz w:val="24"/>
        </w:rPr>
        <w:t xml:space="preserve">（一）甲方及其工作人员不得以任何形式索要或接受乙方的礼金、礼品和有价证券，不得在乙方报销任何应由甲方及其工作人员支付的费用。 </w:t>
      </w:r>
    </w:p>
    <w:p>
      <w:pPr>
        <w:snapToGrid w:val="0"/>
        <w:spacing w:line="440" w:lineRule="exact"/>
        <w:ind w:firstLine="480" w:firstLineChars="200"/>
        <w:rPr>
          <w:rFonts w:ascii="宋体" w:hAnsi="宋体" w:cs="宋体"/>
          <w:sz w:val="24"/>
        </w:rPr>
      </w:pPr>
      <w:r>
        <w:rPr>
          <w:rFonts w:hint="eastAsia" w:ascii="宋体" w:hAnsi="宋体" w:cs="宋体"/>
          <w:sz w:val="24"/>
        </w:rPr>
        <w:t xml:space="preserve">（二）甲方工作人员不得参加乙方安排的高消费宴，不得接受乙方提供的通讯、交通工具和办公用品，不得向乙方泄露采购中的商业秘密。 </w:t>
      </w:r>
    </w:p>
    <w:p>
      <w:pPr>
        <w:snapToGrid w:val="0"/>
        <w:spacing w:line="440" w:lineRule="exact"/>
        <w:ind w:firstLine="480" w:firstLineChars="200"/>
        <w:rPr>
          <w:rFonts w:ascii="宋体" w:hAnsi="宋体" w:cs="宋体"/>
          <w:sz w:val="24"/>
        </w:rPr>
      </w:pPr>
      <w:r>
        <w:rPr>
          <w:rFonts w:hint="eastAsia" w:ascii="宋体" w:hAnsi="宋体" w:cs="宋体"/>
          <w:sz w:val="24"/>
        </w:rPr>
        <w:t xml:space="preserve">（三）甲方及其工作人员不得要求或者接受乙方为其住房装修、婚丧嫁娶活动、配偶、子女及其他亲属的工作安排以及出国出境、旅游等提供方便。 </w:t>
      </w:r>
    </w:p>
    <w:p>
      <w:pPr>
        <w:snapToGrid w:val="0"/>
        <w:spacing w:line="440" w:lineRule="exact"/>
        <w:ind w:firstLine="480" w:firstLineChars="200"/>
        <w:rPr>
          <w:rFonts w:ascii="宋体" w:hAnsi="宋体" w:cs="宋体"/>
          <w:sz w:val="24"/>
        </w:rPr>
      </w:pPr>
      <w:r>
        <w:rPr>
          <w:rFonts w:hint="eastAsia" w:ascii="宋体" w:hAnsi="宋体" w:cs="宋体"/>
          <w:sz w:val="24"/>
        </w:rPr>
        <w:t xml:space="preserve">（四）甲方工作人员的配偶、子女及其他亲属不得从事与业务合同有关的设备材料供应、工程分包、劳务等经济活动。 </w:t>
      </w:r>
    </w:p>
    <w:p>
      <w:pPr>
        <w:snapToGrid w:val="0"/>
        <w:spacing w:line="440" w:lineRule="exact"/>
        <w:ind w:firstLine="480" w:firstLineChars="200"/>
        <w:rPr>
          <w:rFonts w:ascii="宋体" w:hAnsi="宋体" w:cs="宋体"/>
          <w:sz w:val="24"/>
        </w:rPr>
      </w:pPr>
      <w:r>
        <w:rPr>
          <w:rFonts w:hint="eastAsia" w:ascii="宋体" w:hAnsi="宋体" w:cs="宋体"/>
          <w:sz w:val="24"/>
        </w:rPr>
        <w:t xml:space="preserve">（五）甲方及其工作人员不得以任何理由向乙方推荐物资供应单位、工程承包或物资采购单位，不得要求乙方购买合同规定外的材料和设备。 </w:t>
      </w:r>
    </w:p>
    <w:p>
      <w:pPr>
        <w:snapToGrid w:val="0"/>
        <w:spacing w:line="440" w:lineRule="exact"/>
        <w:ind w:firstLine="480" w:firstLineChars="200"/>
        <w:rPr>
          <w:rFonts w:ascii="宋体" w:hAnsi="宋体" w:cs="宋体"/>
          <w:sz w:val="24"/>
        </w:rPr>
      </w:pPr>
      <w:bookmarkStart w:id="31" w:name="_Toc4375"/>
      <w:r>
        <w:rPr>
          <w:rFonts w:hint="eastAsia" w:ascii="宋体" w:hAnsi="宋体" w:cs="宋体"/>
          <w:sz w:val="24"/>
        </w:rPr>
        <w:t>第三条 乙方的廉洁责任</w:t>
      </w:r>
      <w:bookmarkEnd w:id="31"/>
      <w:r>
        <w:rPr>
          <w:rFonts w:hint="eastAsia" w:ascii="宋体" w:hAnsi="宋体" w:cs="宋体"/>
          <w:sz w:val="24"/>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 xml:space="preserve">（一）乙方不得以任何理由向甲方及其工作人员馈赠礼金、礼品和有价证券。 </w:t>
      </w:r>
    </w:p>
    <w:p>
      <w:pPr>
        <w:snapToGrid w:val="0"/>
        <w:spacing w:line="440" w:lineRule="exact"/>
        <w:ind w:firstLine="480" w:firstLineChars="200"/>
        <w:rPr>
          <w:rFonts w:ascii="宋体" w:hAnsi="宋体" w:cs="宋体"/>
          <w:sz w:val="24"/>
        </w:rPr>
      </w:pPr>
      <w:r>
        <w:rPr>
          <w:rFonts w:hint="eastAsia" w:ascii="宋体" w:hAnsi="宋体" w:cs="宋体"/>
          <w:sz w:val="24"/>
        </w:rPr>
        <w:t xml:space="preserve">（二）乙方不得以任何名义为甲方及其工作人员报销应由甲方单位或个人支付的任何费用。 </w:t>
      </w:r>
    </w:p>
    <w:p>
      <w:pPr>
        <w:snapToGrid w:val="0"/>
        <w:spacing w:line="440" w:lineRule="exact"/>
        <w:ind w:firstLine="480" w:firstLineChars="200"/>
        <w:rPr>
          <w:rFonts w:ascii="宋体" w:hAnsi="宋体" w:cs="宋体"/>
          <w:sz w:val="24"/>
        </w:rPr>
      </w:pPr>
      <w:r>
        <w:rPr>
          <w:rFonts w:hint="eastAsia" w:ascii="宋体" w:hAnsi="宋体" w:cs="宋体"/>
          <w:sz w:val="24"/>
        </w:rPr>
        <w:t xml:space="preserve">（三）乙方不得以任何理由安排甲方工作人员参加高消费宴请及娱乐活动。 </w:t>
      </w:r>
    </w:p>
    <w:p>
      <w:pPr>
        <w:snapToGrid w:val="0"/>
        <w:spacing w:line="440" w:lineRule="exact"/>
        <w:ind w:firstLine="480" w:firstLineChars="200"/>
        <w:rPr>
          <w:rFonts w:ascii="宋体" w:hAnsi="宋体" w:cs="宋体"/>
          <w:sz w:val="24"/>
        </w:rPr>
      </w:pPr>
      <w:r>
        <w:rPr>
          <w:rFonts w:hint="eastAsia" w:ascii="宋体" w:hAnsi="宋体" w:cs="宋体"/>
          <w:sz w:val="24"/>
        </w:rPr>
        <w:t xml:space="preserve"> （四）乙方不得为甲方单位和个人购买或提供通讯工具、交通工具和办公用品、报销任何消费、装修等应由个人承担的费用 等。 </w:t>
      </w:r>
    </w:p>
    <w:p>
      <w:pPr>
        <w:snapToGrid w:val="0"/>
        <w:spacing w:line="440" w:lineRule="exact"/>
        <w:ind w:firstLine="480" w:firstLineChars="200"/>
        <w:rPr>
          <w:rFonts w:ascii="宋体" w:hAnsi="宋体" w:cs="宋体"/>
          <w:sz w:val="24"/>
        </w:rPr>
      </w:pPr>
      <w:r>
        <w:rPr>
          <w:rFonts w:hint="eastAsia" w:ascii="宋体" w:hAnsi="宋体" w:cs="宋体"/>
          <w:sz w:val="24"/>
        </w:rPr>
        <w:t xml:space="preserve"> （五）乙方不得为甲方工作人员及其配偶、子女或其他亲属的工作安排、升学、旅游及出国出境等提供方便。 </w:t>
      </w:r>
    </w:p>
    <w:p>
      <w:pPr>
        <w:snapToGrid w:val="0"/>
        <w:spacing w:line="440" w:lineRule="exact"/>
        <w:ind w:firstLine="480" w:firstLineChars="200"/>
        <w:rPr>
          <w:rFonts w:ascii="宋体" w:hAnsi="宋体" w:cs="宋体"/>
          <w:sz w:val="24"/>
        </w:rPr>
      </w:pPr>
      <w:r>
        <w:rPr>
          <w:rFonts w:hint="eastAsia" w:ascii="宋体" w:hAnsi="宋体" w:cs="宋体"/>
          <w:sz w:val="24"/>
        </w:rPr>
        <w:t xml:space="preserve">  (六) 乙方与甲方发生业务往来过程中，不得有弄虚作假、以次充好、虚结虚算等违反诚信原则的行为。 </w:t>
      </w:r>
    </w:p>
    <w:p>
      <w:pPr>
        <w:snapToGrid w:val="0"/>
        <w:spacing w:line="440" w:lineRule="exact"/>
        <w:ind w:firstLine="480" w:firstLineChars="200"/>
        <w:rPr>
          <w:rFonts w:ascii="宋体" w:hAnsi="宋体" w:cs="宋体"/>
          <w:sz w:val="24"/>
        </w:rPr>
      </w:pPr>
      <w:r>
        <w:rPr>
          <w:rFonts w:hint="eastAsia" w:ascii="宋体" w:hAnsi="宋体" w:cs="宋体"/>
          <w:sz w:val="24"/>
        </w:rPr>
        <w:t xml:space="preserve"> （七）乙方不得接受甲方介绍的家属或亲友从事该项目有关的材料、设备等供应或该项目分包等经济活动。 </w:t>
      </w:r>
    </w:p>
    <w:p>
      <w:pPr>
        <w:snapToGrid w:val="0"/>
        <w:spacing w:line="440" w:lineRule="exact"/>
        <w:ind w:firstLine="480" w:firstLineChars="200"/>
        <w:rPr>
          <w:rFonts w:ascii="宋体" w:hAnsi="宋体" w:cs="宋体"/>
          <w:sz w:val="24"/>
        </w:rPr>
      </w:pPr>
      <w:r>
        <w:rPr>
          <w:rFonts w:hint="eastAsia" w:ascii="宋体" w:hAnsi="宋体" w:cs="宋体"/>
          <w:sz w:val="24"/>
        </w:rPr>
        <w:t xml:space="preserve"> （八）乙方不得借助婚丧嫁娶之机向甲方工作人员赠送钱物 或有价证券）。 </w:t>
      </w:r>
    </w:p>
    <w:p>
      <w:pPr>
        <w:snapToGrid w:val="0"/>
        <w:spacing w:line="440" w:lineRule="exact"/>
        <w:ind w:firstLine="480" w:firstLineChars="200"/>
        <w:rPr>
          <w:rFonts w:ascii="宋体" w:hAnsi="宋体" w:cs="宋体"/>
          <w:sz w:val="24"/>
        </w:rPr>
      </w:pPr>
      <w:bookmarkStart w:id="32" w:name="_Toc15871"/>
      <w:r>
        <w:rPr>
          <w:rFonts w:hint="eastAsia" w:ascii="宋体" w:hAnsi="宋体" w:cs="宋体"/>
          <w:sz w:val="24"/>
        </w:rPr>
        <w:t>第四条 违约责任</w:t>
      </w:r>
      <w:bookmarkEnd w:id="32"/>
      <w:r>
        <w:rPr>
          <w:rFonts w:hint="eastAsia" w:ascii="宋体" w:hAnsi="宋体" w:cs="宋体"/>
          <w:sz w:val="24"/>
        </w:rPr>
        <w:t xml:space="preserve"> </w:t>
      </w:r>
    </w:p>
    <w:p>
      <w:pPr>
        <w:snapToGrid w:val="0"/>
        <w:spacing w:line="440" w:lineRule="exact"/>
        <w:ind w:firstLine="480" w:firstLineChars="200"/>
        <w:rPr>
          <w:rFonts w:ascii="宋体" w:hAnsi="宋体" w:cs="宋体"/>
          <w:sz w:val="24"/>
        </w:rPr>
      </w:pPr>
      <w:r>
        <w:rPr>
          <w:rFonts w:hint="eastAsia" w:ascii="宋体" w:hAnsi="宋体" w:cs="宋体"/>
          <w:sz w:val="24"/>
        </w:rPr>
        <w:t xml:space="preserve"> （一）甲方违反本协议第一、二条，甲方应按照管理权限，依据有关规定给予党纪、政纪或组织处理；涉嫌犯罪的，移交司法机关追究法律责任。 </w:t>
      </w:r>
    </w:p>
    <w:p>
      <w:pPr>
        <w:snapToGrid w:val="0"/>
        <w:spacing w:line="440" w:lineRule="exact"/>
        <w:ind w:firstLine="480" w:firstLineChars="200"/>
        <w:rPr>
          <w:rFonts w:ascii="宋体" w:hAnsi="宋体" w:cs="宋体"/>
          <w:sz w:val="24"/>
        </w:rPr>
      </w:pPr>
      <w:r>
        <w:rPr>
          <w:rFonts w:hint="eastAsia" w:ascii="宋体" w:hAnsi="宋体" w:cs="宋体"/>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snapToGrid w:val="0"/>
        <w:spacing w:line="440" w:lineRule="exact"/>
        <w:ind w:firstLine="480" w:firstLineChars="200"/>
        <w:rPr>
          <w:rFonts w:ascii="宋体" w:hAnsi="宋体" w:cs="宋体"/>
          <w:sz w:val="24"/>
        </w:rPr>
      </w:pPr>
      <w:r>
        <w:rPr>
          <w:rFonts w:hint="eastAsia" w:ascii="宋体" w:hAnsi="宋体" w:cs="宋体"/>
          <w:sz w:val="24"/>
        </w:rPr>
        <w:t xml:space="preserve">第五条 本协议作为双方签订的所有业务合同的组成部分，与业务合同具有同等法律效力，本协议由双方纪检监察部门机关负责监督。 </w:t>
      </w:r>
    </w:p>
    <w:p>
      <w:pPr>
        <w:snapToGrid w:val="0"/>
        <w:spacing w:line="440" w:lineRule="exact"/>
        <w:ind w:firstLine="480" w:firstLineChars="200"/>
        <w:rPr>
          <w:rFonts w:ascii="宋体" w:hAnsi="宋体" w:cs="宋体"/>
          <w:sz w:val="24"/>
        </w:rPr>
      </w:pPr>
      <w:r>
        <w:rPr>
          <w:rFonts w:hint="eastAsia" w:ascii="宋体" w:hAnsi="宋体" w:cs="宋体"/>
          <w:sz w:val="24"/>
        </w:rPr>
        <w:t>第六条 本协议一式三份，甲、乙双方各执一份，甲方纪检监察部门一份。</w:t>
      </w:r>
    </w:p>
    <w:p>
      <w:pPr>
        <w:snapToGrid w:val="0"/>
        <w:spacing w:line="440" w:lineRule="exact"/>
        <w:ind w:firstLine="480" w:firstLineChars="200"/>
        <w:rPr>
          <w:rFonts w:ascii="宋体" w:hAnsi="宋体" w:cs="宋体"/>
          <w:sz w:val="24"/>
        </w:rPr>
      </w:pPr>
      <w:bookmarkStart w:id="33" w:name="_Toc17117"/>
      <w:r>
        <w:rPr>
          <w:rFonts w:hint="eastAsia" w:ascii="宋体" w:hAnsi="宋体" w:cs="宋体"/>
          <w:sz w:val="24"/>
        </w:rPr>
        <w:t>第七条 本协议自双方签字盖章之日起生效。</w:t>
      </w:r>
      <w:bookmarkEnd w:id="33"/>
      <w:r>
        <w:rPr>
          <w:rFonts w:hint="eastAsia" w:ascii="宋体" w:hAnsi="宋体" w:cs="宋体"/>
          <w:sz w:val="24"/>
        </w:rPr>
        <w:t xml:space="preserve"> </w:t>
      </w:r>
    </w:p>
    <w:p>
      <w:pPr>
        <w:snapToGrid w:val="0"/>
        <w:spacing w:line="440" w:lineRule="exact"/>
        <w:ind w:firstLine="480" w:firstLineChars="200"/>
        <w:rPr>
          <w:rFonts w:ascii="宋体" w:hAnsi="宋体" w:cs="宋体"/>
          <w:sz w:val="24"/>
        </w:rPr>
      </w:pPr>
    </w:p>
    <w:p>
      <w:pPr>
        <w:spacing w:line="440" w:lineRule="exact"/>
        <w:rPr>
          <w:rFonts w:ascii="宋体" w:hAnsi="宋体" w:cs="宋体"/>
          <w:sz w:val="24"/>
        </w:rPr>
      </w:pPr>
      <w:bookmarkStart w:id="34" w:name="_Toc19462_WPSOffice_Level1"/>
      <w:bookmarkStart w:id="35" w:name="_Toc23562_WPSOffice_Level1"/>
      <w:r>
        <w:rPr>
          <w:rFonts w:hint="eastAsia" w:ascii="宋体" w:hAnsi="宋体" w:cs="宋体"/>
          <w:sz w:val="24"/>
        </w:rPr>
        <w:t>甲 方：（盖章）                            乙方：（盖章）</w:t>
      </w:r>
      <w:bookmarkEnd w:id="34"/>
      <w:bookmarkEnd w:id="35"/>
      <w:r>
        <w:rPr>
          <w:rFonts w:hint="eastAsia" w:ascii="宋体" w:hAnsi="宋体" w:cs="宋体"/>
          <w:sz w:val="24"/>
        </w:rPr>
        <w:t xml:space="preserve"> </w:t>
      </w:r>
    </w:p>
    <w:p>
      <w:pPr>
        <w:spacing w:line="440" w:lineRule="exact"/>
        <w:rPr>
          <w:rFonts w:ascii="宋体" w:hAnsi="宋体" w:cs="宋体"/>
          <w:sz w:val="24"/>
        </w:rPr>
      </w:pPr>
      <w:r>
        <w:rPr>
          <w:rFonts w:hint="eastAsia" w:ascii="宋体" w:hAnsi="宋体" w:cs="宋体"/>
          <w:sz w:val="24"/>
        </w:rPr>
        <w:t>承办单位或部门                             法定代表人：</w:t>
      </w:r>
    </w:p>
    <w:p>
      <w:pPr>
        <w:spacing w:line="440" w:lineRule="exact"/>
        <w:rPr>
          <w:rFonts w:ascii="宋体" w:hAnsi="宋体" w:cs="宋体"/>
          <w:sz w:val="24"/>
        </w:rPr>
      </w:pPr>
      <w:r>
        <w:rPr>
          <w:rFonts w:hint="eastAsia" w:ascii="宋体" w:hAnsi="宋体" w:cs="宋体"/>
          <w:sz w:val="24"/>
        </w:rPr>
        <w:t xml:space="preserve">负责人：                                  或委托代理人 ： </w:t>
      </w:r>
    </w:p>
    <w:p>
      <w:pPr>
        <w:spacing w:line="440" w:lineRule="exact"/>
        <w:ind w:firstLine="480" w:firstLineChars="200"/>
        <w:rPr>
          <w:rFonts w:ascii="宋体" w:hAnsi="宋体" w:cs="宋体"/>
          <w:sz w:val="28"/>
          <w:szCs w:val="28"/>
        </w:rPr>
      </w:pPr>
      <w:r>
        <w:rPr>
          <w:rFonts w:hint="eastAsia" w:ascii="宋体" w:hAnsi="宋体" w:cs="宋体"/>
          <w:sz w:val="24"/>
        </w:rPr>
        <w:t>年   月    日                             年   月    日</w:t>
      </w:r>
    </w:p>
    <w:p>
      <w:pPr>
        <w:pStyle w:val="4"/>
        <w:spacing w:before="0" w:after="0" w:line="240" w:lineRule="auto"/>
        <w:rPr>
          <w:rFonts w:ascii="宋体" w:hAnsi="宋体" w:eastAsia="宋体" w:cs="宋体"/>
          <w:b w:val="0"/>
          <w:sz w:val="28"/>
          <w:szCs w:val="28"/>
        </w:rPr>
        <w:sectPr>
          <w:pgSz w:w="11906" w:h="16838"/>
          <w:pgMar w:top="1134" w:right="1247" w:bottom="1134" w:left="1247" w:header="737" w:footer="737" w:gutter="0"/>
          <w:cols w:space="425" w:num="1"/>
          <w:docGrid w:type="lines" w:linePitch="312" w:charSpace="0"/>
        </w:sectPr>
      </w:pPr>
      <w:bookmarkStart w:id="36" w:name="_Toc13619"/>
    </w:p>
    <w:p>
      <w:pPr>
        <w:pStyle w:val="4"/>
        <w:spacing w:before="0" w:after="0" w:line="240" w:lineRule="auto"/>
        <w:rPr>
          <w:rFonts w:ascii="宋体" w:hAnsi="宋体" w:eastAsia="宋体" w:cs="宋体"/>
          <w:b w:val="0"/>
          <w:sz w:val="28"/>
          <w:szCs w:val="28"/>
        </w:rPr>
      </w:pPr>
      <w:bookmarkStart w:id="37" w:name="_Toc145428337"/>
      <w:r>
        <w:rPr>
          <w:rFonts w:hint="eastAsia" w:ascii="宋体" w:hAnsi="宋体" w:eastAsia="宋体" w:cs="宋体"/>
          <w:b w:val="0"/>
          <w:sz w:val="28"/>
          <w:szCs w:val="28"/>
        </w:rPr>
        <w:t>附件七：公司资信资料</w:t>
      </w:r>
      <w:bookmarkEnd w:id="36"/>
      <w:bookmarkEnd w:id="37"/>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4"/>
        <w:spacing w:before="0" w:after="0" w:line="240" w:lineRule="auto"/>
        <w:rPr>
          <w:rFonts w:ascii="宋体" w:hAnsi="宋体" w:eastAsia="宋体" w:cs="宋体"/>
          <w:b w:val="0"/>
          <w:sz w:val="28"/>
          <w:szCs w:val="28"/>
        </w:rPr>
        <w:sectPr>
          <w:pgSz w:w="11906" w:h="16838"/>
          <w:pgMar w:top="1134" w:right="1247" w:bottom="1134" w:left="1247" w:header="737" w:footer="737" w:gutter="0"/>
          <w:cols w:space="425" w:num="1"/>
          <w:docGrid w:type="lines" w:linePitch="312" w:charSpace="0"/>
        </w:sectPr>
      </w:pPr>
    </w:p>
    <w:p>
      <w:pPr>
        <w:pStyle w:val="4"/>
        <w:spacing w:before="0" w:after="0" w:line="240" w:lineRule="auto"/>
        <w:rPr>
          <w:rFonts w:ascii="宋体" w:hAnsi="宋体" w:eastAsia="宋体" w:cs="宋体"/>
          <w:b w:val="0"/>
          <w:sz w:val="28"/>
          <w:szCs w:val="28"/>
        </w:rPr>
      </w:pPr>
      <w:bookmarkStart w:id="38" w:name="_Toc145428338"/>
      <w:r>
        <w:rPr>
          <w:rFonts w:hint="eastAsia" w:ascii="宋体" w:hAnsi="宋体" w:eastAsia="宋体" w:cs="宋体"/>
          <w:b w:val="0"/>
          <w:sz w:val="28"/>
          <w:szCs w:val="28"/>
        </w:rPr>
        <w:t>附件八：合同模板</w:t>
      </w:r>
      <w:bookmarkEnd w:id="38"/>
    </w:p>
    <w:p>
      <w:pPr>
        <w:jc w:val="center"/>
        <w:rPr>
          <w:rFonts w:hint="eastAsia" w:ascii="黑体" w:eastAsia="黑体"/>
          <w:sz w:val="32"/>
          <w:szCs w:val="32"/>
        </w:rPr>
      </w:pPr>
      <w:r>
        <w:rPr>
          <w:rFonts w:hint="eastAsia" w:ascii="黑体" w:eastAsia="黑体"/>
          <w:sz w:val="32"/>
          <w:szCs w:val="32"/>
        </w:rPr>
        <w:t>管 桩（方 桩）加 工 定 作 合 同</w:t>
      </w:r>
    </w:p>
    <w:p>
      <w:pPr>
        <w:jc w:val="left"/>
        <w:rPr>
          <w:rFonts w:hint="eastAsia"/>
          <w:sz w:val="18"/>
          <w:szCs w:val="18"/>
        </w:rPr>
      </w:pPr>
      <w:r>
        <w:rPr>
          <w:rFonts w:hint="eastAsia"/>
          <w:sz w:val="18"/>
          <w:szCs w:val="18"/>
        </w:rPr>
        <w:t>定作方：中煤长江基础建设有限公司            法人代表：                        承揽方：                                    法人代表 ：</w:t>
      </w:r>
    </w:p>
    <w:p>
      <w:pPr>
        <w:jc w:val="left"/>
        <w:rPr>
          <w:rFonts w:hint="eastAsia"/>
          <w:sz w:val="18"/>
          <w:szCs w:val="18"/>
        </w:rPr>
      </w:pPr>
      <w:r>
        <w:rPr>
          <w:rFonts w:hint="eastAsia"/>
          <w:sz w:val="18"/>
          <w:szCs w:val="18"/>
        </w:rPr>
        <w:t>地址、电话：</w:t>
      </w:r>
      <w:r>
        <w:rPr>
          <w:rFonts w:hint="eastAsia"/>
          <w:w w:val="80"/>
          <w:sz w:val="18"/>
          <w:szCs w:val="18"/>
        </w:rPr>
        <w:t>南京市栖霞区尧新大道5号025-68220625</w:t>
      </w:r>
      <w:r>
        <w:rPr>
          <w:rFonts w:hint="eastAsia"/>
          <w:sz w:val="18"/>
          <w:szCs w:val="18"/>
        </w:rPr>
        <w:t xml:space="preserve">   委托代理人（签字）：                  地址、电话：                                 委托代理人（签字）：</w:t>
      </w:r>
    </w:p>
    <w:p>
      <w:pPr>
        <w:jc w:val="left"/>
        <w:rPr>
          <w:sz w:val="18"/>
          <w:szCs w:val="18"/>
        </w:rPr>
      </w:pPr>
      <w:r>
        <w:rPr>
          <w:rFonts w:hint="eastAsia"/>
          <w:sz w:val="18"/>
          <w:szCs w:val="18"/>
        </w:rPr>
        <w:t xml:space="preserve">开  户  行：建设银行南京尧化门支行          账    号： </w:t>
      </w:r>
      <w:r>
        <w:rPr>
          <w:sz w:val="18"/>
          <w:szCs w:val="18"/>
        </w:rPr>
        <w:t>3200 1597 3380 5250 0491</w:t>
      </w:r>
      <w:r>
        <w:rPr>
          <w:rFonts w:hint="eastAsia"/>
          <w:sz w:val="18"/>
          <w:szCs w:val="18"/>
        </w:rPr>
        <w:t xml:space="preserve">     开 户 行：                                   账    号：</w:t>
      </w:r>
      <w:r>
        <w:rPr>
          <w:sz w:val="18"/>
          <w:szCs w:val="18"/>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185"/>
        <w:gridCol w:w="850"/>
        <w:gridCol w:w="903"/>
        <w:gridCol w:w="1165"/>
        <w:gridCol w:w="9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3" w:type="dxa"/>
            <w:tcBorders>
              <w:tl2br w:val="nil"/>
              <w:tr2bl w:val="nil"/>
            </w:tcBorders>
            <w:vAlign w:val="center"/>
          </w:tcPr>
          <w:p>
            <w:pPr>
              <w:jc w:val="center"/>
              <w:rPr>
                <w:rFonts w:hint="eastAsia"/>
                <w:sz w:val="18"/>
                <w:szCs w:val="18"/>
              </w:rPr>
            </w:pPr>
            <w:r>
              <w:rPr>
                <w:rFonts w:hint="eastAsia"/>
                <w:sz w:val="18"/>
                <w:szCs w:val="18"/>
              </w:rPr>
              <w:t>产品</w:t>
            </w:r>
          </w:p>
          <w:p>
            <w:pPr>
              <w:spacing w:line="240" w:lineRule="exact"/>
              <w:jc w:val="center"/>
              <w:rPr>
                <w:rFonts w:hint="eastAsia"/>
                <w:sz w:val="18"/>
                <w:szCs w:val="18"/>
              </w:rPr>
            </w:pPr>
            <w:r>
              <w:rPr>
                <w:rFonts w:hint="eastAsia"/>
                <w:sz w:val="18"/>
                <w:szCs w:val="18"/>
              </w:rPr>
              <w:t>名称</w:t>
            </w:r>
          </w:p>
        </w:tc>
        <w:tc>
          <w:tcPr>
            <w:tcW w:w="2185" w:type="dxa"/>
            <w:tcBorders>
              <w:tl2br w:val="nil"/>
              <w:tr2bl w:val="nil"/>
            </w:tcBorders>
            <w:vAlign w:val="center"/>
          </w:tcPr>
          <w:p>
            <w:pPr>
              <w:ind w:left="-105" w:leftChars="-50"/>
              <w:jc w:val="center"/>
              <w:rPr>
                <w:rFonts w:hint="eastAsia"/>
                <w:sz w:val="18"/>
                <w:szCs w:val="18"/>
              </w:rPr>
            </w:pPr>
            <w:r>
              <w:rPr>
                <w:rFonts w:hint="eastAsia"/>
                <w:sz w:val="18"/>
                <w:szCs w:val="18"/>
              </w:rPr>
              <w:t>规格型号</w:t>
            </w:r>
          </w:p>
        </w:tc>
        <w:tc>
          <w:tcPr>
            <w:tcW w:w="850" w:type="dxa"/>
            <w:tcBorders>
              <w:tl2br w:val="nil"/>
              <w:tr2bl w:val="nil"/>
            </w:tcBorders>
            <w:vAlign w:val="center"/>
          </w:tcPr>
          <w:p>
            <w:pPr>
              <w:jc w:val="center"/>
              <w:rPr>
                <w:rFonts w:hint="eastAsia"/>
                <w:sz w:val="18"/>
                <w:szCs w:val="18"/>
              </w:rPr>
            </w:pPr>
            <w:r>
              <w:rPr>
                <w:rFonts w:hint="eastAsia"/>
                <w:sz w:val="18"/>
                <w:szCs w:val="18"/>
              </w:rPr>
              <w:t>数量</w:t>
            </w:r>
          </w:p>
          <w:p>
            <w:pPr>
              <w:jc w:val="center"/>
              <w:rPr>
                <w:rFonts w:hint="eastAsia"/>
                <w:sz w:val="18"/>
                <w:szCs w:val="18"/>
              </w:rPr>
            </w:pPr>
            <w:r>
              <w:rPr>
                <w:rFonts w:hint="eastAsia"/>
                <w:sz w:val="18"/>
                <w:szCs w:val="18"/>
              </w:rPr>
              <w:t>（米）</w:t>
            </w:r>
          </w:p>
        </w:tc>
        <w:tc>
          <w:tcPr>
            <w:tcW w:w="903" w:type="dxa"/>
            <w:tcBorders>
              <w:tl2br w:val="nil"/>
              <w:tr2bl w:val="nil"/>
            </w:tcBorders>
            <w:vAlign w:val="center"/>
          </w:tcPr>
          <w:p>
            <w:pPr>
              <w:spacing w:line="240" w:lineRule="exact"/>
              <w:jc w:val="center"/>
              <w:rPr>
                <w:rFonts w:hint="eastAsia"/>
                <w:sz w:val="18"/>
                <w:szCs w:val="18"/>
              </w:rPr>
            </w:pPr>
            <w:r>
              <w:rPr>
                <w:rFonts w:hint="eastAsia"/>
                <w:sz w:val="18"/>
                <w:szCs w:val="18"/>
              </w:rPr>
              <w:t>单价</w:t>
            </w:r>
          </w:p>
          <w:p>
            <w:pPr>
              <w:spacing w:line="240" w:lineRule="exact"/>
              <w:jc w:val="center"/>
              <w:rPr>
                <w:rFonts w:hint="eastAsia"/>
                <w:sz w:val="18"/>
                <w:szCs w:val="18"/>
              </w:rPr>
            </w:pPr>
            <w:r>
              <w:rPr>
                <w:rFonts w:hint="eastAsia"/>
                <w:sz w:val="18"/>
                <w:szCs w:val="18"/>
              </w:rPr>
              <w:t>（元/米）</w:t>
            </w:r>
          </w:p>
        </w:tc>
        <w:tc>
          <w:tcPr>
            <w:tcW w:w="1165" w:type="dxa"/>
            <w:tcBorders>
              <w:tl2br w:val="nil"/>
              <w:tr2bl w:val="nil"/>
            </w:tcBorders>
            <w:vAlign w:val="center"/>
          </w:tcPr>
          <w:p>
            <w:pPr>
              <w:jc w:val="center"/>
              <w:rPr>
                <w:rFonts w:hint="eastAsia"/>
                <w:sz w:val="18"/>
                <w:szCs w:val="18"/>
              </w:rPr>
            </w:pPr>
            <w:r>
              <w:rPr>
                <w:rFonts w:hint="eastAsia"/>
                <w:sz w:val="18"/>
                <w:szCs w:val="18"/>
              </w:rPr>
              <w:t>金额</w:t>
            </w:r>
          </w:p>
          <w:p>
            <w:pPr>
              <w:jc w:val="center"/>
              <w:rPr>
                <w:rFonts w:hint="eastAsia"/>
                <w:sz w:val="18"/>
                <w:szCs w:val="18"/>
              </w:rPr>
            </w:pPr>
            <w:r>
              <w:rPr>
                <w:rFonts w:hint="eastAsia"/>
                <w:sz w:val="18"/>
                <w:szCs w:val="18"/>
              </w:rPr>
              <w:t>（元）</w:t>
            </w:r>
          </w:p>
        </w:tc>
        <w:tc>
          <w:tcPr>
            <w:tcW w:w="9718" w:type="dxa"/>
            <w:vMerge w:val="restart"/>
            <w:tcBorders>
              <w:tl2br w:val="nil"/>
              <w:tr2bl w:val="nil"/>
            </w:tcBorders>
          </w:tcPr>
          <w:p>
            <w:pPr>
              <w:spacing w:line="260" w:lineRule="exact"/>
              <w:rPr>
                <w:rFonts w:hint="eastAsia"/>
                <w:sz w:val="18"/>
                <w:szCs w:val="17"/>
              </w:rPr>
            </w:pPr>
            <w:r>
              <w:rPr>
                <w:rFonts w:hint="eastAsia"/>
                <w:sz w:val="18"/>
                <w:szCs w:val="17"/>
              </w:rPr>
              <w:t>说明:</w:t>
            </w:r>
          </w:p>
          <w:p>
            <w:pPr>
              <w:numPr>
                <w:ilvl w:val="0"/>
                <w:numId w:val="2"/>
              </w:numPr>
              <w:spacing w:line="260" w:lineRule="exact"/>
              <w:jc w:val="left"/>
              <w:rPr>
                <w:rFonts w:hint="eastAsia" w:ascii="宋体" w:hAnsi="宋体"/>
                <w:sz w:val="18"/>
                <w:szCs w:val="17"/>
              </w:rPr>
            </w:pPr>
            <w:r>
              <w:rPr>
                <w:rFonts w:hint="eastAsia" w:ascii="宋体" w:hAnsi="宋体"/>
                <w:sz w:val="18"/>
                <w:szCs w:val="17"/>
              </w:rPr>
              <w:t>当所供管桩、方桩需外委检测时，若检测结果合格，检测管桩、方桩及费用由</w:t>
            </w:r>
            <w:r>
              <w:rPr>
                <w:rFonts w:hint="eastAsia"/>
                <w:sz w:val="18"/>
                <w:szCs w:val="17"/>
              </w:rPr>
              <w:t>定作方</w:t>
            </w:r>
            <w:r>
              <w:rPr>
                <w:rFonts w:hint="eastAsia" w:ascii="宋体" w:hAnsi="宋体"/>
                <w:sz w:val="18"/>
                <w:szCs w:val="17"/>
              </w:rPr>
              <w:t>负责，若检测结果不合格，则检测管桩、方桩及费用由</w:t>
            </w:r>
            <w:r>
              <w:rPr>
                <w:rFonts w:hint="eastAsia"/>
                <w:sz w:val="18"/>
                <w:szCs w:val="17"/>
              </w:rPr>
              <w:t>承揽方</w:t>
            </w:r>
            <w:r>
              <w:rPr>
                <w:rFonts w:hint="eastAsia" w:ascii="宋体" w:hAnsi="宋体"/>
                <w:sz w:val="18"/>
                <w:szCs w:val="17"/>
              </w:rPr>
              <w:t>负责。</w:t>
            </w:r>
          </w:p>
          <w:p>
            <w:pPr>
              <w:numPr>
                <w:ilvl w:val="0"/>
                <w:numId w:val="2"/>
              </w:numPr>
              <w:spacing w:line="260" w:lineRule="exact"/>
              <w:jc w:val="left"/>
              <w:rPr>
                <w:rFonts w:hint="eastAsia"/>
                <w:sz w:val="18"/>
                <w:szCs w:val="17"/>
              </w:rPr>
            </w:pPr>
            <w:r>
              <w:rPr>
                <w:rFonts w:hint="eastAsia" w:ascii="宋体" w:hAnsi="宋体"/>
                <w:sz w:val="18"/>
                <w:szCs w:val="17"/>
              </w:rPr>
              <w:t>当</w:t>
            </w:r>
            <w:r>
              <w:rPr>
                <w:rFonts w:hint="eastAsia"/>
                <w:sz w:val="18"/>
                <w:szCs w:val="17"/>
              </w:rPr>
              <w:t>定作方</w:t>
            </w:r>
            <w:r>
              <w:rPr>
                <w:rFonts w:hint="eastAsia" w:ascii="宋体" w:hAnsi="宋体"/>
                <w:sz w:val="18"/>
                <w:szCs w:val="17"/>
              </w:rPr>
              <w:t>对</w:t>
            </w:r>
            <w:r>
              <w:rPr>
                <w:rFonts w:hint="eastAsia"/>
                <w:sz w:val="18"/>
                <w:szCs w:val="17"/>
              </w:rPr>
              <w:t>承揽方</w:t>
            </w:r>
            <w:r>
              <w:rPr>
                <w:rFonts w:hint="eastAsia" w:ascii="宋体" w:hAnsi="宋体"/>
                <w:sz w:val="18"/>
                <w:szCs w:val="17"/>
              </w:rPr>
              <w:t>产品提出质量异议时，双方应协商解决，协商不成时，</w:t>
            </w:r>
            <w:r>
              <w:rPr>
                <w:rFonts w:hint="eastAsia"/>
                <w:sz w:val="18"/>
                <w:szCs w:val="17"/>
              </w:rPr>
              <w:t>定作方</w:t>
            </w:r>
            <w:r>
              <w:rPr>
                <w:rFonts w:hint="eastAsia" w:ascii="宋体" w:hAnsi="宋体"/>
                <w:sz w:val="18"/>
                <w:szCs w:val="17"/>
              </w:rPr>
              <w:t>应提交有资质单位的检测报告，与</w:t>
            </w:r>
            <w:r>
              <w:rPr>
                <w:rFonts w:hint="eastAsia"/>
                <w:sz w:val="18"/>
                <w:szCs w:val="17"/>
              </w:rPr>
              <w:t>承揽方</w:t>
            </w:r>
            <w:r>
              <w:rPr>
                <w:rFonts w:hint="eastAsia" w:ascii="宋体" w:hAnsi="宋体"/>
                <w:sz w:val="18"/>
                <w:szCs w:val="17"/>
              </w:rPr>
              <w:t>交涉，如确系</w:t>
            </w:r>
            <w:r>
              <w:rPr>
                <w:rFonts w:hint="eastAsia"/>
                <w:sz w:val="18"/>
                <w:szCs w:val="17"/>
              </w:rPr>
              <w:t>承揽管桩、方</w:t>
            </w:r>
            <w:r>
              <w:rPr>
                <w:rFonts w:hint="eastAsia" w:ascii="宋体" w:hAnsi="宋体"/>
                <w:sz w:val="18"/>
                <w:szCs w:val="17"/>
              </w:rPr>
              <w:t>桩质量问题造成断桩 ，</w:t>
            </w:r>
            <w:r>
              <w:rPr>
                <w:rFonts w:hint="eastAsia"/>
                <w:sz w:val="18"/>
                <w:szCs w:val="17"/>
              </w:rPr>
              <w:t>承揽方</w:t>
            </w:r>
            <w:r>
              <w:rPr>
                <w:rFonts w:hint="eastAsia" w:ascii="宋体" w:hAnsi="宋体"/>
                <w:sz w:val="18"/>
                <w:szCs w:val="17"/>
              </w:rPr>
              <w:t>按断桩米数1：1赔偿，其它损失</w:t>
            </w:r>
            <w:r>
              <w:rPr>
                <w:rFonts w:hint="eastAsia"/>
                <w:sz w:val="18"/>
                <w:szCs w:val="17"/>
              </w:rPr>
              <w:t>承揽方</w:t>
            </w:r>
            <w:r>
              <w:rPr>
                <w:rFonts w:hint="eastAsia" w:ascii="宋体" w:hAnsi="宋体"/>
                <w:sz w:val="18"/>
                <w:szCs w:val="17"/>
              </w:rPr>
              <w:t>不予承担。</w:t>
            </w:r>
          </w:p>
          <w:p>
            <w:pPr>
              <w:numPr>
                <w:ilvl w:val="0"/>
                <w:numId w:val="2"/>
              </w:numPr>
              <w:spacing w:line="260" w:lineRule="exact"/>
              <w:jc w:val="left"/>
              <w:rPr>
                <w:rFonts w:hint="eastAsia"/>
                <w:sz w:val="18"/>
                <w:szCs w:val="17"/>
              </w:rPr>
            </w:pPr>
            <w:r>
              <w:rPr>
                <w:rFonts w:hint="eastAsia" w:ascii="宋体" w:hAnsi="宋体"/>
                <w:sz w:val="18"/>
                <w:szCs w:val="17"/>
              </w:rPr>
              <w:t>在施工过程中发生烂桩，</w:t>
            </w:r>
            <w:r>
              <w:rPr>
                <w:rFonts w:hint="eastAsia"/>
                <w:sz w:val="18"/>
                <w:szCs w:val="17"/>
              </w:rPr>
              <w:t>定作方</w:t>
            </w:r>
            <w:r>
              <w:rPr>
                <w:rFonts w:hint="eastAsia" w:ascii="宋体" w:hAnsi="宋体"/>
                <w:sz w:val="18"/>
                <w:szCs w:val="17"/>
              </w:rPr>
              <w:t>或施工方应在桩机未离开桩位时通知</w:t>
            </w:r>
            <w:r>
              <w:rPr>
                <w:rFonts w:hint="eastAsia"/>
                <w:sz w:val="18"/>
                <w:szCs w:val="17"/>
              </w:rPr>
              <w:t>承揽方</w:t>
            </w:r>
            <w:r>
              <w:rPr>
                <w:rFonts w:hint="eastAsia" w:ascii="宋体" w:hAnsi="宋体"/>
                <w:sz w:val="18"/>
                <w:szCs w:val="17"/>
              </w:rPr>
              <w:t>，共同处理对责任归属问题的界定，否则一切责任由</w:t>
            </w:r>
            <w:r>
              <w:rPr>
                <w:rFonts w:hint="eastAsia"/>
                <w:sz w:val="18"/>
                <w:szCs w:val="17"/>
              </w:rPr>
              <w:t>定作方</w:t>
            </w:r>
            <w:r>
              <w:rPr>
                <w:rFonts w:hint="eastAsia" w:ascii="宋体" w:hAnsi="宋体"/>
                <w:sz w:val="18"/>
                <w:szCs w:val="17"/>
              </w:rPr>
              <w:t>负责。</w:t>
            </w:r>
          </w:p>
          <w:p>
            <w:pPr>
              <w:numPr>
                <w:ilvl w:val="0"/>
                <w:numId w:val="2"/>
              </w:numPr>
              <w:spacing w:line="260" w:lineRule="exact"/>
              <w:jc w:val="left"/>
              <w:rPr>
                <w:rFonts w:hint="eastAsia"/>
                <w:sz w:val="18"/>
                <w:szCs w:val="17"/>
              </w:rPr>
            </w:pPr>
            <w:r>
              <w:rPr>
                <w:rFonts w:hint="eastAsia" w:ascii="宋体" w:hAnsi="宋体"/>
                <w:sz w:val="18"/>
                <w:szCs w:val="17"/>
              </w:rPr>
              <w:t>因</w:t>
            </w:r>
            <w:r>
              <w:rPr>
                <w:rFonts w:hint="eastAsia"/>
                <w:sz w:val="18"/>
                <w:szCs w:val="17"/>
              </w:rPr>
              <w:t>定作方</w:t>
            </w:r>
            <w:r>
              <w:rPr>
                <w:rFonts w:hint="eastAsia" w:ascii="宋体" w:hAnsi="宋体"/>
                <w:sz w:val="18"/>
                <w:szCs w:val="17"/>
              </w:rPr>
              <w:t>吊桩、堆放、现场转运、拖桩、地质影响、施工不当，与其他厂家管桩、方桩混用造成的坏桩由</w:t>
            </w:r>
            <w:r>
              <w:rPr>
                <w:rFonts w:hint="eastAsia"/>
                <w:sz w:val="18"/>
                <w:szCs w:val="17"/>
              </w:rPr>
              <w:t>定作方</w:t>
            </w:r>
            <w:r>
              <w:rPr>
                <w:rFonts w:hint="eastAsia" w:ascii="宋体" w:hAnsi="宋体"/>
                <w:sz w:val="18"/>
                <w:szCs w:val="17"/>
              </w:rPr>
              <w:t>承担。</w:t>
            </w:r>
          </w:p>
          <w:p>
            <w:pPr>
              <w:numPr>
                <w:ilvl w:val="0"/>
                <w:numId w:val="2"/>
              </w:numPr>
              <w:spacing w:line="260" w:lineRule="exact"/>
              <w:jc w:val="left"/>
              <w:rPr>
                <w:rFonts w:hint="eastAsia"/>
                <w:sz w:val="18"/>
                <w:szCs w:val="17"/>
              </w:rPr>
            </w:pPr>
            <w:r>
              <w:rPr>
                <w:rFonts w:hint="eastAsia"/>
                <w:sz w:val="18"/>
                <w:szCs w:val="17"/>
              </w:rPr>
              <w:t>承揽方</w:t>
            </w:r>
            <w:r>
              <w:rPr>
                <w:rFonts w:hint="eastAsia" w:ascii="宋体" w:hAnsi="宋体"/>
                <w:sz w:val="18"/>
                <w:szCs w:val="17"/>
              </w:rPr>
              <w:t>将管桩、方桩运至合同约定的工地，经</w:t>
            </w:r>
            <w:r>
              <w:rPr>
                <w:rFonts w:hint="eastAsia"/>
                <w:sz w:val="18"/>
                <w:szCs w:val="17"/>
              </w:rPr>
              <w:t>定作方</w:t>
            </w:r>
            <w:r>
              <w:rPr>
                <w:rFonts w:hint="eastAsia" w:ascii="宋体" w:hAnsi="宋体"/>
                <w:sz w:val="18"/>
                <w:szCs w:val="17"/>
              </w:rPr>
              <w:t>指定签收人验查后在《送货单》上签字即为验收完毕，并以此为结算依据。</w:t>
            </w:r>
          </w:p>
          <w:p>
            <w:pPr>
              <w:numPr>
                <w:ilvl w:val="0"/>
                <w:numId w:val="2"/>
              </w:numPr>
              <w:spacing w:line="260" w:lineRule="exact"/>
              <w:jc w:val="left"/>
              <w:rPr>
                <w:rFonts w:hint="eastAsia"/>
                <w:sz w:val="18"/>
                <w:szCs w:val="17"/>
              </w:rPr>
            </w:pPr>
            <w:r>
              <w:rPr>
                <w:rFonts w:hint="eastAsia"/>
                <w:sz w:val="18"/>
                <w:szCs w:val="17"/>
              </w:rPr>
              <w:t>定作方</w:t>
            </w:r>
            <w:r>
              <w:rPr>
                <w:rFonts w:hint="eastAsia" w:ascii="宋体" w:hAnsi="宋体"/>
                <w:sz w:val="18"/>
                <w:szCs w:val="17"/>
              </w:rPr>
              <w:t>应保证一天24小时有上列条款约定之签收人或其书面委托人在工地验收</w:t>
            </w:r>
            <w:r>
              <w:rPr>
                <w:rFonts w:hint="eastAsia"/>
                <w:sz w:val="18"/>
                <w:szCs w:val="17"/>
              </w:rPr>
              <w:t>承揽方</w:t>
            </w:r>
            <w:r>
              <w:rPr>
                <w:rFonts w:hint="eastAsia" w:ascii="宋体" w:hAnsi="宋体"/>
                <w:sz w:val="18"/>
                <w:szCs w:val="17"/>
              </w:rPr>
              <w:t>运到的管桩、方桩，若</w:t>
            </w:r>
            <w:r>
              <w:rPr>
                <w:rFonts w:hint="eastAsia"/>
                <w:sz w:val="18"/>
                <w:szCs w:val="17"/>
              </w:rPr>
              <w:t>承揽方</w:t>
            </w:r>
            <w:r>
              <w:rPr>
                <w:rFonts w:hint="eastAsia" w:ascii="宋体" w:hAnsi="宋体"/>
                <w:sz w:val="18"/>
                <w:szCs w:val="17"/>
              </w:rPr>
              <w:t>送货车辆到达时以上人员不在工地，由此引起的一切责任由</w:t>
            </w:r>
            <w:r>
              <w:rPr>
                <w:rFonts w:hint="eastAsia"/>
                <w:sz w:val="18"/>
                <w:szCs w:val="17"/>
              </w:rPr>
              <w:t>定作方</w:t>
            </w:r>
            <w:r>
              <w:rPr>
                <w:rFonts w:hint="eastAsia" w:ascii="宋体" w:hAnsi="宋体"/>
                <w:sz w:val="18"/>
                <w:szCs w:val="17"/>
              </w:rPr>
              <w:t>承担。</w:t>
            </w:r>
          </w:p>
          <w:p>
            <w:pPr>
              <w:numPr>
                <w:ilvl w:val="0"/>
                <w:numId w:val="2"/>
              </w:numPr>
              <w:spacing w:line="260" w:lineRule="exact"/>
              <w:jc w:val="left"/>
              <w:rPr>
                <w:rFonts w:hint="eastAsia"/>
                <w:sz w:val="18"/>
                <w:szCs w:val="17"/>
              </w:rPr>
            </w:pPr>
            <w:r>
              <w:rPr>
                <w:rFonts w:hint="eastAsia" w:ascii="宋体" w:hAnsi="宋体"/>
                <w:sz w:val="18"/>
                <w:szCs w:val="17"/>
              </w:rPr>
              <w:t>运输方式为</w:t>
            </w:r>
            <w:r>
              <w:rPr>
                <w:rFonts w:hint="eastAsia"/>
                <w:sz w:val="18"/>
                <w:szCs w:val="17"/>
              </w:rPr>
              <w:t>承揽方</w:t>
            </w:r>
            <w:r>
              <w:rPr>
                <w:rFonts w:hint="eastAsia" w:ascii="宋体" w:hAnsi="宋体"/>
                <w:sz w:val="18"/>
                <w:szCs w:val="17"/>
              </w:rPr>
              <w:t>代运，运费</w:t>
            </w:r>
            <w:r>
              <w:rPr>
                <w:rFonts w:hint="eastAsia" w:ascii="宋体" w:hAnsi="宋体"/>
                <w:sz w:val="18"/>
                <w:szCs w:val="17"/>
                <w:u w:val="single"/>
              </w:rPr>
              <w:t xml:space="preserve">   ×   </w:t>
            </w:r>
            <w:r>
              <w:rPr>
                <w:rFonts w:hint="eastAsia" w:ascii="宋体" w:hAnsi="宋体"/>
                <w:sz w:val="18"/>
                <w:szCs w:val="17"/>
              </w:rPr>
              <w:t>元/米（本合同材料费开具税率为13%的一票制增值税专用发票）。</w:t>
            </w:r>
            <w:r>
              <w:rPr>
                <w:rFonts w:hint="eastAsia"/>
                <w:sz w:val="18"/>
                <w:szCs w:val="17"/>
              </w:rPr>
              <w:t>定作方</w:t>
            </w:r>
            <w:r>
              <w:rPr>
                <w:rFonts w:hint="eastAsia" w:ascii="宋体" w:hAnsi="宋体"/>
                <w:sz w:val="18"/>
                <w:szCs w:val="17"/>
              </w:rPr>
              <w:t>应确保施工现场道路的畅通，因场地的因素造成的二次转运费及其它费用由</w:t>
            </w:r>
            <w:r>
              <w:rPr>
                <w:rFonts w:hint="eastAsia"/>
                <w:sz w:val="18"/>
                <w:szCs w:val="17"/>
              </w:rPr>
              <w:t>定作方</w:t>
            </w:r>
            <w:r>
              <w:rPr>
                <w:rFonts w:hint="eastAsia" w:ascii="宋体" w:hAnsi="宋体"/>
                <w:sz w:val="18"/>
                <w:szCs w:val="17"/>
              </w:rPr>
              <w:t>负责。</w:t>
            </w:r>
          </w:p>
          <w:p>
            <w:pPr>
              <w:numPr>
                <w:ilvl w:val="0"/>
                <w:numId w:val="2"/>
              </w:numPr>
              <w:spacing w:line="260" w:lineRule="exact"/>
              <w:jc w:val="left"/>
              <w:rPr>
                <w:rFonts w:hint="eastAsia" w:ascii="宋体" w:hAnsi="宋体"/>
                <w:sz w:val="18"/>
                <w:szCs w:val="17"/>
              </w:rPr>
            </w:pPr>
            <w:r>
              <w:rPr>
                <w:rFonts w:hint="eastAsia" w:ascii="宋体" w:hAnsi="宋体"/>
                <w:sz w:val="18"/>
                <w:szCs w:val="17"/>
              </w:rPr>
              <w:t>付款方式：</w:t>
            </w:r>
            <w:r>
              <w:rPr>
                <w:rFonts w:hint="eastAsia" w:ascii="宋体" w:hAnsi="宋体"/>
                <w:sz w:val="18"/>
                <w:szCs w:val="17"/>
                <w:u w:val="single"/>
              </w:rPr>
              <w:t xml:space="preserve">  每月5号前双方对账确认上月供货量，30号前付上月供货额的60%，剩余货款在供货结束满3个月后1个月内付清，定制</w:t>
            </w:r>
            <w:r>
              <w:rPr>
                <w:rFonts w:ascii="宋体" w:hAnsi="宋体"/>
                <w:sz w:val="18"/>
                <w:szCs w:val="17"/>
                <w:u w:val="single"/>
              </w:rPr>
              <w:t>方见票</w:t>
            </w:r>
            <w:r>
              <w:rPr>
                <w:rFonts w:hint="eastAsia" w:ascii="宋体" w:hAnsi="宋体"/>
                <w:sz w:val="18"/>
                <w:szCs w:val="17"/>
                <w:u w:val="single"/>
              </w:rPr>
              <w:t>（</w:t>
            </w:r>
            <w:r>
              <w:rPr>
                <w:rFonts w:hAnsi="宋体"/>
                <w:bCs/>
                <w:sz w:val="18"/>
                <w:szCs w:val="18"/>
                <w:u w:val="single"/>
              </w:rPr>
              <w:t>预付款除外</w:t>
            </w:r>
            <w:r>
              <w:rPr>
                <w:rFonts w:hint="eastAsia" w:ascii="宋体" w:hAnsi="宋体"/>
                <w:sz w:val="18"/>
                <w:szCs w:val="17"/>
                <w:u w:val="single"/>
              </w:rPr>
              <w:t>）</w:t>
            </w:r>
            <w:r>
              <w:rPr>
                <w:rFonts w:ascii="宋体" w:hAnsi="宋体"/>
                <w:sz w:val="18"/>
                <w:szCs w:val="17"/>
                <w:u w:val="single"/>
              </w:rPr>
              <w:t>付款</w:t>
            </w:r>
            <w:r>
              <w:rPr>
                <w:rFonts w:hAnsi="宋体"/>
                <w:bCs/>
                <w:sz w:val="18"/>
                <w:szCs w:val="18"/>
                <w:u w:val="single"/>
              </w:rPr>
              <w:t>（电汇或六个月以内的银行承兑汇票，银行承兑汇票不贴息）</w:t>
            </w:r>
            <w:r>
              <w:rPr>
                <w:rFonts w:hint="eastAsia" w:hAnsi="宋体"/>
                <w:bCs/>
                <w:sz w:val="18"/>
                <w:szCs w:val="18"/>
                <w:u w:val="single"/>
              </w:rPr>
              <w:t>。</w:t>
            </w:r>
            <w:r>
              <w:rPr>
                <w:rFonts w:hint="eastAsia" w:ascii="宋体" w:hAnsi="宋体"/>
                <w:sz w:val="18"/>
                <w:szCs w:val="17"/>
                <w:u w:val="single"/>
              </w:rPr>
              <w:t xml:space="preserve">           </w:t>
            </w:r>
          </w:p>
          <w:p>
            <w:pPr>
              <w:spacing w:line="260" w:lineRule="exact"/>
              <w:jc w:val="left"/>
              <w:rPr>
                <w:rFonts w:hint="eastAsia" w:ascii="宋体" w:hAnsi="宋体"/>
                <w:sz w:val="18"/>
                <w:szCs w:val="17"/>
              </w:rPr>
            </w:pPr>
            <w:r>
              <w:rPr>
                <w:rFonts w:hint="eastAsia" w:ascii="宋体" w:hAnsi="宋体"/>
                <w:sz w:val="18"/>
                <w:szCs w:val="17"/>
              </w:rPr>
              <w:t>9、结算说明：</w:t>
            </w:r>
            <w:r>
              <w:rPr>
                <w:rFonts w:hint="eastAsia"/>
                <w:sz w:val="18"/>
                <w:szCs w:val="17"/>
              </w:rPr>
              <w:t>承揽方</w:t>
            </w:r>
            <w:r>
              <w:rPr>
                <w:rFonts w:hint="eastAsia" w:ascii="宋体" w:hAnsi="宋体"/>
                <w:sz w:val="18"/>
                <w:szCs w:val="17"/>
              </w:rPr>
              <w:t>在结算时应向</w:t>
            </w:r>
            <w:r>
              <w:rPr>
                <w:rFonts w:hint="eastAsia"/>
                <w:sz w:val="18"/>
                <w:szCs w:val="17"/>
              </w:rPr>
              <w:t>定作方</w:t>
            </w:r>
            <w:r>
              <w:rPr>
                <w:rFonts w:hint="eastAsia" w:ascii="宋体" w:hAnsi="宋体"/>
                <w:sz w:val="18"/>
                <w:szCs w:val="17"/>
              </w:rPr>
              <w:t>提交结算清单数据资料，</w:t>
            </w:r>
            <w:r>
              <w:rPr>
                <w:rFonts w:hint="eastAsia"/>
                <w:sz w:val="18"/>
                <w:szCs w:val="17"/>
              </w:rPr>
              <w:t>定作方</w:t>
            </w:r>
            <w:r>
              <w:rPr>
                <w:rFonts w:hint="eastAsia" w:ascii="宋体" w:hAnsi="宋体"/>
                <w:sz w:val="18"/>
                <w:szCs w:val="17"/>
              </w:rPr>
              <w:t>在收到上述资料后五天内应完成核对、签认手续，否则超过期限视同定作方无条件签认由承揽方出具的结算清单所有数据。</w:t>
            </w:r>
          </w:p>
          <w:p>
            <w:pPr>
              <w:spacing w:line="260" w:lineRule="exact"/>
              <w:jc w:val="left"/>
              <w:rPr>
                <w:rFonts w:hint="eastAsia" w:ascii="宋体" w:hAnsi="宋体"/>
                <w:sz w:val="18"/>
                <w:szCs w:val="17"/>
              </w:rPr>
            </w:pPr>
            <w:r>
              <w:rPr>
                <w:rFonts w:hint="eastAsia" w:ascii="宋体" w:hAnsi="宋体"/>
                <w:sz w:val="18"/>
                <w:szCs w:val="17"/>
              </w:rPr>
              <w:t>10、违约责任：</w:t>
            </w:r>
          </w:p>
          <w:p>
            <w:pPr>
              <w:spacing w:line="260" w:lineRule="exact"/>
              <w:jc w:val="left"/>
              <w:rPr>
                <w:rFonts w:hint="eastAsia" w:ascii="宋体" w:hAnsi="宋体"/>
                <w:sz w:val="18"/>
                <w:szCs w:val="17"/>
              </w:rPr>
            </w:pPr>
            <w:r>
              <w:rPr>
                <w:rFonts w:hint="eastAsia" w:ascii="宋体" w:hAnsi="宋体"/>
                <w:sz w:val="18"/>
                <w:szCs w:val="17"/>
              </w:rPr>
              <w:t>(1)除遇不可抗力因素影响外，若未经供方同意，需方在本合同生效后无故退货或解除合同，改用其他厂家的产品，需方应向供方支付合同总金额</w:t>
            </w:r>
            <w:r>
              <w:rPr>
                <w:rFonts w:hint="eastAsia" w:ascii="宋体" w:hAnsi="宋体"/>
                <w:sz w:val="18"/>
                <w:szCs w:val="17"/>
                <w:u w:val="single"/>
              </w:rPr>
              <w:t xml:space="preserve">   ×  </w:t>
            </w:r>
            <w:r>
              <w:rPr>
                <w:rFonts w:hint="eastAsia" w:ascii="宋体" w:hAnsi="宋体"/>
                <w:sz w:val="18"/>
                <w:szCs w:val="17"/>
              </w:rPr>
              <w:t>的违约金。</w:t>
            </w:r>
          </w:p>
          <w:p>
            <w:pPr>
              <w:spacing w:line="260" w:lineRule="exact"/>
              <w:jc w:val="left"/>
              <w:rPr>
                <w:rFonts w:hint="eastAsia" w:ascii="宋体" w:hAnsi="宋体"/>
                <w:sz w:val="18"/>
                <w:szCs w:val="17"/>
              </w:rPr>
            </w:pPr>
            <w:r>
              <w:rPr>
                <w:rFonts w:hint="eastAsia" w:ascii="宋体" w:hAnsi="宋体"/>
                <w:sz w:val="18"/>
                <w:szCs w:val="17"/>
              </w:rPr>
              <w:t>(2)需方拖欠供方货款每逾期一日，应按欠款总额的</w:t>
            </w:r>
            <w:r>
              <w:rPr>
                <w:rFonts w:hint="eastAsia" w:ascii="宋体" w:hAnsi="宋体"/>
                <w:sz w:val="18"/>
                <w:szCs w:val="17"/>
                <w:u w:val="single"/>
              </w:rPr>
              <w:t xml:space="preserve">  ×  </w:t>
            </w:r>
            <w:r>
              <w:rPr>
                <w:rFonts w:hint="eastAsia" w:ascii="宋体" w:hAnsi="宋体"/>
                <w:sz w:val="18"/>
                <w:szCs w:val="17"/>
              </w:rPr>
              <w:t xml:space="preserve"> 支付违约金。</w:t>
            </w:r>
          </w:p>
          <w:p>
            <w:pPr>
              <w:spacing w:line="260" w:lineRule="exact"/>
              <w:jc w:val="left"/>
              <w:rPr>
                <w:rFonts w:hint="eastAsia" w:ascii="宋体" w:hAnsi="宋体"/>
                <w:sz w:val="18"/>
                <w:szCs w:val="17"/>
              </w:rPr>
            </w:pPr>
            <w:r>
              <w:rPr>
                <w:rFonts w:hint="eastAsia" w:ascii="宋体" w:hAnsi="宋体"/>
                <w:sz w:val="18"/>
                <w:szCs w:val="17"/>
              </w:rPr>
              <w:t>11、合同的变更与终止：需方因工程缓慢而造成供方缓供货，需以书面方式通知供方，经双方协商后，办理有关补充协议手续。并在停工供桩之日起七天内付清货款给供方。本合同在履行完毕后自动终止。</w:t>
            </w:r>
          </w:p>
          <w:p>
            <w:pPr>
              <w:spacing w:line="260" w:lineRule="exact"/>
              <w:jc w:val="left"/>
              <w:rPr>
                <w:rFonts w:hint="eastAsia" w:ascii="宋体" w:hAnsi="宋体"/>
                <w:sz w:val="18"/>
                <w:szCs w:val="17"/>
              </w:rPr>
            </w:pPr>
            <w:r>
              <w:rPr>
                <w:rFonts w:hint="eastAsia" w:ascii="宋体" w:hAnsi="宋体"/>
                <w:sz w:val="18"/>
                <w:szCs w:val="17"/>
              </w:rPr>
              <w:t>12、其它事项：本合同经双方签名盖章后生效，本合同除本页外凡涉及供方责任、权利及义务的任何形式之条款，协议内容，无论任何人出具均以</w:t>
            </w:r>
            <w:r>
              <w:rPr>
                <w:rFonts w:hint="eastAsia"/>
                <w:sz w:val="18"/>
                <w:szCs w:val="17"/>
              </w:rPr>
              <w:t>承揽方</w:t>
            </w:r>
            <w:r>
              <w:rPr>
                <w:rFonts w:hint="eastAsia" w:ascii="宋体" w:hAnsi="宋体"/>
                <w:sz w:val="18"/>
                <w:szCs w:val="17"/>
              </w:rPr>
              <w:t>加盖公章为准。</w:t>
            </w:r>
          </w:p>
          <w:p>
            <w:pPr>
              <w:spacing w:line="260" w:lineRule="exact"/>
              <w:rPr>
                <w:rFonts w:hint="eastAsia"/>
                <w:sz w:val="18"/>
                <w:szCs w:val="18"/>
              </w:rPr>
            </w:pPr>
            <w:r>
              <w:rPr>
                <w:rFonts w:hint="eastAsia" w:ascii="宋体" w:hAnsi="宋体"/>
                <w:sz w:val="18"/>
                <w:szCs w:val="17"/>
              </w:rPr>
              <w:t>13、解决合同纠纷方式：发生争议应尽量协商；协商不成时，交由南京市栖霞区人民法院处理，并由承揽方承担因此发生的包括诉讼费、律师费在内的一切费用。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143" w:type="dxa"/>
            <w:tcBorders>
              <w:tl2br w:val="nil"/>
              <w:tr2bl w:val="nil"/>
            </w:tcBorders>
            <w:vAlign w:val="center"/>
          </w:tcPr>
          <w:p>
            <w:pPr>
              <w:jc w:val="center"/>
              <w:rPr>
                <w:sz w:val="18"/>
                <w:szCs w:val="18"/>
              </w:rPr>
            </w:pPr>
            <w:r>
              <w:rPr>
                <w:rFonts w:hint="eastAsia"/>
                <w:sz w:val="18"/>
                <w:szCs w:val="18"/>
              </w:rPr>
              <w:t>方桩</w:t>
            </w:r>
          </w:p>
        </w:tc>
        <w:tc>
          <w:tcPr>
            <w:tcW w:w="2185" w:type="dxa"/>
            <w:tcBorders>
              <w:tl2br w:val="nil"/>
              <w:tr2bl w:val="nil"/>
            </w:tcBorders>
            <w:vAlign w:val="center"/>
          </w:tcPr>
          <w:p>
            <w:pPr>
              <w:jc w:val="center"/>
              <w:rPr>
                <w:sz w:val="18"/>
                <w:szCs w:val="18"/>
              </w:rPr>
            </w:pPr>
            <w:r>
              <w:rPr>
                <w:sz w:val="18"/>
                <w:szCs w:val="18"/>
              </w:rPr>
              <w:t>YZH-450B-16</w:t>
            </w:r>
          </w:p>
        </w:tc>
        <w:tc>
          <w:tcPr>
            <w:tcW w:w="850" w:type="dxa"/>
            <w:tcBorders>
              <w:tl2br w:val="nil"/>
              <w:tr2bl w:val="nil"/>
            </w:tcBorders>
            <w:vAlign w:val="center"/>
          </w:tcPr>
          <w:p>
            <w:pPr>
              <w:jc w:val="center"/>
              <w:rPr>
                <w:sz w:val="18"/>
                <w:szCs w:val="18"/>
              </w:rPr>
            </w:pPr>
            <w:r>
              <w:rPr>
                <w:rFonts w:hint="eastAsia"/>
                <w:sz w:val="18"/>
                <w:szCs w:val="18"/>
                <w:lang w:val="en-US" w:eastAsia="zh-CN"/>
              </w:rPr>
              <w:t>5000</w:t>
            </w:r>
            <w:r>
              <w:rPr>
                <w:rFonts w:hint="eastAsia"/>
                <w:sz w:val="18"/>
                <w:szCs w:val="18"/>
              </w:rPr>
              <w:t>0</w:t>
            </w:r>
          </w:p>
        </w:tc>
        <w:tc>
          <w:tcPr>
            <w:tcW w:w="903" w:type="dxa"/>
            <w:tcBorders>
              <w:tl2br w:val="nil"/>
              <w:tr2bl w:val="nil"/>
            </w:tcBorders>
            <w:vAlign w:val="center"/>
          </w:tcPr>
          <w:p>
            <w:pPr>
              <w:jc w:val="center"/>
              <w:rPr>
                <w:sz w:val="18"/>
                <w:szCs w:val="18"/>
              </w:rPr>
            </w:pPr>
          </w:p>
        </w:tc>
        <w:tc>
          <w:tcPr>
            <w:tcW w:w="1165" w:type="dxa"/>
            <w:tcBorders>
              <w:tl2br w:val="nil"/>
              <w:tr2bl w:val="nil"/>
            </w:tcBorders>
            <w:vAlign w:val="center"/>
          </w:tcPr>
          <w:p>
            <w:pPr>
              <w:jc w:val="center"/>
              <w:rPr>
                <w:sz w:val="18"/>
                <w:szCs w:val="18"/>
              </w:rPr>
            </w:pPr>
          </w:p>
        </w:tc>
        <w:tc>
          <w:tcPr>
            <w:tcW w:w="9718" w:type="dxa"/>
            <w:vMerge w:val="continue"/>
            <w:tcBorders>
              <w:tl2br w:val="nil"/>
              <w:tr2bl w:val="nil"/>
            </w:tcBorders>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143" w:type="dxa"/>
            <w:tcBorders>
              <w:tl2br w:val="nil"/>
              <w:tr2bl w:val="nil"/>
            </w:tcBorders>
            <w:vAlign w:val="center"/>
          </w:tcPr>
          <w:p>
            <w:pPr>
              <w:jc w:val="center"/>
              <w:rPr>
                <w:sz w:val="18"/>
                <w:szCs w:val="18"/>
              </w:rPr>
            </w:pPr>
          </w:p>
        </w:tc>
        <w:tc>
          <w:tcPr>
            <w:tcW w:w="2185" w:type="dxa"/>
            <w:tcBorders>
              <w:tl2br w:val="nil"/>
              <w:tr2bl w:val="nil"/>
            </w:tcBorders>
            <w:vAlign w:val="center"/>
          </w:tcPr>
          <w:p>
            <w:pPr>
              <w:jc w:val="center"/>
              <w:rPr>
                <w:sz w:val="18"/>
                <w:szCs w:val="18"/>
              </w:rPr>
            </w:pPr>
          </w:p>
        </w:tc>
        <w:tc>
          <w:tcPr>
            <w:tcW w:w="850" w:type="dxa"/>
            <w:tcBorders>
              <w:tl2br w:val="nil"/>
              <w:tr2bl w:val="nil"/>
            </w:tcBorders>
            <w:vAlign w:val="center"/>
          </w:tcPr>
          <w:p>
            <w:pPr>
              <w:ind w:firstLine="180" w:firstLineChars="100"/>
              <w:jc w:val="center"/>
              <w:rPr>
                <w:sz w:val="18"/>
                <w:szCs w:val="18"/>
              </w:rPr>
            </w:pPr>
          </w:p>
        </w:tc>
        <w:tc>
          <w:tcPr>
            <w:tcW w:w="903" w:type="dxa"/>
            <w:tcBorders>
              <w:tl2br w:val="nil"/>
              <w:tr2bl w:val="nil"/>
            </w:tcBorders>
            <w:vAlign w:val="center"/>
          </w:tcPr>
          <w:p>
            <w:pPr>
              <w:jc w:val="center"/>
              <w:rPr>
                <w:sz w:val="18"/>
                <w:szCs w:val="18"/>
              </w:rPr>
            </w:pPr>
          </w:p>
        </w:tc>
        <w:tc>
          <w:tcPr>
            <w:tcW w:w="1165" w:type="dxa"/>
            <w:tcBorders>
              <w:tl2br w:val="nil"/>
              <w:tr2bl w:val="nil"/>
            </w:tcBorders>
            <w:vAlign w:val="center"/>
          </w:tcPr>
          <w:p>
            <w:pPr>
              <w:jc w:val="center"/>
              <w:rPr>
                <w:sz w:val="18"/>
                <w:szCs w:val="18"/>
              </w:rPr>
            </w:pPr>
          </w:p>
        </w:tc>
        <w:tc>
          <w:tcPr>
            <w:tcW w:w="9718" w:type="dxa"/>
            <w:vMerge w:val="continue"/>
            <w:tcBorders>
              <w:tl2br w:val="nil"/>
              <w:tr2bl w:val="nil"/>
            </w:tcBorders>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43" w:type="dxa"/>
            <w:tcBorders>
              <w:tl2br w:val="nil"/>
              <w:tr2bl w:val="nil"/>
            </w:tcBorders>
          </w:tcPr>
          <w:p>
            <w:pPr>
              <w:jc w:val="center"/>
              <w:rPr>
                <w:rFonts w:hint="eastAsia"/>
                <w:sz w:val="18"/>
                <w:szCs w:val="18"/>
              </w:rPr>
            </w:pPr>
          </w:p>
        </w:tc>
        <w:tc>
          <w:tcPr>
            <w:tcW w:w="2185" w:type="dxa"/>
            <w:tcBorders>
              <w:tl2br w:val="nil"/>
              <w:tr2bl w:val="nil"/>
            </w:tcBorders>
            <w:vAlign w:val="center"/>
          </w:tcPr>
          <w:p>
            <w:pPr>
              <w:jc w:val="center"/>
              <w:rPr>
                <w:rFonts w:hint="eastAsia"/>
                <w:sz w:val="18"/>
                <w:szCs w:val="18"/>
              </w:rPr>
            </w:pPr>
          </w:p>
        </w:tc>
        <w:tc>
          <w:tcPr>
            <w:tcW w:w="850" w:type="dxa"/>
            <w:tcBorders>
              <w:tl2br w:val="nil"/>
              <w:tr2bl w:val="nil"/>
            </w:tcBorders>
            <w:vAlign w:val="center"/>
          </w:tcPr>
          <w:p>
            <w:pPr>
              <w:jc w:val="center"/>
              <w:rPr>
                <w:sz w:val="18"/>
                <w:szCs w:val="18"/>
              </w:rPr>
            </w:pPr>
          </w:p>
        </w:tc>
        <w:tc>
          <w:tcPr>
            <w:tcW w:w="903" w:type="dxa"/>
            <w:tcBorders>
              <w:tl2br w:val="nil"/>
              <w:tr2bl w:val="nil"/>
            </w:tcBorders>
            <w:vAlign w:val="center"/>
          </w:tcPr>
          <w:p>
            <w:pPr>
              <w:jc w:val="center"/>
              <w:rPr>
                <w:sz w:val="18"/>
                <w:szCs w:val="18"/>
              </w:rPr>
            </w:pPr>
          </w:p>
        </w:tc>
        <w:tc>
          <w:tcPr>
            <w:tcW w:w="1165" w:type="dxa"/>
            <w:tcBorders>
              <w:tl2br w:val="nil"/>
              <w:tr2bl w:val="nil"/>
            </w:tcBorders>
            <w:vAlign w:val="center"/>
          </w:tcPr>
          <w:p>
            <w:pPr>
              <w:jc w:val="center"/>
              <w:rPr>
                <w:sz w:val="18"/>
                <w:szCs w:val="18"/>
              </w:rPr>
            </w:pPr>
          </w:p>
        </w:tc>
        <w:tc>
          <w:tcPr>
            <w:tcW w:w="9718" w:type="dxa"/>
            <w:vMerge w:val="continue"/>
            <w:tcBorders>
              <w:tl2br w:val="nil"/>
              <w:tr2bl w:val="nil"/>
            </w:tcBorders>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143" w:type="dxa"/>
            <w:tcBorders>
              <w:tl2br w:val="nil"/>
              <w:tr2bl w:val="nil"/>
            </w:tcBorders>
          </w:tcPr>
          <w:p>
            <w:pPr>
              <w:jc w:val="center"/>
              <w:rPr>
                <w:rFonts w:hint="eastAsia"/>
                <w:sz w:val="18"/>
                <w:szCs w:val="18"/>
              </w:rPr>
            </w:pPr>
          </w:p>
        </w:tc>
        <w:tc>
          <w:tcPr>
            <w:tcW w:w="2185" w:type="dxa"/>
            <w:tcBorders>
              <w:tl2br w:val="nil"/>
              <w:tr2bl w:val="nil"/>
            </w:tcBorders>
          </w:tcPr>
          <w:p>
            <w:pPr>
              <w:jc w:val="center"/>
              <w:rPr>
                <w:rFonts w:hint="eastAsia"/>
                <w:sz w:val="18"/>
                <w:szCs w:val="18"/>
              </w:rPr>
            </w:pPr>
          </w:p>
        </w:tc>
        <w:tc>
          <w:tcPr>
            <w:tcW w:w="850" w:type="dxa"/>
            <w:tcBorders>
              <w:tl2br w:val="nil"/>
              <w:tr2bl w:val="nil"/>
            </w:tcBorders>
            <w:vAlign w:val="center"/>
          </w:tcPr>
          <w:p>
            <w:pPr>
              <w:jc w:val="center"/>
              <w:rPr>
                <w:sz w:val="18"/>
                <w:szCs w:val="18"/>
              </w:rPr>
            </w:pPr>
          </w:p>
        </w:tc>
        <w:tc>
          <w:tcPr>
            <w:tcW w:w="903" w:type="dxa"/>
            <w:tcBorders>
              <w:tl2br w:val="nil"/>
              <w:tr2bl w:val="nil"/>
            </w:tcBorders>
            <w:vAlign w:val="center"/>
          </w:tcPr>
          <w:p>
            <w:pPr>
              <w:jc w:val="center"/>
              <w:rPr>
                <w:sz w:val="18"/>
                <w:szCs w:val="18"/>
              </w:rPr>
            </w:pPr>
          </w:p>
        </w:tc>
        <w:tc>
          <w:tcPr>
            <w:tcW w:w="1165" w:type="dxa"/>
            <w:tcBorders>
              <w:tl2br w:val="nil"/>
              <w:tr2bl w:val="nil"/>
            </w:tcBorders>
            <w:vAlign w:val="center"/>
          </w:tcPr>
          <w:p>
            <w:pPr>
              <w:jc w:val="center"/>
              <w:rPr>
                <w:sz w:val="18"/>
                <w:szCs w:val="18"/>
              </w:rPr>
            </w:pPr>
          </w:p>
        </w:tc>
        <w:tc>
          <w:tcPr>
            <w:tcW w:w="9718" w:type="dxa"/>
            <w:vMerge w:val="continue"/>
            <w:tcBorders>
              <w:tl2br w:val="nil"/>
              <w:tr2bl w:val="nil"/>
            </w:tcBorders>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246" w:type="dxa"/>
            <w:gridSpan w:val="5"/>
            <w:tcBorders>
              <w:tl2br w:val="nil"/>
              <w:tr2bl w:val="nil"/>
            </w:tcBorders>
          </w:tcPr>
          <w:p>
            <w:pPr>
              <w:spacing w:line="260" w:lineRule="exact"/>
              <w:rPr>
                <w:rFonts w:hint="eastAsia"/>
                <w:sz w:val="18"/>
                <w:szCs w:val="18"/>
              </w:rPr>
            </w:pPr>
            <w:r>
              <w:rPr>
                <w:rFonts w:hint="eastAsia"/>
                <w:sz w:val="18"/>
                <w:szCs w:val="18"/>
              </w:rPr>
              <w:t xml:space="preserve"> 合计金额：         元，大写（人民币）：   </w:t>
            </w:r>
          </w:p>
          <w:p>
            <w:pPr>
              <w:spacing w:line="260" w:lineRule="exact"/>
              <w:rPr>
                <w:sz w:val="18"/>
                <w:szCs w:val="18"/>
              </w:rPr>
            </w:pPr>
            <w:r>
              <w:rPr>
                <w:rFonts w:hint="eastAsia"/>
                <w:sz w:val="18"/>
                <w:szCs w:val="18"/>
              </w:rPr>
              <w:t>注：以上为暂定数量，最终金额以实际结算金额为准。</w:t>
            </w:r>
          </w:p>
        </w:tc>
        <w:tc>
          <w:tcPr>
            <w:tcW w:w="9718" w:type="dxa"/>
            <w:vMerge w:val="continue"/>
            <w:tcBorders>
              <w:tl2br w:val="nil"/>
              <w:tr2bl w:val="nil"/>
            </w:tcBorders>
          </w:tcPr>
          <w:p>
            <w:pP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5" w:hRule="atLeast"/>
          <w:jc w:val="center"/>
        </w:trPr>
        <w:tc>
          <w:tcPr>
            <w:tcW w:w="6246" w:type="dxa"/>
            <w:gridSpan w:val="5"/>
            <w:tcBorders>
              <w:tl2br w:val="nil"/>
              <w:tr2bl w:val="nil"/>
            </w:tcBorders>
          </w:tcPr>
          <w:p>
            <w:pPr>
              <w:spacing w:line="260" w:lineRule="exact"/>
              <w:rPr>
                <w:rFonts w:hint="eastAsia" w:ascii="宋体" w:hAnsi="宋体"/>
                <w:sz w:val="18"/>
                <w:szCs w:val="18"/>
                <w:u w:val="single"/>
              </w:rPr>
            </w:pPr>
            <w:r>
              <w:rPr>
                <w:rFonts w:hint="eastAsia" w:ascii="宋体" w:hAnsi="宋体"/>
                <w:sz w:val="18"/>
                <w:szCs w:val="18"/>
              </w:rPr>
              <w:t>1、</w:t>
            </w:r>
            <w:r>
              <w:rPr>
                <w:rFonts w:hint="eastAsia"/>
                <w:sz w:val="18"/>
                <w:szCs w:val="18"/>
              </w:rPr>
              <w:t>定作方</w:t>
            </w:r>
            <w:r>
              <w:rPr>
                <w:rFonts w:hint="eastAsia" w:ascii="宋体" w:hAnsi="宋体"/>
                <w:sz w:val="18"/>
                <w:szCs w:val="18"/>
              </w:rPr>
              <w:t>工地全称：</w:t>
            </w:r>
            <w:r>
              <w:rPr>
                <w:rFonts w:hint="eastAsia" w:ascii="宋体" w:hAnsi="宋体"/>
                <w:sz w:val="18"/>
                <w:szCs w:val="18"/>
                <w:u w:val="single"/>
              </w:rPr>
              <w:t xml:space="preserve"> </w:t>
            </w:r>
            <w:r>
              <w:rPr>
                <w:rFonts w:hint="eastAsia"/>
                <w:sz w:val="18"/>
                <w:szCs w:val="18"/>
                <w:u w:val="single"/>
              </w:rPr>
              <w:t xml:space="preserve"> </w:t>
            </w:r>
            <w:r>
              <w:rPr>
                <w:rFonts w:hint="eastAsia" w:ascii="宋体" w:hAnsi="宋体"/>
                <w:sz w:val="18"/>
                <w:szCs w:val="18"/>
                <w:u w:val="single"/>
              </w:rPr>
              <w:t>XDG-2021-59 号地块开发建设一期项目</w:t>
            </w:r>
          </w:p>
          <w:p>
            <w:pPr>
              <w:spacing w:line="260" w:lineRule="exact"/>
              <w:ind w:firstLine="264" w:firstLineChars="147"/>
              <w:rPr>
                <w:sz w:val="18"/>
                <w:szCs w:val="18"/>
                <w:u w:val="single"/>
              </w:rPr>
            </w:pPr>
            <w:r>
              <w:rPr>
                <w:rFonts w:hint="eastAsia"/>
                <w:sz w:val="18"/>
                <w:szCs w:val="18"/>
              </w:rPr>
              <w:t>工地详细地址：</w:t>
            </w:r>
            <w:r>
              <w:rPr>
                <w:rFonts w:hint="eastAsia" w:ascii="宋体" w:hAnsi="宋体"/>
                <w:sz w:val="18"/>
                <w:szCs w:val="18"/>
                <w:u w:val="single"/>
              </w:rPr>
              <w:t>江苏省无锡市滨湖区</w:t>
            </w:r>
          </w:p>
          <w:p>
            <w:pPr>
              <w:spacing w:line="260" w:lineRule="exact"/>
              <w:ind w:firstLine="261" w:firstLineChars="145"/>
              <w:rPr>
                <w:sz w:val="18"/>
                <w:szCs w:val="18"/>
                <w:u w:val="single"/>
              </w:rPr>
            </w:pPr>
            <w:r>
              <w:rPr>
                <w:rFonts w:hint="eastAsia"/>
                <w:sz w:val="18"/>
                <w:szCs w:val="18"/>
              </w:rPr>
              <w:t>定作方委托现场签收人及电话：</w:t>
            </w:r>
            <w:r>
              <w:rPr>
                <w:rFonts w:hint="eastAsia"/>
                <w:sz w:val="18"/>
                <w:szCs w:val="18"/>
                <w:u w:val="single"/>
              </w:rPr>
              <w:t xml:space="preserve">                                  </w:t>
            </w:r>
          </w:p>
          <w:p>
            <w:pPr>
              <w:spacing w:line="260" w:lineRule="exact"/>
              <w:ind w:left="176" w:hanging="176" w:hangingChars="98"/>
              <w:rPr>
                <w:rFonts w:hint="eastAsia" w:ascii="宋体" w:hAnsi="宋体"/>
                <w:color w:val="FF0000"/>
                <w:sz w:val="18"/>
                <w:szCs w:val="18"/>
              </w:rPr>
            </w:pPr>
            <w:r>
              <w:rPr>
                <w:rFonts w:hint="eastAsia" w:ascii="宋体" w:hAnsi="宋体"/>
                <w:sz w:val="18"/>
                <w:szCs w:val="18"/>
              </w:rPr>
              <w:t xml:space="preserve">2、供货期限：自协议签定，按定作方书面通知自 </w:t>
            </w:r>
            <w:r>
              <w:rPr>
                <w:rFonts w:hint="eastAsia" w:ascii="宋体" w:hAnsi="宋体"/>
                <w:i/>
                <w:iCs/>
                <w:sz w:val="18"/>
                <w:szCs w:val="18"/>
                <w:u w:val="single"/>
              </w:rPr>
              <w:t xml:space="preserve"> </w:t>
            </w:r>
            <w:r>
              <w:rPr>
                <w:rFonts w:hint="eastAsia" w:ascii="宋体" w:hAnsi="宋体"/>
                <w:sz w:val="18"/>
                <w:szCs w:val="18"/>
                <w:u w:val="single"/>
              </w:rPr>
              <w:t xml:space="preserve"> 2023年   月   日 </w:t>
            </w:r>
            <w:r>
              <w:rPr>
                <w:rFonts w:hint="eastAsia" w:ascii="宋体" w:hAnsi="宋体"/>
                <w:sz w:val="18"/>
                <w:szCs w:val="18"/>
              </w:rPr>
              <w:t>开始供货，于</w:t>
            </w:r>
            <w:r>
              <w:rPr>
                <w:rFonts w:hint="eastAsia" w:ascii="宋体" w:hAnsi="宋体"/>
                <w:sz w:val="18"/>
                <w:szCs w:val="18"/>
                <w:u w:val="single"/>
              </w:rPr>
              <w:t xml:space="preserve"> 45 </w:t>
            </w:r>
            <w:r>
              <w:rPr>
                <w:rFonts w:hint="eastAsia" w:ascii="宋体" w:hAnsi="宋体"/>
                <w:sz w:val="18"/>
                <w:szCs w:val="18"/>
              </w:rPr>
              <w:t>天发货完毕。</w:t>
            </w:r>
            <w:r>
              <w:rPr>
                <w:rFonts w:hint="eastAsia" w:ascii="宋体" w:hAnsi="宋体"/>
                <w:bCs/>
                <w:sz w:val="18"/>
                <w:szCs w:val="18"/>
              </w:rPr>
              <w:t>配桩长度为</w:t>
            </w:r>
            <w:r>
              <w:rPr>
                <w:rFonts w:hint="eastAsia" w:ascii="宋体" w:hAnsi="宋体"/>
                <w:bCs/>
                <w:sz w:val="18"/>
                <w:szCs w:val="18"/>
                <w:u w:val="single"/>
              </w:rPr>
              <w:t xml:space="preserve">  16  </w:t>
            </w:r>
            <w:r>
              <w:rPr>
                <w:rFonts w:hint="eastAsia" w:ascii="宋体" w:hAnsi="宋体"/>
                <w:bCs/>
                <w:sz w:val="18"/>
                <w:szCs w:val="18"/>
              </w:rPr>
              <w:t>米，由承揽方自由配桩。</w:t>
            </w:r>
          </w:p>
          <w:p>
            <w:pPr>
              <w:spacing w:line="260" w:lineRule="exact"/>
              <w:ind w:left="180" w:hanging="180" w:hangingChars="100"/>
              <w:rPr>
                <w:rFonts w:hint="eastAsia" w:ascii="宋体" w:hAnsi="宋体"/>
                <w:sz w:val="18"/>
                <w:szCs w:val="18"/>
              </w:rPr>
            </w:pPr>
            <w:r>
              <w:rPr>
                <w:rFonts w:hint="eastAsia" w:ascii="宋体" w:hAnsi="宋体"/>
                <w:sz w:val="18"/>
                <w:szCs w:val="18"/>
              </w:rPr>
              <w:t>3、交货数量以</w:t>
            </w:r>
            <w:r>
              <w:rPr>
                <w:rFonts w:hint="eastAsia"/>
                <w:sz w:val="18"/>
                <w:szCs w:val="18"/>
              </w:rPr>
              <w:t>定作方</w:t>
            </w:r>
            <w:r>
              <w:rPr>
                <w:rFonts w:hint="eastAsia" w:ascii="宋体" w:hAnsi="宋体"/>
                <w:sz w:val="18"/>
                <w:szCs w:val="18"/>
              </w:rPr>
              <w:t>委托签收人的《送货单》上的数量为准，按实际供货量结算；</w:t>
            </w:r>
          </w:p>
          <w:p>
            <w:pPr>
              <w:spacing w:line="260" w:lineRule="exact"/>
              <w:ind w:left="176" w:hanging="176" w:hangingChars="98"/>
              <w:rPr>
                <w:rFonts w:hint="eastAsia" w:ascii="宋体" w:hAnsi="宋体"/>
                <w:sz w:val="18"/>
                <w:szCs w:val="18"/>
              </w:rPr>
            </w:pPr>
            <w:r>
              <w:rPr>
                <w:rFonts w:hint="eastAsia" w:ascii="宋体" w:hAnsi="宋体"/>
                <w:sz w:val="18"/>
                <w:szCs w:val="18"/>
              </w:rPr>
              <w:t>4、本合同单价（包含运输、吊卸和税金）在合同生效后</w:t>
            </w:r>
            <w:r>
              <w:rPr>
                <w:rFonts w:hint="eastAsia" w:ascii="宋体" w:hAnsi="宋体"/>
                <w:sz w:val="18"/>
                <w:szCs w:val="18"/>
                <w:u w:val="single"/>
              </w:rPr>
              <w:t xml:space="preserve"> 10 </w:t>
            </w:r>
            <w:r>
              <w:rPr>
                <w:rFonts w:hint="eastAsia" w:ascii="宋体" w:hAnsi="宋体"/>
                <w:sz w:val="18"/>
                <w:szCs w:val="18"/>
              </w:rPr>
              <w:t>天内履行则有效，超过此期限</w:t>
            </w:r>
            <w:r>
              <w:rPr>
                <w:rFonts w:hint="eastAsia"/>
                <w:sz w:val="18"/>
                <w:szCs w:val="18"/>
              </w:rPr>
              <w:t>承揽方保留调整单价的权利</w:t>
            </w:r>
            <w:r>
              <w:rPr>
                <w:rFonts w:hint="eastAsia" w:ascii="宋体" w:hAnsi="宋体"/>
                <w:sz w:val="18"/>
                <w:szCs w:val="18"/>
              </w:rPr>
              <w:t>。</w:t>
            </w:r>
          </w:p>
          <w:p>
            <w:pPr>
              <w:spacing w:line="260" w:lineRule="exact"/>
              <w:ind w:left="176" w:hanging="176" w:hangingChars="98"/>
              <w:rPr>
                <w:rFonts w:hint="eastAsia" w:ascii="宋体" w:hAnsi="宋体"/>
                <w:sz w:val="18"/>
                <w:szCs w:val="18"/>
              </w:rPr>
            </w:pPr>
            <w:r>
              <w:rPr>
                <w:rFonts w:hint="eastAsia" w:ascii="宋体" w:hAnsi="宋体"/>
                <w:sz w:val="18"/>
                <w:szCs w:val="18"/>
              </w:rPr>
              <w:t>5、供桩以</w:t>
            </w:r>
            <w:r>
              <w:rPr>
                <w:rFonts w:hint="eastAsia"/>
                <w:sz w:val="18"/>
                <w:szCs w:val="18"/>
              </w:rPr>
              <w:t>定作方书面</w:t>
            </w:r>
            <w:r>
              <w:rPr>
                <w:rFonts w:hint="eastAsia" w:ascii="宋体" w:hAnsi="宋体"/>
                <w:sz w:val="18"/>
                <w:szCs w:val="18"/>
              </w:rPr>
              <w:t>通知为准，</w:t>
            </w:r>
            <w:r>
              <w:rPr>
                <w:rFonts w:hint="eastAsia"/>
                <w:sz w:val="18"/>
                <w:szCs w:val="18"/>
              </w:rPr>
              <w:t>定作方</w:t>
            </w:r>
            <w:r>
              <w:rPr>
                <w:rFonts w:hint="eastAsia" w:ascii="宋体" w:hAnsi="宋体"/>
                <w:sz w:val="18"/>
                <w:szCs w:val="18"/>
              </w:rPr>
              <w:t>每次应提前</w:t>
            </w:r>
            <w:r>
              <w:rPr>
                <w:rFonts w:hint="eastAsia" w:ascii="宋体" w:hAnsi="宋体"/>
                <w:sz w:val="18"/>
                <w:szCs w:val="18"/>
                <w:u w:val="single"/>
              </w:rPr>
              <w:t xml:space="preserve">   3   </w:t>
            </w:r>
            <w:r>
              <w:rPr>
                <w:rFonts w:hint="eastAsia" w:ascii="宋体" w:hAnsi="宋体"/>
                <w:sz w:val="18"/>
                <w:szCs w:val="18"/>
              </w:rPr>
              <w:t>天发供货通知，从</w:t>
            </w:r>
            <w:r>
              <w:rPr>
                <w:rFonts w:hint="eastAsia"/>
                <w:sz w:val="18"/>
                <w:szCs w:val="18"/>
              </w:rPr>
              <w:t>定作方</w:t>
            </w:r>
            <w:r>
              <w:rPr>
                <w:rFonts w:hint="eastAsia" w:ascii="宋体" w:hAnsi="宋体"/>
                <w:sz w:val="18"/>
                <w:szCs w:val="18"/>
              </w:rPr>
              <w:t>第一次发供货通知起，每次供货时间间隔不得超过</w:t>
            </w:r>
            <w:r>
              <w:rPr>
                <w:rFonts w:hint="eastAsia" w:ascii="宋体" w:hAnsi="宋体"/>
                <w:sz w:val="18"/>
                <w:szCs w:val="18"/>
                <w:u w:val="single"/>
              </w:rPr>
              <w:t xml:space="preserve">  /   </w:t>
            </w:r>
            <w:r>
              <w:rPr>
                <w:rFonts w:hint="eastAsia" w:ascii="宋体" w:hAnsi="宋体"/>
                <w:sz w:val="18"/>
                <w:szCs w:val="18"/>
              </w:rPr>
              <w:t>天，逾期视为</w:t>
            </w:r>
            <w:r>
              <w:rPr>
                <w:rFonts w:hint="eastAsia"/>
                <w:sz w:val="18"/>
                <w:szCs w:val="18"/>
              </w:rPr>
              <w:t>定作方</w:t>
            </w:r>
            <w:r>
              <w:rPr>
                <w:rFonts w:hint="eastAsia" w:ascii="宋体" w:hAnsi="宋体"/>
                <w:sz w:val="18"/>
                <w:szCs w:val="18"/>
              </w:rPr>
              <w:t xml:space="preserve">工程缓建。    </w:t>
            </w:r>
          </w:p>
          <w:p>
            <w:pPr>
              <w:spacing w:line="260" w:lineRule="exact"/>
              <w:rPr>
                <w:rFonts w:hint="eastAsia" w:ascii="宋体" w:hAnsi="宋体"/>
                <w:sz w:val="18"/>
                <w:szCs w:val="18"/>
              </w:rPr>
            </w:pPr>
            <w:r>
              <w:rPr>
                <w:rFonts w:hint="eastAsia" w:ascii="宋体" w:hAnsi="宋体"/>
                <w:sz w:val="18"/>
                <w:szCs w:val="18"/>
              </w:rPr>
              <w:t>6、如遇恶劣（雨天）天气或不可抗力影响，交货期顺延。</w:t>
            </w:r>
          </w:p>
          <w:p>
            <w:pPr>
              <w:spacing w:line="260" w:lineRule="exact"/>
              <w:rPr>
                <w:rFonts w:hint="eastAsia" w:ascii="宋体" w:hAnsi="宋体"/>
                <w:sz w:val="18"/>
                <w:szCs w:val="18"/>
              </w:rPr>
            </w:pPr>
            <w:r>
              <w:rPr>
                <w:rFonts w:hint="eastAsia" w:ascii="宋体" w:hAnsi="宋体"/>
                <w:sz w:val="18"/>
                <w:szCs w:val="18"/>
              </w:rPr>
              <w:t>7、质量标准，本合同所供管桩、方桩符合</w:t>
            </w:r>
            <w:r>
              <w:rPr>
                <w:rFonts w:hint="eastAsia" w:ascii="宋体" w:hAnsi="宋体"/>
                <w:sz w:val="18"/>
                <w:szCs w:val="18"/>
                <w:u w:val="single"/>
              </w:rPr>
              <w:t xml:space="preserve">   20G361   </w:t>
            </w:r>
            <w:r>
              <w:rPr>
                <w:rFonts w:hint="eastAsia" w:ascii="宋体" w:hAnsi="宋体"/>
                <w:sz w:val="18"/>
                <w:szCs w:val="18"/>
              </w:rPr>
              <w:t xml:space="preserve">质量标准。      </w:t>
            </w:r>
          </w:p>
          <w:p>
            <w:pPr>
              <w:spacing w:line="260" w:lineRule="exact"/>
              <w:rPr>
                <w:rFonts w:hint="eastAsia" w:ascii="宋体" w:hAnsi="宋体"/>
                <w:sz w:val="18"/>
                <w:szCs w:val="18"/>
                <w:u w:val="single"/>
              </w:rPr>
            </w:pPr>
            <w:r>
              <w:rPr>
                <w:rFonts w:hint="eastAsia" w:ascii="宋体" w:hAnsi="宋体"/>
                <w:sz w:val="18"/>
                <w:szCs w:val="18"/>
              </w:rPr>
              <w:t>8、</w:t>
            </w:r>
            <w:r>
              <w:rPr>
                <w:rFonts w:hint="eastAsia"/>
                <w:sz w:val="18"/>
                <w:szCs w:val="18"/>
              </w:rPr>
              <w:t>定作方</w:t>
            </w:r>
            <w:r>
              <w:rPr>
                <w:rFonts w:hint="eastAsia" w:ascii="宋体" w:hAnsi="宋体"/>
                <w:sz w:val="18"/>
                <w:szCs w:val="18"/>
              </w:rPr>
              <w:t>保证人（签名和证件号）：</w:t>
            </w:r>
            <w:r>
              <w:rPr>
                <w:rFonts w:hint="eastAsia" w:ascii="宋体" w:hAnsi="宋体"/>
                <w:sz w:val="18"/>
                <w:szCs w:val="18"/>
                <w:u w:val="single"/>
              </w:rPr>
              <w:t xml:space="preserve">  </w:t>
            </w:r>
            <w:r>
              <w:rPr>
                <w:rFonts w:hint="eastAsia" w:ascii="宋体" w:hAnsi="宋体"/>
                <w:sz w:val="18"/>
                <w:szCs w:val="18"/>
                <w:u w:val="single"/>
                <w:lang w:val="en-US" w:eastAsia="zh-CN"/>
              </w:rPr>
              <w:t xml:space="preserve">                     </w:t>
            </w:r>
            <w:r>
              <w:rPr>
                <w:rFonts w:hint="eastAsia" w:ascii="宋体" w:hAnsi="宋体"/>
                <w:sz w:val="18"/>
                <w:szCs w:val="18"/>
                <w:u w:val="single"/>
              </w:rPr>
              <w:t xml:space="preserve"> </w:t>
            </w:r>
          </w:p>
          <w:p>
            <w:pPr>
              <w:spacing w:line="260" w:lineRule="exact"/>
              <w:rPr>
                <w:rFonts w:hint="eastAsia" w:ascii="宋体" w:hAnsi="宋体"/>
                <w:sz w:val="18"/>
                <w:szCs w:val="18"/>
              </w:rPr>
            </w:pPr>
            <w:r>
              <w:rPr>
                <w:rFonts w:hint="eastAsia" w:ascii="宋体" w:hAnsi="宋体"/>
                <w:sz w:val="18"/>
                <w:szCs w:val="18"/>
              </w:rPr>
              <w:t>9、本合同一式</w:t>
            </w:r>
            <w:r>
              <w:rPr>
                <w:rFonts w:hint="eastAsia" w:ascii="宋体" w:hAnsi="宋体"/>
                <w:sz w:val="18"/>
                <w:szCs w:val="18"/>
                <w:u w:val="single"/>
              </w:rPr>
              <w:t xml:space="preserve">  肆  </w:t>
            </w:r>
            <w:r>
              <w:rPr>
                <w:rFonts w:hint="eastAsia" w:ascii="宋体" w:hAnsi="宋体"/>
                <w:sz w:val="18"/>
                <w:szCs w:val="18"/>
              </w:rPr>
              <w:t>份，双方各执</w:t>
            </w:r>
            <w:r>
              <w:rPr>
                <w:rFonts w:hint="eastAsia" w:ascii="宋体" w:hAnsi="宋体"/>
                <w:sz w:val="18"/>
                <w:szCs w:val="18"/>
                <w:u w:val="single"/>
              </w:rPr>
              <w:t xml:space="preserve">  贰  </w:t>
            </w:r>
            <w:r>
              <w:rPr>
                <w:rFonts w:hint="eastAsia" w:ascii="宋体" w:hAnsi="宋体"/>
                <w:sz w:val="18"/>
                <w:szCs w:val="18"/>
              </w:rPr>
              <w:t>份。</w:t>
            </w:r>
          </w:p>
          <w:p>
            <w:pPr>
              <w:spacing w:line="260" w:lineRule="exact"/>
              <w:rPr>
                <w:rFonts w:hint="eastAsia" w:ascii="宋体" w:hAnsi="宋体"/>
                <w:sz w:val="18"/>
                <w:szCs w:val="18"/>
              </w:rPr>
            </w:pPr>
            <w:r>
              <w:rPr>
                <w:rFonts w:hint="eastAsia" w:ascii="宋体" w:hAnsi="宋体"/>
                <w:sz w:val="18"/>
                <w:szCs w:val="18"/>
              </w:rPr>
              <w:t xml:space="preserve">    </w:t>
            </w:r>
          </w:p>
          <w:p>
            <w:pPr>
              <w:tabs>
                <w:tab w:val="left" w:pos="11030"/>
              </w:tabs>
              <w:spacing w:line="260" w:lineRule="exact"/>
              <w:jc w:val="left"/>
              <w:rPr>
                <w:rFonts w:hint="eastAsia" w:ascii="宋体" w:hAnsi="宋体"/>
                <w:sz w:val="18"/>
                <w:szCs w:val="18"/>
                <w:u w:val="single"/>
              </w:rPr>
            </w:pPr>
            <w:r>
              <w:rPr>
                <w:rFonts w:hint="eastAsia"/>
                <w:bCs/>
                <w:sz w:val="18"/>
                <w:szCs w:val="18"/>
              </w:rPr>
              <w:t>签订日期：</w:t>
            </w:r>
            <w:r>
              <w:rPr>
                <w:rFonts w:hint="eastAsia"/>
                <w:bCs/>
                <w:sz w:val="18"/>
                <w:szCs w:val="18"/>
                <w:u w:val="single"/>
              </w:rPr>
              <w:t xml:space="preserve">  2023  </w:t>
            </w:r>
            <w:r>
              <w:rPr>
                <w:rFonts w:hint="eastAsia"/>
                <w:bCs/>
                <w:sz w:val="18"/>
                <w:szCs w:val="18"/>
              </w:rPr>
              <w:t>年</w:t>
            </w:r>
            <w:r>
              <w:rPr>
                <w:rFonts w:hint="eastAsia"/>
                <w:bCs/>
                <w:sz w:val="18"/>
                <w:szCs w:val="18"/>
                <w:u w:val="single"/>
              </w:rPr>
              <w:t xml:space="preserve">     </w:t>
            </w:r>
            <w:r>
              <w:rPr>
                <w:rFonts w:hint="eastAsia"/>
                <w:bCs/>
                <w:sz w:val="18"/>
                <w:szCs w:val="18"/>
              </w:rPr>
              <w:t>月</w:t>
            </w:r>
            <w:r>
              <w:rPr>
                <w:rFonts w:hint="eastAsia"/>
                <w:bCs/>
                <w:sz w:val="18"/>
                <w:szCs w:val="18"/>
                <w:u w:val="single"/>
              </w:rPr>
              <w:t xml:space="preserve">      </w:t>
            </w:r>
            <w:r>
              <w:rPr>
                <w:rFonts w:hint="eastAsia"/>
                <w:bCs/>
                <w:sz w:val="18"/>
                <w:szCs w:val="18"/>
              </w:rPr>
              <w:t>日</w:t>
            </w:r>
          </w:p>
        </w:tc>
        <w:tc>
          <w:tcPr>
            <w:tcW w:w="9718" w:type="dxa"/>
            <w:vMerge w:val="continue"/>
            <w:tcBorders>
              <w:tl2br w:val="nil"/>
              <w:tr2bl w:val="nil"/>
            </w:tcBorders>
          </w:tcPr>
          <w:p>
            <w:pPr>
              <w:rPr>
                <w:rFonts w:hint="eastAsia"/>
                <w:sz w:val="18"/>
                <w:szCs w:val="18"/>
              </w:rPr>
            </w:pPr>
          </w:p>
        </w:tc>
      </w:tr>
    </w:tbl>
    <w:p>
      <w:pPr>
        <w:spacing w:line="240" w:lineRule="exact"/>
        <w:rPr>
          <w:rFonts w:hint="eastAsia" w:ascii="宋体" w:hAnsi="宋体" w:cs="宋体"/>
          <w:color w:val="0000CC"/>
          <w:sz w:val="24"/>
        </w:rPr>
      </w:pPr>
    </w:p>
    <w:sectPr>
      <w:pgSz w:w="16838" w:h="11906" w:orient="landscape"/>
      <w:pgMar w:top="851" w:right="1134" w:bottom="851" w:left="1134"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80464"/>
    <w:multiLevelType w:val="singleLevel"/>
    <w:tmpl w:val="B7080464"/>
    <w:lvl w:ilvl="0" w:tentative="0">
      <w:start w:val="2"/>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0D5AFD"/>
    <w:rsid w:val="00070042"/>
    <w:rsid w:val="00070C4D"/>
    <w:rsid w:val="00087B0C"/>
    <w:rsid w:val="000A320A"/>
    <w:rsid w:val="000A3235"/>
    <w:rsid w:val="000D5AFD"/>
    <w:rsid w:val="0010270C"/>
    <w:rsid w:val="001371A7"/>
    <w:rsid w:val="0015179C"/>
    <w:rsid w:val="001A4D4E"/>
    <w:rsid w:val="00246DE4"/>
    <w:rsid w:val="002762B8"/>
    <w:rsid w:val="002F21B5"/>
    <w:rsid w:val="00326CF1"/>
    <w:rsid w:val="00346FBA"/>
    <w:rsid w:val="003734DA"/>
    <w:rsid w:val="003B3DA5"/>
    <w:rsid w:val="003C60B9"/>
    <w:rsid w:val="003F4777"/>
    <w:rsid w:val="004048DF"/>
    <w:rsid w:val="0043196D"/>
    <w:rsid w:val="004607DA"/>
    <w:rsid w:val="00481165"/>
    <w:rsid w:val="004B0564"/>
    <w:rsid w:val="004F6702"/>
    <w:rsid w:val="005109F2"/>
    <w:rsid w:val="005D7054"/>
    <w:rsid w:val="005F3D5D"/>
    <w:rsid w:val="005F6FB7"/>
    <w:rsid w:val="00644C30"/>
    <w:rsid w:val="006B630C"/>
    <w:rsid w:val="006E0ED1"/>
    <w:rsid w:val="006E6DCC"/>
    <w:rsid w:val="006F427B"/>
    <w:rsid w:val="0073571F"/>
    <w:rsid w:val="007477C6"/>
    <w:rsid w:val="00750009"/>
    <w:rsid w:val="0075560F"/>
    <w:rsid w:val="0077625E"/>
    <w:rsid w:val="007B38AC"/>
    <w:rsid w:val="007D2ED2"/>
    <w:rsid w:val="0080702F"/>
    <w:rsid w:val="008C6262"/>
    <w:rsid w:val="008C6492"/>
    <w:rsid w:val="008E208C"/>
    <w:rsid w:val="00935C52"/>
    <w:rsid w:val="009B4E0A"/>
    <w:rsid w:val="009E45E7"/>
    <w:rsid w:val="009F4253"/>
    <w:rsid w:val="00A312BB"/>
    <w:rsid w:val="00A762E5"/>
    <w:rsid w:val="00AC67B1"/>
    <w:rsid w:val="00B24C41"/>
    <w:rsid w:val="00B97614"/>
    <w:rsid w:val="00BC1DBE"/>
    <w:rsid w:val="00BC2630"/>
    <w:rsid w:val="00BE4058"/>
    <w:rsid w:val="00C62D26"/>
    <w:rsid w:val="00CA22C1"/>
    <w:rsid w:val="00D260B7"/>
    <w:rsid w:val="00D9463F"/>
    <w:rsid w:val="00E53D74"/>
    <w:rsid w:val="00E65CF3"/>
    <w:rsid w:val="00E81622"/>
    <w:rsid w:val="00EB62FC"/>
    <w:rsid w:val="00F11ABF"/>
    <w:rsid w:val="00F338B3"/>
    <w:rsid w:val="00F752DD"/>
    <w:rsid w:val="00FB0672"/>
    <w:rsid w:val="00FE10E3"/>
    <w:rsid w:val="0969226A"/>
    <w:rsid w:val="1F00520E"/>
    <w:rsid w:val="28AE2DE3"/>
    <w:rsid w:val="32113D88"/>
    <w:rsid w:val="355E0C9B"/>
    <w:rsid w:val="3F852C53"/>
    <w:rsid w:val="54556C40"/>
    <w:rsid w:val="60B5651A"/>
    <w:rsid w:val="71587424"/>
    <w:rsid w:val="78A029F4"/>
    <w:rsid w:val="7F011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next w:val="1"/>
    <w:qFormat/>
    <w:uiPriority w:val="99"/>
    <w:pPr>
      <w:keepNext/>
      <w:keepLines/>
      <w:adjustRightInd w:val="0"/>
      <w:spacing w:afterLines="50"/>
      <w:ind w:firstLine="560"/>
      <w:jc w:val="left"/>
      <w:outlineLvl w:val="3"/>
    </w:pPr>
    <w:rPr>
      <w:rFonts w:ascii="宋体" w:hAnsi="宋体" w:eastAsia="仿宋_GB2312" w:cs="宋体"/>
      <w:bCs/>
      <w:kern w:val="24"/>
      <w:sz w:val="28"/>
      <w:szCs w:val="20"/>
    </w:rPr>
  </w:style>
  <w:style w:type="paragraph" w:styleId="5">
    <w:name w:val="toc 7"/>
    <w:basedOn w:val="1"/>
    <w:next w:val="1"/>
    <w:unhideWhenUsed/>
    <w:qFormat/>
    <w:uiPriority w:val="39"/>
    <w:pPr>
      <w:ind w:left="1260"/>
      <w:jc w:val="left"/>
    </w:pPr>
    <w:rPr>
      <w:rFonts w:asciiTheme="minorHAnsi" w:hAnsiTheme="minorHAnsi"/>
      <w:sz w:val="18"/>
      <w:szCs w:val="18"/>
    </w:rPr>
  </w:style>
  <w:style w:type="paragraph" w:styleId="6">
    <w:name w:val="toc 5"/>
    <w:basedOn w:val="1"/>
    <w:next w:val="1"/>
    <w:unhideWhenUsed/>
    <w:qFormat/>
    <w:uiPriority w:val="39"/>
    <w:pPr>
      <w:ind w:left="840"/>
      <w:jc w:val="left"/>
    </w:pPr>
    <w:rPr>
      <w:rFonts w:asciiTheme="minorHAnsi" w:hAnsiTheme="minorHAnsi"/>
      <w:sz w:val="18"/>
      <w:szCs w:val="18"/>
    </w:rPr>
  </w:style>
  <w:style w:type="paragraph" w:styleId="7">
    <w:name w:val="toc 3"/>
    <w:basedOn w:val="1"/>
    <w:next w:val="1"/>
    <w:unhideWhenUsed/>
    <w:qFormat/>
    <w:uiPriority w:val="39"/>
    <w:pPr>
      <w:ind w:left="420"/>
      <w:jc w:val="left"/>
    </w:pPr>
    <w:rPr>
      <w:rFonts w:asciiTheme="minorHAnsi" w:hAnsiTheme="minorHAnsi"/>
      <w:i/>
      <w:iCs/>
      <w:sz w:val="20"/>
      <w:szCs w:val="20"/>
    </w:rPr>
  </w:style>
  <w:style w:type="paragraph" w:styleId="8">
    <w:name w:val="Plain Text"/>
    <w:basedOn w:val="1"/>
    <w:link w:val="28"/>
    <w:semiHidden/>
    <w:unhideWhenUsed/>
    <w:qFormat/>
    <w:uiPriority w:val="99"/>
    <w:rPr>
      <w:rFonts w:ascii="宋体" w:hAnsi="Courier New" w:cs="Courier New"/>
      <w:szCs w:val="21"/>
    </w:rPr>
  </w:style>
  <w:style w:type="paragraph" w:styleId="9">
    <w:name w:val="toc 8"/>
    <w:basedOn w:val="1"/>
    <w:next w:val="1"/>
    <w:unhideWhenUsed/>
    <w:qFormat/>
    <w:uiPriority w:val="39"/>
    <w:pPr>
      <w:ind w:left="1470"/>
      <w:jc w:val="left"/>
    </w:pPr>
    <w:rPr>
      <w:rFonts w:asciiTheme="minorHAnsi" w:hAnsiTheme="minorHAnsi"/>
      <w:sz w:val="18"/>
      <w:szCs w:val="18"/>
    </w:rPr>
  </w:style>
  <w:style w:type="paragraph" w:styleId="10">
    <w:name w:val="Body Text Indent 2"/>
    <w:basedOn w:val="1"/>
    <w:link w:val="23"/>
    <w:qFormat/>
    <w:uiPriority w:val="0"/>
    <w:pPr>
      <w:adjustRightInd w:val="0"/>
      <w:snapToGrid w:val="0"/>
      <w:spacing w:after="120" w:line="480" w:lineRule="auto"/>
      <w:ind w:left="420" w:firstLine="539"/>
      <w:textAlignment w:val="baseline"/>
    </w:pPr>
    <w:rPr>
      <w:kern w:val="0"/>
      <w:sz w:val="28"/>
    </w:rPr>
  </w:style>
  <w:style w:type="paragraph" w:styleId="11">
    <w:name w:val="Balloon Text"/>
    <w:basedOn w:val="1"/>
    <w:link w:val="30"/>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asciiTheme="minorHAnsi" w:hAnsi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sz w:val="18"/>
      <w:szCs w:val="18"/>
    </w:rPr>
  </w:style>
  <w:style w:type="paragraph" w:styleId="16">
    <w:name w:val="toc 6"/>
    <w:basedOn w:val="1"/>
    <w:next w:val="1"/>
    <w:unhideWhenUsed/>
    <w:qFormat/>
    <w:uiPriority w:val="39"/>
    <w:pPr>
      <w:ind w:left="1050"/>
      <w:jc w:val="left"/>
    </w:pPr>
    <w:rPr>
      <w:rFonts w:asciiTheme="minorHAnsi" w:hAnsiTheme="minorHAnsi"/>
      <w:sz w:val="18"/>
      <w:szCs w:val="18"/>
    </w:rPr>
  </w:style>
  <w:style w:type="paragraph" w:styleId="17">
    <w:name w:val="toc 2"/>
    <w:basedOn w:val="1"/>
    <w:next w:val="1"/>
    <w:unhideWhenUsed/>
    <w:qFormat/>
    <w:uiPriority w:val="39"/>
    <w:pPr>
      <w:ind w:left="210"/>
      <w:jc w:val="left"/>
    </w:pPr>
    <w:rPr>
      <w:rFonts w:asciiTheme="minorHAnsi" w:hAnsiTheme="minorHAnsi"/>
      <w:smallCaps/>
      <w:sz w:val="20"/>
      <w:szCs w:val="20"/>
    </w:rPr>
  </w:style>
  <w:style w:type="paragraph" w:styleId="18">
    <w:name w:val="toc 9"/>
    <w:basedOn w:val="1"/>
    <w:next w:val="1"/>
    <w:unhideWhenUsed/>
    <w:qFormat/>
    <w:uiPriority w:val="39"/>
    <w:pPr>
      <w:ind w:left="1680"/>
      <w:jc w:val="left"/>
    </w:pPr>
    <w:rPr>
      <w:rFonts w:asciiTheme="minorHAnsi" w:hAnsiTheme="minorHAnsi"/>
      <w:sz w:val="18"/>
      <w:szCs w:val="18"/>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customStyle="1" w:styleId="23">
    <w:name w:val="正文文本缩进 2 Char"/>
    <w:basedOn w:val="21"/>
    <w:link w:val="10"/>
    <w:qFormat/>
    <w:uiPriority w:val="0"/>
    <w:rPr>
      <w:rFonts w:ascii="Times New Roman" w:hAnsi="Times New Roman" w:eastAsia="宋体" w:cs="Times New Roman"/>
      <w:kern w:val="0"/>
      <w:sz w:val="28"/>
      <w:szCs w:val="24"/>
    </w:rPr>
  </w:style>
  <w:style w:type="character" w:customStyle="1" w:styleId="24">
    <w:name w:val="页眉 Char"/>
    <w:basedOn w:val="21"/>
    <w:link w:val="13"/>
    <w:semiHidden/>
    <w:qFormat/>
    <w:uiPriority w:val="99"/>
    <w:rPr>
      <w:rFonts w:ascii="Times New Roman" w:hAnsi="Times New Roman" w:eastAsia="宋体" w:cs="Times New Roman"/>
      <w:sz w:val="18"/>
      <w:szCs w:val="18"/>
    </w:rPr>
  </w:style>
  <w:style w:type="character" w:customStyle="1" w:styleId="25">
    <w:name w:val="页脚 Char"/>
    <w:basedOn w:val="21"/>
    <w:link w:val="12"/>
    <w:qFormat/>
    <w:uiPriority w:val="99"/>
    <w:rPr>
      <w:rFonts w:ascii="Times New Roman" w:hAnsi="Times New Roman" w:eastAsia="宋体" w:cs="Times New Roman"/>
      <w:sz w:val="18"/>
      <w:szCs w:val="18"/>
    </w:rPr>
  </w:style>
  <w:style w:type="character" w:customStyle="1" w:styleId="26">
    <w:name w:val="标题 1 Char"/>
    <w:basedOn w:val="21"/>
    <w:link w:val="3"/>
    <w:qFormat/>
    <w:uiPriority w:val="9"/>
    <w:rPr>
      <w:rFonts w:ascii="Times New Roman" w:hAnsi="Times New Roman" w:eastAsia="宋体" w:cs="Times New Roman"/>
      <w:b/>
      <w:bCs/>
      <w:kern w:val="44"/>
      <w:sz w:val="44"/>
      <w:szCs w:val="44"/>
    </w:rPr>
  </w:style>
  <w:style w:type="paragraph" w:customStyle="1" w:styleId="27">
    <w:name w:val="表格内文字（小4）"/>
    <w:basedOn w:val="8"/>
    <w:qFormat/>
    <w:uiPriority w:val="0"/>
    <w:pPr>
      <w:adjustRightInd w:val="0"/>
      <w:snapToGrid w:val="0"/>
      <w:jc w:val="center"/>
      <w:textAlignment w:val="baseline"/>
    </w:pPr>
    <w:rPr>
      <w:rFonts w:hAnsi="宋体" w:eastAsia="楷体_GB2312" w:cs="Times New Roman"/>
      <w:szCs w:val="20"/>
    </w:rPr>
  </w:style>
  <w:style w:type="character" w:customStyle="1" w:styleId="28">
    <w:name w:val="纯文本 Char"/>
    <w:basedOn w:val="21"/>
    <w:link w:val="8"/>
    <w:semiHidden/>
    <w:qFormat/>
    <w:uiPriority w:val="99"/>
    <w:rPr>
      <w:rFonts w:ascii="宋体" w:hAnsi="Courier New" w:eastAsia="宋体" w:cs="Courier New"/>
      <w:szCs w:val="21"/>
    </w:rPr>
  </w:style>
  <w:style w:type="character" w:customStyle="1" w:styleId="29">
    <w:name w:val="标题 2 Char"/>
    <w:basedOn w:val="21"/>
    <w:link w:val="4"/>
    <w:qFormat/>
    <w:uiPriority w:val="0"/>
    <w:rPr>
      <w:rFonts w:asciiTheme="majorHAnsi" w:hAnsiTheme="majorHAnsi" w:eastAsiaTheme="majorEastAsia" w:cstheme="majorBidi"/>
      <w:b/>
      <w:bCs/>
      <w:sz w:val="32"/>
      <w:szCs w:val="32"/>
    </w:rPr>
  </w:style>
  <w:style w:type="character" w:customStyle="1" w:styleId="30">
    <w:name w:val="批注框文本 Char"/>
    <w:basedOn w:val="21"/>
    <w:link w:val="11"/>
    <w:semiHidden/>
    <w:qFormat/>
    <w:uiPriority w:val="99"/>
    <w:rPr>
      <w:rFonts w:ascii="Times New Roman" w:hAnsi="Times New Roman" w:eastAsia="宋体" w:cs="Times New Roman"/>
      <w:sz w:val="18"/>
      <w:szCs w:val="18"/>
    </w:rPr>
  </w:style>
  <w:style w:type="paragraph" w:styleId="3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5703D-A91E-405E-A2B4-199281CD599F}">
  <ds:schemaRefs/>
</ds:datastoreItem>
</file>

<file path=docProps/app.xml><?xml version="1.0" encoding="utf-8"?>
<Properties xmlns="http://schemas.openxmlformats.org/officeDocument/2006/extended-properties" xmlns:vt="http://schemas.openxmlformats.org/officeDocument/2006/docPropsVTypes">
  <Template>Normal.dotm</Template>
  <Pages>9</Pages>
  <Words>897</Words>
  <Characters>5118</Characters>
  <Lines>42</Lines>
  <Paragraphs>12</Paragraphs>
  <TotalTime>3</TotalTime>
  <ScaleCrop>false</ScaleCrop>
  <LinksUpToDate>false</LinksUpToDate>
  <CharactersWithSpaces>6003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2023-10-07T08:32:00Z</dcterms:created>
  <dc:creator>Administrator</dc:creator>
  <cp:lastModifiedBy>花园坊</cp:lastModifiedBy>
  <dcterms:modified xsi:type="dcterms:W3CDTF">2023-12-08T02:01:36Z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DFA7BA2CE7D6400C846A90F954DA347A_13</vt:lpwstr>
  </property>
</Properties>
</file>