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autoSpaceDE/>
        <w:autoSpaceDN/>
        <w:bidi w:val="0"/>
        <w:adjustRightInd/>
        <w:snapToGrid/>
        <w:spacing w:line="360" w:lineRule="auto"/>
        <w:jc w:val="center"/>
        <w:textAlignment w:val="auto"/>
        <w:rPr>
          <w:rFonts w:hint="eastAsia" w:ascii="仿宋" w:hAnsi="仿宋" w:eastAsia="仿宋" w:cs="仿宋"/>
          <w:b w:val="0"/>
          <w:bCs/>
          <w:snapToGrid/>
          <w:color w:val="auto"/>
          <w:kern w:val="2"/>
          <w:sz w:val="72"/>
          <w:szCs w:val="72"/>
          <w:lang w:eastAsia="zh-CN"/>
        </w:rPr>
      </w:pPr>
      <w:r>
        <w:rPr>
          <w:rFonts w:hint="eastAsia" w:ascii="仿宋" w:hAnsi="仿宋" w:eastAsia="仿宋" w:cs="仿宋"/>
          <w:b w:val="0"/>
          <w:bCs/>
          <w:snapToGrid/>
          <w:color w:val="auto"/>
          <w:kern w:val="2"/>
          <w:sz w:val="72"/>
          <w:szCs w:val="72"/>
          <w:lang w:eastAsia="zh-CN"/>
        </w:rPr>
        <w:t>中央储备粮岳阳直属库有限公司中心库仓储项目</w:t>
      </w:r>
    </w:p>
    <w:p>
      <w:pPr>
        <w:keepNext w:val="0"/>
        <w:keepLines w:val="0"/>
        <w:pageBreakBefore w:val="0"/>
        <w:widowControl w:val="0"/>
        <w:kinsoku/>
        <w:wordWrap/>
        <w:autoSpaceDE/>
        <w:autoSpaceDN/>
        <w:bidi w:val="0"/>
        <w:adjustRightInd/>
        <w:snapToGrid/>
        <w:spacing w:line="360" w:lineRule="auto"/>
        <w:jc w:val="center"/>
        <w:textAlignment w:val="auto"/>
        <w:rPr>
          <w:rFonts w:hint="eastAsia" w:ascii="仿宋" w:hAnsi="仿宋" w:eastAsia="仿宋" w:cs="仿宋"/>
          <w:b w:val="0"/>
          <w:bCs/>
          <w:snapToGrid/>
          <w:color w:val="auto"/>
          <w:kern w:val="2"/>
          <w:sz w:val="72"/>
          <w:szCs w:val="72"/>
        </w:rPr>
      </w:pPr>
      <w:r>
        <w:rPr>
          <w:rFonts w:hint="eastAsia" w:ascii="仿宋" w:hAnsi="仿宋" w:eastAsia="仿宋" w:cs="仿宋"/>
          <w:b w:val="0"/>
          <w:bCs/>
          <w:snapToGrid/>
          <w:color w:val="auto"/>
          <w:kern w:val="2"/>
          <w:sz w:val="72"/>
          <w:szCs w:val="72"/>
          <w:lang w:eastAsia="zh-CN"/>
        </w:rPr>
        <w:t>（桩基施工）</w:t>
      </w:r>
      <w:r>
        <w:rPr>
          <w:rFonts w:hint="eastAsia" w:ascii="仿宋" w:hAnsi="仿宋" w:eastAsia="仿宋" w:cs="仿宋"/>
          <w:b w:val="0"/>
          <w:bCs/>
          <w:snapToGrid/>
          <w:color w:val="auto"/>
          <w:kern w:val="2"/>
          <w:sz w:val="72"/>
          <w:szCs w:val="72"/>
        </w:rPr>
        <w:t>项目</w:t>
      </w:r>
    </w:p>
    <w:p>
      <w:pPr>
        <w:keepNext w:val="0"/>
        <w:keepLines w:val="0"/>
        <w:pageBreakBefore w:val="0"/>
        <w:widowControl w:val="0"/>
        <w:kinsoku/>
        <w:wordWrap/>
        <w:autoSpaceDE/>
        <w:autoSpaceDN/>
        <w:bidi w:val="0"/>
        <w:adjustRightInd/>
        <w:snapToGrid/>
        <w:spacing w:line="360" w:lineRule="auto"/>
        <w:jc w:val="center"/>
        <w:textAlignment w:val="auto"/>
        <w:rPr>
          <w:rFonts w:hint="eastAsia" w:ascii="仿宋" w:hAnsi="仿宋" w:eastAsia="仿宋" w:cs="仿宋"/>
          <w:b w:val="0"/>
          <w:bCs/>
          <w:snapToGrid/>
          <w:color w:val="auto"/>
          <w:kern w:val="2"/>
          <w:sz w:val="72"/>
          <w:szCs w:val="72"/>
        </w:rPr>
      </w:pPr>
    </w:p>
    <w:p>
      <w:pPr>
        <w:keepNext w:val="0"/>
        <w:keepLines w:val="0"/>
        <w:pageBreakBefore w:val="0"/>
        <w:widowControl w:val="0"/>
        <w:kinsoku/>
        <w:wordWrap/>
        <w:autoSpaceDE/>
        <w:autoSpaceDN/>
        <w:bidi w:val="0"/>
        <w:adjustRightInd/>
        <w:snapToGrid/>
        <w:spacing w:line="360" w:lineRule="auto"/>
        <w:jc w:val="center"/>
        <w:textAlignment w:val="auto"/>
        <w:rPr>
          <w:rFonts w:hint="eastAsia" w:ascii="仿宋" w:hAnsi="仿宋" w:eastAsia="仿宋" w:cs="仿宋"/>
          <w:b w:val="0"/>
          <w:bCs/>
          <w:highlight w:val="red"/>
        </w:rPr>
      </w:pPr>
      <w:r>
        <w:rPr>
          <w:rFonts w:hint="eastAsia" w:ascii="仿宋" w:hAnsi="仿宋" w:eastAsia="仿宋" w:cs="仿宋"/>
          <w:b w:val="0"/>
          <w:bCs/>
          <w:snapToGrid/>
          <w:color w:val="auto"/>
          <w:kern w:val="2"/>
          <w:sz w:val="32"/>
          <w:szCs w:val="20"/>
        </w:rPr>
        <w:t>采购编号：</w:t>
      </w:r>
      <w:r>
        <w:rPr>
          <w:rFonts w:hint="eastAsia" w:ascii="仿宋" w:hAnsi="仿宋" w:eastAsia="仿宋" w:cs="仿宋"/>
          <w:b w:val="0"/>
          <w:bCs/>
          <w:snapToGrid/>
          <w:color w:val="auto"/>
          <w:kern w:val="2"/>
          <w:sz w:val="32"/>
          <w:szCs w:val="20"/>
          <w:lang w:val="en-US" w:eastAsia="zh-CN"/>
        </w:rPr>
        <w:t>ZMCJ-CG-2024-13</w:t>
      </w:r>
    </w:p>
    <w:p>
      <w:pPr>
        <w:pStyle w:val="4"/>
        <w:ind w:left="0" w:leftChars="0" w:firstLine="0" w:firstLineChars="0"/>
        <w:jc w:val="both"/>
        <w:rPr>
          <w:rFonts w:hint="eastAsia" w:ascii="仿宋" w:hAnsi="仿宋" w:eastAsia="仿宋" w:cs="仿宋"/>
          <w:b w:val="0"/>
          <w:bCs/>
          <w:snapToGrid/>
          <w:color w:val="auto"/>
          <w:kern w:val="2"/>
          <w:sz w:val="72"/>
          <w:szCs w:val="72"/>
          <w:lang w:val="en-US" w:eastAsia="zh-CN" w:bidi="ar-SA"/>
        </w:rPr>
      </w:pPr>
    </w:p>
    <w:p>
      <w:pPr>
        <w:pStyle w:val="4"/>
        <w:ind w:left="0" w:leftChars="0" w:firstLine="0" w:firstLineChars="0"/>
        <w:jc w:val="center"/>
        <w:rPr>
          <w:rFonts w:hint="eastAsia" w:ascii="仿宋" w:hAnsi="仿宋" w:eastAsia="仿宋" w:cs="仿宋"/>
          <w:b w:val="0"/>
          <w:bCs/>
          <w:snapToGrid/>
          <w:color w:val="auto"/>
          <w:kern w:val="2"/>
          <w:sz w:val="72"/>
          <w:szCs w:val="72"/>
          <w:lang w:val="en-US" w:eastAsia="zh-CN" w:bidi="ar-SA"/>
        </w:rPr>
      </w:pPr>
      <w:r>
        <w:rPr>
          <w:rFonts w:hint="eastAsia" w:ascii="仿宋" w:hAnsi="仿宋" w:eastAsia="仿宋" w:cs="仿宋"/>
          <w:b w:val="0"/>
          <w:bCs/>
          <w:snapToGrid/>
          <w:color w:val="auto"/>
          <w:kern w:val="2"/>
          <w:sz w:val="72"/>
          <w:szCs w:val="72"/>
          <w:lang w:val="en-US" w:eastAsia="zh-CN" w:bidi="ar-SA"/>
        </w:rPr>
        <w:t>响应文件</w:t>
      </w:r>
    </w:p>
    <w:p>
      <w:pPr>
        <w:pStyle w:val="4"/>
        <w:ind w:left="0" w:leftChars="0" w:firstLine="0" w:firstLineChars="0"/>
        <w:jc w:val="center"/>
        <w:rPr>
          <w:rFonts w:hint="eastAsia" w:ascii="仿宋" w:hAnsi="仿宋" w:eastAsia="仿宋" w:cs="仿宋"/>
          <w:b/>
          <w:snapToGrid/>
          <w:color w:val="auto"/>
          <w:kern w:val="2"/>
          <w:sz w:val="72"/>
          <w:szCs w:val="72"/>
          <w:lang w:val="en-US" w:eastAsia="zh-CN" w:bidi="ar-SA"/>
        </w:rPr>
      </w:pPr>
    </w:p>
    <w:p>
      <w:pPr>
        <w:pStyle w:val="7"/>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投标单位：</w:t>
      </w:r>
    </w:p>
    <w:p>
      <w:pPr>
        <w:pStyle w:val="7"/>
        <w:ind w:firstLine="320"/>
        <w:rPr>
          <w:rFonts w:hint="eastAsia" w:ascii="仿宋" w:hAnsi="仿宋" w:eastAsia="仿宋" w:cs="仿宋"/>
          <w:color w:val="auto"/>
          <w:sz w:val="32"/>
          <w:szCs w:val="32"/>
        </w:rPr>
      </w:pPr>
    </w:p>
    <w:p>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pPr>
        <w:pStyle w:val="5"/>
        <w:rPr>
          <w:rFonts w:hint="eastAsia" w:ascii="仿宋" w:hAnsi="仿宋" w:eastAsia="仿宋" w:cs="仿宋"/>
          <w:lang w:eastAsia="zh-CN"/>
        </w:rPr>
      </w:pPr>
      <w:r>
        <w:rPr>
          <w:rFonts w:hint="eastAsia" w:ascii="仿宋" w:hAnsi="仿宋" w:eastAsia="仿宋" w:cs="仿宋"/>
          <w:lang w:eastAsia="zh-CN"/>
        </w:rPr>
        <w:t xml:space="preserve">  </w:t>
      </w:r>
    </w:p>
    <w:p>
      <w:pPr>
        <w:rPr>
          <w:rFonts w:hint="eastAsia" w:ascii="仿宋" w:hAnsi="仿宋" w:eastAsia="仿宋" w:cs="仿宋"/>
          <w:lang w:eastAsia="zh-CN"/>
        </w:rPr>
      </w:pPr>
    </w:p>
    <w:p>
      <w:pPr>
        <w:pStyle w:val="7"/>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pPr>
        <w:pStyle w:val="4"/>
        <w:rPr>
          <w:rFonts w:hint="eastAsia" w:ascii="仿宋" w:hAnsi="仿宋" w:eastAsia="仿宋" w:cs="仿宋"/>
          <w:lang w:val="en-US" w:eastAsia="zh-CN"/>
        </w:rPr>
      </w:pPr>
    </w:p>
    <w:p>
      <w:pPr>
        <w:keepNext w:val="0"/>
        <w:keepLines w:val="0"/>
        <w:pageBreakBefore w:val="0"/>
        <w:widowControl w:val="0"/>
        <w:kinsoku/>
        <w:wordWrap/>
        <w:autoSpaceDE/>
        <w:autoSpaceDN/>
        <w:bidi w:val="0"/>
        <w:adjustRightInd/>
        <w:snapToGrid/>
        <w:spacing w:line="360" w:lineRule="auto"/>
        <w:jc w:val="center"/>
        <w:textAlignment w:val="auto"/>
        <w:rPr>
          <w:rFonts w:hint="eastAsia" w:ascii="仿宋" w:hAnsi="仿宋" w:eastAsia="仿宋" w:cs="仿宋"/>
          <w:b/>
          <w:snapToGrid/>
          <w:color w:val="auto"/>
          <w:kern w:val="2"/>
          <w:sz w:val="32"/>
          <w:szCs w:val="20"/>
          <w:lang w:val="en-US" w:eastAsia="zh-CN"/>
        </w:rPr>
      </w:pPr>
      <w:r>
        <w:rPr>
          <w:rFonts w:hint="eastAsia" w:ascii="仿宋" w:hAnsi="仿宋" w:eastAsia="仿宋" w:cs="仿宋"/>
          <w:lang w:val="en-US" w:eastAsia="zh-CN"/>
        </w:rPr>
        <w:t xml:space="preserve">         </w:t>
      </w:r>
    </w:p>
    <w:p>
      <w:pPr>
        <w:pStyle w:val="4"/>
        <w:rPr>
          <w:rFonts w:hint="eastAsia" w:ascii="仿宋" w:hAnsi="仿宋" w:eastAsia="仿宋" w:cs="仿宋"/>
          <w:b/>
          <w:snapToGrid/>
          <w:color w:val="auto"/>
          <w:kern w:val="2"/>
          <w:sz w:val="32"/>
          <w:szCs w:val="20"/>
          <w:lang w:val="en-US" w:eastAsia="zh-CN"/>
        </w:rPr>
      </w:pPr>
    </w:p>
    <w:p>
      <w:pPr>
        <w:pStyle w:val="2"/>
        <w:spacing w:before="0" w:after="0"/>
        <w:jc w:val="both"/>
        <w:rPr>
          <w:rFonts w:hint="eastAsia" w:ascii="仿宋" w:hAnsi="仿宋" w:eastAsia="仿宋" w:cs="仿宋"/>
        </w:rPr>
      </w:pPr>
      <w:bookmarkStart w:id="0" w:name="_Toc519984713"/>
      <w:r>
        <w:rPr>
          <w:rFonts w:hint="eastAsia" w:ascii="仿宋" w:hAnsi="仿宋" w:eastAsia="仿宋" w:cs="仿宋"/>
          <w:b/>
          <w:bCs w:val="0"/>
          <w:sz w:val="36"/>
          <w:szCs w:val="36"/>
          <w:lang w:val="en-US" w:eastAsia="zh-CN"/>
        </w:rPr>
        <w:t>中央储备粮岳阳直属库有限公司中心库仓储项目（桩基施工）</w:t>
      </w:r>
    </w:p>
    <w:p>
      <w:pPr>
        <w:pStyle w:val="2"/>
        <w:spacing w:before="0" w:after="0"/>
        <w:jc w:val="center"/>
        <w:rPr>
          <w:rFonts w:hint="eastAsia" w:ascii="仿宋" w:hAnsi="仿宋" w:eastAsia="仿宋" w:cs="仿宋"/>
          <w:b/>
          <w:bCs w:val="0"/>
          <w:sz w:val="36"/>
          <w:szCs w:val="36"/>
          <w:lang w:val="en-US" w:eastAsia="zh-CN"/>
        </w:rPr>
      </w:pPr>
      <w:r>
        <w:rPr>
          <w:rFonts w:hint="eastAsia" w:ascii="仿宋" w:hAnsi="仿宋" w:eastAsia="仿宋" w:cs="仿宋"/>
          <w:b/>
          <w:bCs w:val="0"/>
          <w:sz w:val="36"/>
          <w:szCs w:val="36"/>
          <w:lang w:val="en-US" w:eastAsia="zh-CN"/>
        </w:rPr>
        <w:t>劳务分包报价</w:t>
      </w:r>
      <w:bookmarkEnd w:id="0"/>
      <w:r>
        <w:rPr>
          <w:rFonts w:hint="eastAsia" w:ascii="仿宋" w:hAnsi="仿宋" w:eastAsia="仿宋" w:cs="仿宋"/>
          <w:b/>
          <w:bCs w:val="0"/>
          <w:sz w:val="36"/>
          <w:szCs w:val="36"/>
          <w:lang w:val="en-US" w:eastAsia="zh-CN"/>
        </w:rPr>
        <w:t>单</w:t>
      </w:r>
    </w:p>
    <w:p>
      <w:pPr>
        <w:keepNext w:val="0"/>
        <w:keepLines w:val="0"/>
        <w:pageBreakBefore w:val="0"/>
        <w:wordWrap/>
        <w:overflowPunct/>
        <w:topLinePunct w:val="0"/>
        <w:bidi w:val="0"/>
        <w:ind w:firstLine="482" w:firstLineChars="200"/>
        <w:rPr>
          <w:rFonts w:hint="eastAsia" w:ascii="仿宋" w:hAnsi="仿宋" w:eastAsia="仿宋" w:cs="仿宋"/>
          <w:b/>
          <w:bCs w:val="0"/>
          <w:sz w:val="24"/>
          <w:szCs w:val="24"/>
          <w:lang w:val="en-US" w:eastAsia="zh-CN"/>
        </w:rPr>
      </w:pPr>
      <w:r>
        <w:rPr>
          <w:rFonts w:hint="eastAsia" w:ascii="仿宋" w:hAnsi="仿宋" w:eastAsia="仿宋" w:cs="仿宋"/>
          <w:b/>
          <w:bCs w:val="0"/>
          <w:sz w:val="24"/>
          <w:szCs w:val="24"/>
          <w:lang w:val="en-US" w:eastAsia="zh-CN"/>
        </w:rPr>
        <w:t>一、工程概况：</w:t>
      </w:r>
    </w:p>
    <w:p>
      <w:pPr>
        <w:keepNext w:val="0"/>
        <w:keepLines w:val="0"/>
        <w:pageBreakBefore w:val="0"/>
        <w:widowControl w:val="0"/>
        <w:numPr>
          <w:ilvl w:val="0"/>
          <w:numId w:val="1"/>
        </w:numPr>
        <w:tabs>
          <w:tab w:val="left" w:pos="840"/>
          <w:tab w:val="left" w:pos="1060"/>
        </w:tabs>
        <w:kinsoku/>
        <w:wordWrap/>
        <w:overflowPunct/>
        <w:topLinePunct w:val="0"/>
        <w:autoSpaceDE/>
        <w:autoSpaceDN/>
        <w:bidi w:val="0"/>
        <w:adjustRightInd/>
        <w:snapToGrid/>
        <w:spacing w:line="320" w:lineRule="exact"/>
        <w:ind w:left="0" w:lef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工程名称：中央储备粮岳阳直属库有限公司中心库仓储项目（桩基施工）</w:t>
      </w:r>
    </w:p>
    <w:p>
      <w:pPr>
        <w:keepNext w:val="0"/>
        <w:keepLines w:val="0"/>
        <w:pageBreakBefore w:val="0"/>
        <w:widowControl w:val="0"/>
        <w:numPr>
          <w:ilvl w:val="0"/>
          <w:numId w:val="1"/>
        </w:numPr>
        <w:tabs>
          <w:tab w:val="left" w:pos="840"/>
          <w:tab w:val="left" w:pos="1060"/>
        </w:tabs>
        <w:kinsoku/>
        <w:wordWrap/>
        <w:overflowPunct/>
        <w:topLinePunct w:val="0"/>
        <w:autoSpaceDE/>
        <w:autoSpaceDN/>
        <w:bidi w:val="0"/>
        <w:adjustRightInd/>
        <w:snapToGrid/>
        <w:spacing w:line="320" w:lineRule="exact"/>
        <w:ind w:left="0" w:leftChars="0" w:firstLine="480" w:firstLineChars="200"/>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工程地点：湖南省岳阳市中央储备粮岳阳直属库有限公司中心库库区内</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left"/>
        <w:textAlignment w:val="auto"/>
        <w:outlineLvl w:val="9"/>
        <w:rPr>
          <w:rFonts w:hint="eastAsia" w:ascii="仿宋" w:hAnsi="仿宋" w:eastAsia="仿宋" w:cs="仿宋"/>
          <w:b/>
          <w:bCs/>
          <w:szCs w:val="21"/>
        </w:rPr>
      </w:pPr>
      <w:r>
        <w:rPr>
          <w:rFonts w:hint="eastAsia" w:ascii="仿宋" w:hAnsi="仿宋" w:eastAsia="仿宋" w:cs="仿宋"/>
          <w:b/>
          <w:sz w:val="24"/>
          <w:szCs w:val="24"/>
          <w:lang w:val="en-US" w:eastAsia="zh-CN"/>
        </w:rPr>
        <w:t>二、</w:t>
      </w:r>
      <w:r>
        <w:rPr>
          <w:rFonts w:hint="eastAsia" w:ascii="仿宋" w:hAnsi="仿宋" w:eastAsia="仿宋" w:cs="仿宋"/>
          <w:b/>
          <w:sz w:val="24"/>
          <w:szCs w:val="24"/>
        </w:rPr>
        <w:t>报价</w:t>
      </w:r>
      <w:r>
        <w:rPr>
          <w:rFonts w:hint="eastAsia" w:ascii="仿宋" w:hAnsi="仿宋" w:eastAsia="仿宋" w:cs="仿宋"/>
          <w:b/>
          <w:bCs/>
          <w:sz w:val="24"/>
          <w:szCs w:val="24"/>
          <w:lang w:val="en-US" w:eastAsia="zh-CN"/>
        </w:rPr>
        <w:t>信息：</w:t>
      </w:r>
    </w:p>
    <w:tbl>
      <w:tblPr>
        <w:tblStyle w:val="9"/>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89"/>
        <w:gridCol w:w="800"/>
        <w:gridCol w:w="1173"/>
        <w:gridCol w:w="1153"/>
        <w:gridCol w:w="1520"/>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lang w:val="en-US" w:eastAsia="zh-CN"/>
              </w:rPr>
              <w:t>序号</w:t>
            </w:r>
          </w:p>
        </w:tc>
        <w:tc>
          <w:tcPr>
            <w:tcW w:w="17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8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117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暂定数量</w:t>
            </w:r>
          </w:p>
        </w:tc>
        <w:tc>
          <w:tcPr>
            <w:tcW w:w="11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单价(元)</w:t>
            </w:r>
          </w:p>
        </w:tc>
        <w:tc>
          <w:tcPr>
            <w:tcW w:w="15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总金额</w:t>
            </w:r>
          </w:p>
        </w:tc>
        <w:tc>
          <w:tcPr>
            <w:tcW w:w="13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789"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kern w:val="2"/>
                <w:sz w:val="21"/>
                <w:szCs w:val="21"/>
                <w:lang w:val="en-US" w:eastAsia="zh-CN" w:bidi="ar-SA"/>
              </w:rPr>
              <w:t>D800钻孔灌注桩</w:t>
            </w:r>
          </w:p>
        </w:tc>
        <w:tc>
          <w:tcPr>
            <w:tcW w:w="800" w:type="dxa"/>
            <w:vAlign w:val="center"/>
          </w:tcPr>
          <w:p>
            <w:pPr>
              <w:keepNext w:val="0"/>
              <w:keepLines w:val="0"/>
              <w:widowControl/>
              <w:suppressLineNumbers w:val="0"/>
              <w:jc w:val="center"/>
              <w:textAlignment w:val="center"/>
              <w:rPr>
                <w:rFonts w:hint="eastAsia" w:ascii="仿宋" w:hAnsi="仿宋" w:eastAsia="仿宋" w:cs="仿宋"/>
                <w:snapToGrid w:val="0"/>
                <w:color w:val="000000"/>
                <w:kern w:val="0"/>
                <w:sz w:val="20"/>
                <w:szCs w:val="20"/>
                <w:lang w:val="en-US" w:eastAsia="zh-CN" w:bidi="ar-SA"/>
              </w:rPr>
            </w:pPr>
            <w:r>
              <w:rPr>
                <w:rFonts w:hint="eastAsia" w:ascii="仿宋" w:hAnsi="仿宋" w:eastAsia="仿宋" w:cs="仿宋"/>
                <w:kern w:val="0"/>
                <w:sz w:val="20"/>
                <w:szCs w:val="20"/>
                <w:lang w:val="en-US" w:eastAsia="zh-CN"/>
              </w:rPr>
              <w:t>m</w:t>
            </w:r>
          </w:p>
        </w:tc>
        <w:tc>
          <w:tcPr>
            <w:tcW w:w="1173" w:type="dxa"/>
            <w:vAlign w:val="center"/>
          </w:tcPr>
          <w:p>
            <w:pPr>
              <w:keepNext w:val="0"/>
              <w:keepLines w:val="0"/>
              <w:widowControl/>
              <w:suppressLineNumbers w:val="0"/>
              <w:jc w:val="center"/>
              <w:textAlignment w:val="center"/>
              <w:rPr>
                <w:rFonts w:hint="eastAsia" w:ascii="仿宋" w:hAnsi="仿宋" w:eastAsia="仿宋" w:cs="仿宋"/>
                <w:i w:val="0"/>
                <w:snapToGrid w:val="0"/>
                <w:color w:val="000000"/>
                <w:kern w:val="0"/>
                <w:sz w:val="20"/>
                <w:szCs w:val="20"/>
                <w:u w:val="none"/>
                <w:lang w:val="en-US" w:eastAsia="zh-CN" w:bidi="ar"/>
              </w:rPr>
            </w:pPr>
            <w:r>
              <w:rPr>
                <w:rFonts w:hint="eastAsia" w:ascii="仿宋_GB2312" w:hAnsi="宋体" w:eastAsia="仿宋_GB2312" w:cs="仿宋_GB2312"/>
                <w:sz w:val="24"/>
                <w:szCs w:val="24"/>
                <w:lang w:val="en-US" w:eastAsia="zh-CN"/>
              </w:rPr>
              <w:t>10341</w:t>
            </w:r>
          </w:p>
        </w:tc>
        <w:tc>
          <w:tcPr>
            <w:tcW w:w="11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c>
          <w:tcPr>
            <w:tcW w:w="15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c>
          <w:tcPr>
            <w:tcW w:w="13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789" w:type="dxa"/>
            <w:vAlign w:val="center"/>
          </w:tcPr>
          <w:p>
            <w:pPr>
              <w:keepNext w:val="0"/>
              <w:keepLines w:val="0"/>
              <w:widowControl/>
              <w:suppressLineNumbers w:val="0"/>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钢筋笼制作</w:t>
            </w:r>
          </w:p>
        </w:tc>
        <w:tc>
          <w:tcPr>
            <w:tcW w:w="800" w:type="dxa"/>
            <w:vAlign w:val="center"/>
          </w:tcPr>
          <w:p>
            <w:pPr>
              <w:keepNext w:val="0"/>
              <w:keepLines w:val="0"/>
              <w:widowControl/>
              <w:suppressLineNumbers w:val="0"/>
              <w:jc w:val="center"/>
              <w:textAlignment w:val="center"/>
              <w:rPr>
                <w:rFonts w:hint="eastAsia" w:ascii="仿宋" w:hAnsi="仿宋" w:eastAsia="仿宋" w:cs="仿宋"/>
                <w:snapToGrid w:val="0"/>
                <w:color w:val="000000"/>
                <w:sz w:val="20"/>
                <w:szCs w:val="20"/>
                <w:lang w:val="en-US" w:eastAsia="zh-CN" w:bidi="ar-SA"/>
              </w:rPr>
            </w:pPr>
            <w:r>
              <w:rPr>
                <w:rFonts w:hint="eastAsia" w:ascii="仿宋" w:hAnsi="仿宋" w:eastAsia="仿宋" w:cs="仿宋"/>
                <w:snapToGrid w:val="0"/>
                <w:color w:val="000000"/>
                <w:sz w:val="20"/>
                <w:szCs w:val="20"/>
                <w:lang w:val="en-US" w:eastAsia="zh-CN" w:bidi="ar-SA"/>
              </w:rPr>
              <w:t>m</w:t>
            </w:r>
          </w:p>
        </w:tc>
        <w:tc>
          <w:tcPr>
            <w:tcW w:w="1173" w:type="dxa"/>
            <w:vAlign w:val="center"/>
          </w:tcPr>
          <w:p>
            <w:pPr>
              <w:keepNext w:val="0"/>
              <w:keepLines w:val="0"/>
              <w:widowControl/>
              <w:suppressLineNumbers w:val="0"/>
              <w:jc w:val="center"/>
              <w:textAlignment w:val="center"/>
              <w:rPr>
                <w:rFonts w:hint="eastAsia" w:ascii="仿宋" w:hAnsi="仿宋" w:eastAsia="仿宋" w:cs="仿宋"/>
                <w:snapToGrid w:val="0"/>
                <w:color w:val="000000"/>
                <w:sz w:val="20"/>
                <w:szCs w:val="20"/>
                <w:lang w:val="en-US" w:eastAsia="zh-CN" w:bidi="ar-SA"/>
              </w:rPr>
            </w:pPr>
            <w:r>
              <w:rPr>
                <w:rFonts w:hint="eastAsia" w:ascii="仿宋_GB2312" w:hAnsi="宋体" w:eastAsia="仿宋_GB2312" w:cs="仿宋_GB2312"/>
                <w:sz w:val="24"/>
                <w:szCs w:val="24"/>
                <w:lang w:val="en-US" w:eastAsia="zh-CN"/>
              </w:rPr>
              <w:t>10341</w:t>
            </w:r>
          </w:p>
        </w:tc>
        <w:tc>
          <w:tcPr>
            <w:tcW w:w="11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bookmarkStart w:id="3" w:name="_GoBack"/>
            <w:bookmarkEnd w:id="3"/>
          </w:p>
        </w:tc>
        <w:tc>
          <w:tcPr>
            <w:tcW w:w="15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c>
          <w:tcPr>
            <w:tcW w:w="13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5761"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r>
              <w:rPr>
                <w:rFonts w:hint="eastAsia" w:ascii="仿宋" w:hAnsi="仿宋" w:eastAsia="仿宋" w:cs="仿宋"/>
                <w:b/>
                <w:bCs/>
                <w:snapToGrid w:val="0"/>
                <w:color w:val="000000"/>
                <w:sz w:val="20"/>
                <w:szCs w:val="20"/>
                <w:lang w:val="en-US" w:eastAsia="zh-CN" w:bidi="ar-SA"/>
              </w:rPr>
              <w:t>合计：</w:t>
            </w:r>
          </w:p>
        </w:tc>
        <w:tc>
          <w:tcPr>
            <w:tcW w:w="2837"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 w:hAnsi="仿宋" w:eastAsia="仿宋" w:cs="仿宋"/>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三、结算方式：</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outlineLvl w:val="9"/>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1.银行承兑，接收比例或金额：</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outlineLvl w:val="9"/>
        <w:rPr>
          <w:rFonts w:hint="eastAsia" w:ascii="仿宋" w:hAnsi="仿宋" w:eastAsia="仿宋" w:cs="仿宋"/>
          <w:b/>
          <w:bCs/>
          <w:sz w:val="24"/>
          <w:szCs w:val="24"/>
          <w:lang w:val="en-US" w:eastAsia="zh-CN"/>
        </w:rPr>
      </w:pPr>
      <w:r>
        <w:rPr>
          <w:rFonts w:hint="eastAsia" w:ascii="仿宋" w:hAnsi="仿宋" w:eastAsia="仿宋" w:cs="仿宋"/>
          <w:b w:val="0"/>
          <w:bCs w:val="0"/>
          <w:sz w:val="24"/>
          <w:szCs w:val="24"/>
          <w:lang w:val="en-US" w:eastAsia="zh-CN"/>
        </w:rPr>
        <w:sym w:font="Wingdings" w:char="00A8"/>
      </w:r>
      <w:r>
        <w:rPr>
          <w:rFonts w:hint="eastAsia" w:ascii="仿宋" w:hAnsi="仿宋" w:eastAsia="仿宋" w:cs="仿宋"/>
          <w:b w:val="0"/>
          <w:bCs w:val="0"/>
          <w:sz w:val="24"/>
          <w:szCs w:val="24"/>
          <w:lang w:val="en-US" w:eastAsia="zh-CN"/>
        </w:rPr>
        <w:t>2.现金结算。</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200"/>
        <w:jc w:val="left"/>
        <w:textAlignment w:val="auto"/>
        <w:outlineLvl w:val="9"/>
        <w:rPr>
          <w:rFonts w:hint="eastAsia" w:ascii="仿宋" w:hAnsi="仿宋" w:eastAsia="仿宋" w:cs="仿宋"/>
        </w:rPr>
      </w:pPr>
      <w:r>
        <w:rPr>
          <w:rFonts w:hint="eastAsia" w:ascii="仿宋" w:hAnsi="仿宋" w:eastAsia="仿宋" w:cs="仿宋"/>
          <w:b/>
          <w:bCs/>
          <w:sz w:val="24"/>
          <w:szCs w:val="24"/>
          <w:lang w:val="en-US" w:eastAsia="zh-CN"/>
        </w:rPr>
        <w:t>四、投标报价说明：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1、所有价格采用人民币报价</w:t>
      </w:r>
      <w:r>
        <w:rPr>
          <w:rFonts w:hint="eastAsia" w:ascii="仿宋" w:hAnsi="仿宋" w:eastAsia="仿宋" w:cs="仿宋"/>
          <w:sz w:val="24"/>
          <w:szCs w:val="24"/>
          <w:lang w:eastAsia="zh-CN"/>
        </w:rPr>
        <w:t>，单价均含税</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eastAsia="zh-CN"/>
        </w:rPr>
        <w:t>报价含</w:t>
      </w:r>
      <w:r>
        <w:rPr>
          <w:rFonts w:hint="eastAsia" w:ascii="仿宋" w:hAnsi="仿宋" w:eastAsia="仿宋" w:cs="仿宋"/>
          <w:sz w:val="24"/>
          <w:szCs w:val="24"/>
        </w:rPr>
        <w:t>全部施工人员的交通、通讯、工资、奖金、劳动保护费等所有费用</w:t>
      </w:r>
      <w:r>
        <w:rPr>
          <w:rFonts w:hint="eastAsia" w:ascii="仿宋" w:hAnsi="仿宋" w:eastAsia="仿宋" w:cs="仿宋"/>
          <w:sz w:val="24"/>
          <w:szCs w:val="24"/>
          <w:lang w:eastAsia="zh-CN"/>
        </w:rPr>
        <w:t>、</w:t>
      </w:r>
      <w:r>
        <w:rPr>
          <w:rFonts w:hint="eastAsia" w:ascii="仿宋" w:hAnsi="仿宋" w:eastAsia="仿宋" w:cs="仿宋"/>
          <w:sz w:val="24"/>
          <w:szCs w:val="24"/>
        </w:rPr>
        <w:t>除主材外的其他零星及辅助材料等有关费用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必要的</w:t>
      </w:r>
      <w:r>
        <w:rPr>
          <w:rFonts w:hint="eastAsia" w:ascii="仿宋" w:hAnsi="仿宋" w:eastAsia="仿宋" w:cs="仿宋"/>
          <w:sz w:val="24"/>
          <w:szCs w:val="24"/>
        </w:rPr>
        <w:t>机械（设备）、维修保养费、进退场运费及机械（设备）燃料费等</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3、如</w:t>
      </w:r>
      <w:r>
        <w:rPr>
          <w:rFonts w:hint="eastAsia" w:ascii="仿宋" w:hAnsi="仿宋" w:eastAsia="仿宋" w:cs="仿宋"/>
          <w:sz w:val="24"/>
          <w:szCs w:val="24"/>
          <w:lang w:val="en-US" w:eastAsia="zh-CN"/>
        </w:rPr>
        <w:t>存在</w:t>
      </w:r>
      <w:r>
        <w:rPr>
          <w:rFonts w:hint="eastAsia" w:ascii="仿宋" w:hAnsi="仿宋" w:eastAsia="仿宋" w:cs="仿宋"/>
          <w:sz w:val="24"/>
          <w:szCs w:val="24"/>
        </w:rPr>
        <w:t>单价与总价不符，按本招标文件</w:t>
      </w:r>
      <w:r>
        <w:rPr>
          <w:rFonts w:hint="eastAsia" w:ascii="仿宋" w:hAnsi="仿宋" w:eastAsia="仿宋" w:cs="仿宋"/>
          <w:sz w:val="24"/>
          <w:szCs w:val="24"/>
          <w:lang w:eastAsia="zh-CN"/>
        </w:rPr>
        <w:t>相关条</w:t>
      </w:r>
      <w:r>
        <w:rPr>
          <w:rFonts w:hint="eastAsia" w:ascii="仿宋" w:hAnsi="仿宋" w:eastAsia="仿宋" w:cs="仿宋"/>
          <w:sz w:val="24"/>
          <w:szCs w:val="24"/>
        </w:rPr>
        <w:t>款修正；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4、招标人在报价表中所提供的数量是暂定数量，不作为最终结算与支付的依据</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5、投标人</w:t>
      </w:r>
      <w:r>
        <w:rPr>
          <w:rFonts w:hint="eastAsia" w:ascii="仿宋" w:hAnsi="仿宋" w:eastAsia="仿宋" w:cs="仿宋"/>
          <w:sz w:val="24"/>
          <w:szCs w:val="24"/>
        </w:rPr>
        <w:t>对现场及地质情况</w:t>
      </w:r>
      <w:r>
        <w:rPr>
          <w:rFonts w:hint="eastAsia" w:ascii="仿宋" w:hAnsi="仿宋" w:eastAsia="仿宋" w:cs="仿宋"/>
          <w:sz w:val="24"/>
          <w:szCs w:val="24"/>
          <w:lang w:eastAsia="zh-CN"/>
        </w:rPr>
        <w:t>已</w:t>
      </w:r>
      <w:r>
        <w:rPr>
          <w:rFonts w:hint="eastAsia" w:ascii="仿宋" w:hAnsi="仿宋" w:eastAsia="仿宋" w:cs="仿宋"/>
          <w:sz w:val="24"/>
          <w:szCs w:val="24"/>
        </w:rPr>
        <w:t>全面细致</w:t>
      </w:r>
      <w:r>
        <w:rPr>
          <w:rFonts w:hint="eastAsia" w:ascii="仿宋" w:hAnsi="仿宋" w:eastAsia="仿宋" w:cs="仿宋"/>
          <w:sz w:val="24"/>
          <w:szCs w:val="24"/>
          <w:lang w:eastAsia="zh-CN"/>
        </w:rPr>
        <w:t>地</w:t>
      </w:r>
      <w:r>
        <w:rPr>
          <w:rFonts w:hint="eastAsia" w:ascii="仿宋" w:hAnsi="仿宋" w:eastAsia="仿宋" w:cs="仿宋"/>
          <w:sz w:val="24"/>
          <w:szCs w:val="24"/>
        </w:rPr>
        <w:t>了解和预估，并能预测到施工过程中的各种风险因素，</w:t>
      </w:r>
      <w:r>
        <w:rPr>
          <w:rFonts w:hint="eastAsia" w:ascii="仿宋" w:hAnsi="仿宋" w:eastAsia="仿宋" w:cs="仿宋"/>
          <w:sz w:val="24"/>
          <w:szCs w:val="24"/>
          <w:lang w:eastAsia="zh-CN"/>
        </w:rPr>
        <w:t>自愿</w:t>
      </w:r>
      <w:r>
        <w:rPr>
          <w:rFonts w:hint="eastAsia" w:ascii="仿宋" w:hAnsi="仿宋" w:eastAsia="仿宋" w:cs="仿宋"/>
          <w:sz w:val="24"/>
          <w:szCs w:val="24"/>
        </w:rPr>
        <w:t>承担自身承包范围内的所有责任和义务以及各种风险，承诺不得以现场不明地质条件、与其他施工单位的交叉作业影响为理由增加任何费用。</w:t>
      </w:r>
    </w:p>
    <w:p>
      <w:pPr>
        <w:pStyle w:val="4"/>
        <w:keepNext w:val="0"/>
        <w:keepLines w:val="0"/>
        <w:pageBreakBefore w:val="0"/>
        <w:widowControl/>
        <w:kinsoku w:val="0"/>
        <w:wordWrap/>
        <w:overflowPunct/>
        <w:topLinePunct w:val="0"/>
        <w:autoSpaceDE w:val="0"/>
        <w:autoSpaceDN w:val="0"/>
        <w:bidi w:val="0"/>
        <w:adjustRightInd/>
        <w:snapToGrid/>
        <w:spacing w:after="0" w:line="400" w:lineRule="exact"/>
        <w:ind w:left="0" w:leftChars="0" w:firstLine="480" w:firstLineChars="200"/>
        <w:textAlignment w:val="baseline"/>
        <w:rPr>
          <w:rFonts w:hint="eastAsia" w:ascii="仿宋" w:hAnsi="仿宋" w:eastAsia="仿宋" w:cs="仿宋"/>
          <w:sz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highlight w:val="none"/>
          <w:lang w:val="en-US" w:eastAsia="zh-CN"/>
        </w:rPr>
        <w:t>付款条件：月进度款为完工产值的50%，施工结束后付至完工产值的70%，完工验收合格后付至结算金额的80%，尾款一年内无息结清。</w:t>
      </w:r>
    </w:p>
    <w:p>
      <w:pPr>
        <w:pageBreakBefore w:val="0"/>
        <w:widowControl w:val="0"/>
        <w:kinsoku/>
        <w:wordWrap/>
        <w:overflowPunct/>
        <w:topLinePunct w:val="0"/>
        <w:autoSpaceDE/>
        <w:autoSpaceDN/>
        <w:bidi w:val="0"/>
        <w:snapToGrid/>
        <w:spacing w:line="240" w:lineRule="auto"/>
        <w:ind w:firstLine="480" w:firstLineChars="200"/>
        <w:jc w:val="left"/>
        <w:textAlignment w:val="auto"/>
        <w:rPr>
          <w:rFonts w:hint="eastAsia" w:ascii="仿宋" w:hAnsi="仿宋" w:eastAsia="仿宋" w:cs="仿宋"/>
          <w:sz w:val="24"/>
        </w:rPr>
      </w:pPr>
    </w:p>
    <w:p>
      <w:pPr>
        <w:spacing w:line="360" w:lineRule="auto"/>
        <w:ind w:firstLine="4080" w:firstLineChars="17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报价</w:t>
      </w:r>
      <w:r>
        <w:rPr>
          <w:rFonts w:hint="eastAsia" w:ascii="仿宋" w:hAnsi="仿宋" w:eastAsia="仿宋" w:cs="仿宋"/>
          <w:sz w:val="24"/>
          <w:szCs w:val="24"/>
        </w:rPr>
        <w:t>人</w:t>
      </w:r>
      <w:r>
        <w:rPr>
          <w:rFonts w:hint="eastAsia" w:ascii="仿宋" w:hAnsi="仿宋" w:eastAsia="仿宋" w:cs="仿宋"/>
          <w:sz w:val="24"/>
          <w:szCs w:val="24"/>
          <w:u w:val="none"/>
        </w:rPr>
        <w:t>（盖章）</w:t>
      </w:r>
      <w:r>
        <w:rPr>
          <w:rFonts w:hint="eastAsia" w:ascii="仿宋" w:hAnsi="仿宋" w:eastAsia="仿宋" w:cs="仿宋"/>
          <w:sz w:val="24"/>
          <w:szCs w:val="24"/>
        </w:rPr>
        <w:t>：</w:t>
      </w:r>
      <w:r>
        <w:rPr>
          <w:rFonts w:hint="eastAsia" w:ascii="仿宋" w:hAnsi="仿宋" w:eastAsia="仿宋" w:cs="仿宋"/>
          <w:sz w:val="24"/>
          <w:szCs w:val="24"/>
          <w:u w:val="single"/>
          <w:lang w:val="en-US" w:eastAsia="zh-CN"/>
        </w:rPr>
        <w:t xml:space="preserve">                    </w:t>
      </w:r>
    </w:p>
    <w:p>
      <w:pPr>
        <w:spacing w:line="360" w:lineRule="auto"/>
        <w:ind w:firstLine="4080" w:firstLineChars="1700"/>
        <w:jc w:val="left"/>
        <w:rPr>
          <w:rFonts w:hint="eastAsia" w:ascii="仿宋" w:hAnsi="仿宋" w:eastAsia="仿宋" w:cs="仿宋"/>
          <w:sz w:val="24"/>
          <w:szCs w:val="24"/>
          <w:u w:val="single"/>
          <w:lang w:val="en-US" w:eastAsia="zh-CN"/>
        </w:rPr>
      </w:pPr>
      <w:r>
        <w:rPr>
          <w:rFonts w:hint="eastAsia" w:ascii="仿宋" w:hAnsi="仿宋" w:eastAsia="仿宋" w:cs="仿宋"/>
          <w:sz w:val="24"/>
          <w:szCs w:val="24"/>
        </w:rPr>
        <w:t>法定代表人或授权代理人：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360" w:lineRule="auto"/>
        <w:ind w:firstLine="4080" w:firstLineChars="1700"/>
        <w:jc w:val="left"/>
        <w:rPr>
          <w:rFonts w:hint="eastAsia" w:ascii="仿宋" w:hAnsi="仿宋" w:eastAsia="仿宋" w:cs="仿宋"/>
          <w:sz w:val="24"/>
          <w:szCs w:val="24"/>
          <w:u w:val="single"/>
          <w:lang w:val="en-US" w:eastAsia="zh-CN"/>
        </w:rPr>
      </w:pPr>
      <w:r>
        <w:rPr>
          <w:rFonts w:hint="eastAsia" w:ascii="仿宋" w:hAnsi="仿宋" w:eastAsia="仿宋" w:cs="仿宋"/>
          <w:sz w:val="24"/>
          <w:szCs w:val="24"/>
        </w:rPr>
        <w:t>联系电话：</w:t>
      </w:r>
      <w:r>
        <w:rPr>
          <w:rFonts w:hint="eastAsia" w:ascii="仿宋" w:hAnsi="仿宋" w:eastAsia="仿宋" w:cs="仿宋"/>
          <w:sz w:val="24"/>
          <w:szCs w:val="24"/>
          <w:u w:val="single"/>
          <w:lang w:val="en-US" w:eastAsia="zh-CN"/>
        </w:rPr>
        <w:t xml:space="preserve">                          </w:t>
      </w:r>
    </w:p>
    <w:p>
      <w:pPr>
        <w:spacing w:line="360" w:lineRule="auto"/>
        <w:ind w:firstLine="4080" w:firstLineChars="1700"/>
        <w:jc w:val="left"/>
        <w:rPr>
          <w:rFonts w:hint="eastAsia" w:ascii="仿宋" w:hAnsi="仿宋" w:eastAsia="仿宋" w:cs="仿宋"/>
          <w:sz w:val="24"/>
          <w:szCs w:val="24"/>
        </w:rPr>
        <w:sectPr>
          <w:pgSz w:w="11906" w:h="16838"/>
          <w:pgMar w:top="851" w:right="1134" w:bottom="851" w:left="1247"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bookmarkStart w:id="1" w:name="_Toc25014_WPSOffice_Level2"/>
      <w:bookmarkStart w:id="2" w:name="_Toc18759_WPSOffice_Level2"/>
    </w:p>
    <w:bookmarkEnd w:id="1"/>
    <w:bookmarkEnd w:id="2"/>
    <w:p>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pPr>
        <w:spacing w:line="360" w:lineRule="auto"/>
        <w:ind w:firstLine="400" w:firstLineChars="200"/>
        <w:rPr>
          <w:rFonts w:hint="eastAsia" w:ascii="仿宋" w:hAnsi="仿宋" w:eastAsia="仿宋" w:cs="仿宋"/>
          <w:sz w:val="20"/>
          <w:szCs w:val="20"/>
        </w:rPr>
      </w:pP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rPr>
          <w:rFonts w:hint="eastAsia" w:ascii="仿宋" w:hAnsi="仿宋" w:eastAsia="仿宋" w:cs="仿宋"/>
          <w:sz w:val="28"/>
        </w:rPr>
      </w:pPr>
    </w:p>
    <w:p>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pPr>
        <w:spacing w:line="360" w:lineRule="auto"/>
        <w:rPr>
          <w:rFonts w:hint="eastAsia" w:ascii="仿宋" w:hAnsi="仿宋" w:eastAsia="仿宋" w:cs="仿宋"/>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pPr>
        <w:spacing w:line="360" w:lineRule="auto"/>
        <w:ind w:right="-20"/>
        <w:rPr>
          <w:rFonts w:hint="eastAsia" w:ascii="仿宋" w:hAnsi="仿宋" w:eastAsia="仿宋" w:cs="仿宋"/>
          <w:position w:val="-3"/>
          <w:sz w:val="24"/>
        </w:rPr>
      </w:pPr>
    </w:p>
    <w:p>
      <w:pPr>
        <w:pStyle w:val="3"/>
        <w:tabs>
          <w:tab w:val="left" w:pos="3149"/>
        </w:tabs>
        <w:overflowPunct w:val="0"/>
        <w:ind w:right="68"/>
        <w:rPr>
          <w:rFonts w:hint="eastAsia" w:ascii="仿宋" w:hAnsi="仿宋" w:eastAsia="仿宋" w:cs="仿宋"/>
          <w:snapToGrid w:val="0"/>
          <w:color w:val="000000"/>
          <w:sz w:val="24"/>
          <w:szCs w:val="21"/>
          <w:lang w:val="en-US" w:eastAsia="zh-CN" w:bidi="ar-SA"/>
        </w:rPr>
      </w:pPr>
      <w:r>
        <w:rPr>
          <w:rFonts w:hint="eastAsia" w:ascii="仿宋" w:hAnsi="仿宋" w:eastAsia="仿宋" w:cs="仿宋"/>
          <w:snapToGrid w:val="0"/>
          <w:color w:val="000000"/>
          <w:sz w:val="24"/>
          <w:szCs w:val="21"/>
          <w:lang w:val="en-US" w:eastAsia="zh-CN" w:bidi="ar-SA"/>
        </w:rPr>
        <w:t xml:space="preserve">致：中煤长江地质集团有限公司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napToGrid w:val="0"/>
          <w:color w:val="000000"/>
          <w:sz w:val="24"/>
          <w:szCs w:val="21"/>
          <w:lang w:val="en-US" w:eastAsia="zh-CN" w:bidi="ar-SA"/>
        </w:rPr>
        <w:t xml:space="preserve">本授权书宣告：  </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3"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BCfS8k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VssA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BCfS8k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pPr>
        <w:pStyle w:val="4"/>
        <w:spacing w:after="0" w:line="360" w:lineRule="auto"/>
        <w:ind w:left="0" w:firstLine="0"/>
        <w:jc w:val="both"/>
        <w:rPr>
          <w:rFonts w:hint="eastAsia" w:ascii="仿宋" w:hAnsi="仿宋" w:eastAsia="仿宋" w:cs="仿宋"/>
          <w:szCs w:val="28"/>
        </w:rPr>
      </w:pPr>
    </w:p>
    <w:p>
      <w:pPr>
        <w:pStyle w:val="4"/>
        <w:spacing w:after="0" w:line="360" w:lineRule="auto"/>
        <w:ind w:left="0" w:firstLine="0"/>
        <w:jc w:val="both"/>
        <w:rPr>
          <w:rFonts w:hint="eastAsia" w:ascii="仿宋" w:hAnsi="仿宋" w:eastAsia="仿宋" w:cs="仿宋"/>
          <w:szCs w:val="28"/>
        </w:rPr>
      </w:pPr>
    </w:p>
    <w:p>
      <w:pPr>
        <w:pStyle w:val="4"/>
        <w:spacing w:after="0" w:line="360" w:lineRule="auto"/>
        <w:ind w:left="0" w:firstLine="0"/>
        <w:jc w:val="both"/>
        <w:rPr>
          <w:rFonts w:hint="eastAsia" w:ascii="仿宋" w:hAnsi="仿宋" w:eastAsia="仿宋" w:cs="仿宋"/>
          <w:szCs w:val="28"/>
        </w:rPr>
      </w:pPr>
    </w:p>
    <w:p>
      <w:pPr>
        <w:rPr>
          <w:rFonts w:hint="eastAsia"/>
        </w:rPr>
      </w:pPr>
    </w:p>
    <w:p>
      <w:pPr>
        <w:pStyle w:val="3"/>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pPr>
        <w:rPr>
          <w:rFonts w:hint="eastAsia" w:ascii="仿宋" w:hAnsi="仿宋" w:eastAsia="仿宋" w:cs="仿宋"/>
          <w:b/>
          <w:sz w:val="28"/>
          <w:szCs w:val="28"/>
        </w:rPr>
      </w:pPr>
    </w:p>
    <w:p>
      <w:pPr>
        <w:pStyle w:val="3"/>
        <w:tabs>
          <w:tab w:val="left" w:pos="3149"/>
        </w:tabs>
        <w:overflowPunct w:val="0"/>
        <w:ind w:right="68"/>
        <w:rPr>
          <w:rFonts w:hint="default" w:ascii="仿宋" w:hAnsi="仿宋" w:eastAsia="仿宋" w:cs="仿宋"/>
          <w:kern w:val="2"/>
          <w:sz w:val="24"/>
          <w:szCs w:val="24"/>
          <w:lang w:val="en-US"/>
        </w:rPr>
      </w:pPr>
      <w:r>
        <w:rPr>
          <w:rFonts w:hint="eastAsia" w:ascii="仿宋" w:hAnsi="仿宋" w:eastAsia="仿宋" w:cs="仿宋"/>
          <w:kern w:val="2"/>
          <w:sz w:val="24"/>
          <w:szCs w:val="24"/>
          <w:lang w:eastAsia="zh-CN"/>
        </w:rPr>
        <w:t>致：</w:t>
      </w:r>
      <w:r>
        <w:rPr>
          <w:rFonts w:hint="eastAsia" w:ascii="仿宋" w:hAnsi="仿宋" w:eastAsia="仿宋" w:cs="仿宋"/>
          <w:kern w:val="2"/>
          <w:sz w:val="24"/>
          <w:szCs w:val="24"/>
          <w:lang w:val="en-US" w:eastAsia="zh-CN"/>
        </w:rPr>
        <w:t>中煤长江地质集团有限公司</w:t>
      </w:r>
    </w:p>
    <w:p>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w:t>
      </w:r>
    </w:p>
    <w:p>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pPr>
        <w:pStyle w:val="16"/>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pPr>
        <w:pStyle w:val="3"/>
        <w:overflowPunct w:val="0"/>
        <w:rPr>
          <w:rFonts w:hint="eastAsia" w:ascii="仿宋" w:hAnsi="仿宋" w:eastAsia="仿宋" w:cs="仿宋"/>
          <w:sz w:val="18"/>
          <w:szCs w:val="18"/>
        </w:rPr>
      </w:pPr>
    </w:p>
    <w:p>
      <w:pPr>
        <w:pStyle w:val="16"/>
        <w:autoSpaceDE/>
        <w:autoSpaceDN/>
        <w:adjustRightInd/>
        <w:spacing w:line="560" w:lineRule="exact"/>
        <w:jc w:val="both"/>
        <w:rPr>
          <w:rFonts w:hint="eastAsia" w:ascii="仿宋" w:hAnsi="仿宋" w:eastAsia="仿宋" w:cs="仿宋"/>
          <w:kern w:val="2"/>
          <w:szCs w:val="24"/>
        </w:rPr>
      </w:pPr>
    </w:p>
    <w:p>
      <w:pPr>
        <w:pStyle w:val="16"/>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pPr>
        <w:pStyle w:val="16"/>
        <w:autoSpaceDE/>
        <w:autoSpaceDN/>
        <w:adjustRightInd/>
        <w:spacing w:line="560" w:lineRule="exact"/>
        <w:rPr>
          <w:rFonts w:hint="eastAsia" w:ascii="仿宋" w:hAnsi="仿宋" w:eastAsia="仿宋" w:cs="仿宋"/>
          <w:kern w:val="2"/>
          <w:szCs w:val="24"/>
        </w:rPr>
      </w:pPr>
    </w:p>
    <w:p>
      <w:pPr>
        <w:pStyle w:val="16"/>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pPr>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lang w:val="en-US" w:eastAsia="zh-CN"/>
        </w:rPr>
      </w:pPr>
    </w:p>
    <w:sectPr>
      <w:pgSz w:w="11906" w:h="16838"/>
      <w:pgMar w:top="1440" w:right="1066" w:bottom="1440" w:left="11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A6C4A"/>
    <w:multiLevelType w:val="singleLevel"/>
    <w:tmpl w:val="F4AA6C4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YzIyMDUyNTJiZGQ1ZjU3MDZjNWQ0ZmI0NjdkOTYifQ=="/>
  </w:docVars>
  <w:rsids>
    <w:rsidRoot w:val="358F073F"/>
    <w:rsid w:val="00AA5A73"/>
    <w:rsid w:val="0CE31CC7"/>
    <w:rsid w:val="15AA298C"/>
    <w:rsid w:val="198F2596"/>
    <w:rsid w:val="1A9633DD"/>
    <w:rsid w:val="1C19748B"/>
    <w:rsid w:val="1C703781"/>
    <w:rsid w:val="1CE17872"/>
    <w:rsid w:val="1D132616"/>
    <w:rsid w:val="1D826C29"/>
    <w:rsid w:val="28BC4914"/>
    <w:rsid w:val="33EC20BE"/>
    <w:rsid w:val="358F073F"/>
    <w:rsid w:val="35D9551E"/>
    <w:rsid w:val="3AB70754"/>
    <w:rsid w:val="400A2206"/>
    <w:rsid w:val="4273450E"/>
    <w:rsid w:val="4A7364C9"/>
    <w:rsid w:val="4DD65523"/>
    <w:rsid w:val="4F866F67"/>
    <w:rsid w:val="537E0443"/>
    <w:rsid w:val="55F55523"/>
    <w:rsid w:val="5D88155C"/>
    <w:rsid w:val="5D964551"/>
    <w:rsid w:val="66421521"/>
    <w:rsid w:val="6A2321EA"/>
    <w:rsid w:val="6BD558D2"/>
    <w:rsid w:val="6CCB6803"/>
    <w:rsid w:val="6E2E2C6B"/>
    <w:rsid w:val="6F655C31"/>
    <w:rsid w:val="71AD0AF0"/>
    <w:rsid w:val="7A85510B"/>
    <w:rsid w:val="7B8F3B42"/>
    <w:rsid w:val="7F2E7E34"/>
    <w:rsid w:val="7FE72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jc w:val="left"/>
      <w:outlineLvl w:val="1"/>
    </w:pPr>
    <w:rPr>
      <w:rFonts w:ascii="Arial" w:hAnsi="Arial" w:eastAsia="黑体"/>
      <w:kern w:val="0"/>
      <w:sz w:val="28"/>
      <w:szCs w:val="20"/>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4">
    <w:name w:val="Body Text Indent 2"/>
    <w:basedOn w:val="1"/>
    <w:autoRedefine/>
    <w:qFormat/>
    <w:uiPriority w:val="0"/>
    <w:pPr>
      <w:adjustRightInd w:val="0"/>
      <w:snapToGrid w:val="0"/>
      <w:spacing w:after="120" w:line="480" w:lineRule="auto"/>
      <w:ind w:left="420" w:firstLine="539"/>
      <w:textAlignment w:val="baseline"/>
    </w:pPr>
    <w:rPr>
      <w:rFonts w:ascii="Times New Roman" w:hAnsi="Times New Roman"/>
      <w:kern w:val="0"/>
      <w:sz w:val="28"/>
    </w:rPr>
  </w:style>
  <w:style w:type="paragraph" w:styleId="5">
    <w:name w:val="toc 2"/>
    <w:basedOn w:val="1"/>
    <w:next w:val="1"/>
    <w:qFormat/>
    <w:uiPriority w:val="39"/>
    <w:pPr>
      <w:ind w:left="420" w:leftChars="200"/>
    </w:pPr>
  </w:style>
  <w:style w:type="paragraph" w:styleId="6">
    <w:name w:val="Title"/>
    <w:basedOn w:val="1"/>
    <w:next w:val="1"/>
    <w:autoRedefine/>
    <w:qFormat/>
    <w:uiPriority w:val="10"/>
    <w:pPr>
      <w:outlineLvl w:val="2"/>
    </w:pPr>
    <w:rPr>
      <w:rFonts w:eastAsia="仿宋_GB2312" w:cs="黑体"/>
      <w:b/>
      <w:bCs/>
      <w:sz w:val="24"/>
      <w:szCs w:val="32"/>
    </w:rPr>
  </w:style>
  <w:style w:type="paragraph" w:styleId="7">
    <w:name w:val="Body Text First Indent"/>
    <w:basedOn w:val="3"/>
    <w:unhideWhenUsed/>
    <w:qFormat/>
    <w:uiPriority w:val="99"/>
    <w:pPr>
      <w:ind w:firstLine="420" w:firstLineChars="100"/>
    </w:pPr>
    <w:rPr>
      <w:rFonts w:ascii="Calibri" w:hAnsi="Calibri" w:eastAsia="宋体" w:cs="Times New Roman"/>
      <w:szCs w:val="22"/>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标4"/>
    <w:basedOn w:val="12"/>
    <w:next w:val="1"/>
    <w:autoRedefine/>
    <w:qFormat/>
    <w:uiPriority w:val="99"/>
    <w:pPr>
      <w:ind w:firstLine="560"/>
      <w:jc w:val="left"/>
      <w:outlineLvl w:val="3"/>
    </w:pPr>
  </w:style>
  <w:style w:type="paragraph" w:customStyle="1" w:styleId="12">
    <w:name w:val="标3"/>
    <w:basedOn w:val="13"/>
    <w:next w:val="1"/>
    <w:autoRedefine/>
    <w:qFormat/>
    <w:uiPriority w:val="99"/>
    <w:pPr>
      <w:outlineLvl w:val="2"/>
    </w:pPr>
    <w:rPr>
      <w:rFonts w:ascii="宋体" w:hAnsi="宋体"/>
    </w:rPr>
  </w:style>
  <w:style w:type="paragraph" w:customStyle="1" w:styleId="13">
    <w:name w:val="标2"/>
    <w:basedOn w:val="14"/>
    <w:autoRedefine/>
    <w:qFormat/>
    <w:uiPriority w:val="99"/>
    <w:pPr>
      <w:keepNext/>
      <w:keepLines/>
      <w:spacing w:beforeLines="0"/>
      <w:outlineLvl w:val="1"/>
    </w:pPr>
    <w:rPr>
      <w:rFonts w:ascii="黑体" w:hAnsi="黑体" w:cs="宋体"/>
      <w:b w:val="0"/>
      <w:sz w:val="28"/>
      <w:szCs w:val="20"/>
    </w:rPr>
  </w:style>
  <w:style w:type="paragraph" w:customStyle="1" w:styleId="14">
    <w:name w:val="标1"/>
    <w:basedOn w:val="6"/>
    <w:autoRedefine/>
    <w:qFormat/>
    <w:uiPriority w:val="99"/>
    <w:pPr>
      <w:adjustRightInd w:val="0"/>
      <w:spacing w:beforeLines="50" w:afterLines="50"/>
    </w:pPr>
    <w:rPr>
      <w:kern w:val="24"/>
      <w:sz w:val="30"/>
      <w:szCs w:val="24"/>
    </w:rPr>
  </w:style>
  <w:style w:type="paragraph" w:customStyle="1" w:styleId="15">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16">
    <w:name w:val="List Paragraph"/>
    <w:basedOn w:val="1"/>
    <w:autoRedefine/>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3619</Words>
  <Characters>3755</Characters>
  <Lines>0</Lines>
  <Paragraphs>0</Paragraphs>
  <TotalTime>0</TotalTime>
  <ScaleCrop>false</ScaleCrop>
  <LinksUpToDate>false</LinksUpToDate>
  <CharactersWithSpaces>4397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2023-07-28T09:42:00Z</dcterms:created>
  <dc:creator>85123</dc:creator>
  <cp:lastModifiedBy>花园坊</cp:lastModifiedBy>
  <dcterms:modified xsi:type="dcterms:W3CDTF">2024-04-25T01:49:53Z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0BA48D5983D14F8C8065A262E0FDA3F5_13</vt:lpwstr>
  </property>
</Properties>
</file>