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FFAA9">
      <w:pPr>
        <w:pStyle w:val="2"/>
        <w:spacing w:after="156"/>
        <w:ind w:left="0" w:leftChars="0" w:firstLine="0" w:firstLineChars="0"/>
        <w:rPr>
          <w:lang w:eastAsia="zh-CN"/>
        </w:rPr>
      </w:pPr>
    </w:p>
    <w:p w14:paraId="2EDD91C2">
      <w:pPr>
        <w:spacing w:line="360" w:lineRule="auto"/>
        <w:jc w:val="center"/>
        <w:textAlignment w:val="center"/>
        <w:rPr>
          <w:rFonts w:ascii="仿宋" w:hAnsi="仿宋" w:eastAsia="仿宋" w:cs="仿宋"/>
          <w:sz w:val="44"/>
          <w:szCs w:val="44"/>
          <w:lang w:eastAsia="zh-CN"/>
        </w:rPr>
      </w:pPr>
      <w:r>
        <w:rPr>
          <w:rFonts w:hint="eastAsia" w:ascii="仿宋" w:hAnsi="仿宋" w:eastAsia="仿宋" w:cs="仿宋"/>
          <w:sz w:val="44"/>
          <w:szCs w:val="44"/>
          <w:lang w:eastAsia="zh-CN"/>
        </w:rPr>
        <w:t xml:space="preserve">常州龙城芯谷集成电路产业园用房项目桩基工程混凝土采购 </w:t>
      </w:r>
    </w:p>
    <w:p w14:paraId="3B88905A">
      <w:pPr>
        <w:spacing w:line="360" w:lineRule="auto"/>
        <w:jc w:val="center"/>
        <w:textAlignment w:val="center"/>
        <w:rPr>
          <w:rFonts w:ascii="仿宋" w:hAnsi="仿宋" w:eastAsia="仿宋" w:cs="仿宋"/>
          <w:sz w:val="44"/>
          <w:szCs w:val="44"/>
          <w:lang w:eastAsia="zh-CN"/>
        </w:rPr>
      </w:pPr>
      <w:r>
        <w:rPr>
          <w:rFonts w:hint="eastAsia" w:ascii="仿宋" w:hAnsi="仿宋" w:eastAsia="仿宋" w:cs="仿宋"/>
          <w:sz w:val="44"/>
          <w:szCs w:val="44"/>
          <w:lang w:eastAsia="zh-CN"/>
        </w:rPr>
        <w:t>响应文件</w:t>
      </w:r>
    </w:p>
    <w:p w14:paraId="7818DBC7">
      <w:pPr>
        <w:pStyle w:val="2"/>
        <w:spacing w:after="156"/>
        <w:rPr>
          <w:rFonts w:ascii="仿宋" w:hAnsi="仿宋" w:eastAsia="仿宋" w:cs="仿宋"/>
          <w:sz w:val="44"/>
          <w:szCs w:val="44"/>
          <w:lang w:eastAsia="zh-CN"/>
        </w:rPr>
      </w:pPr>
    </w:p>
    <w:p w14:paraId="58714358">
      <w:pPr>
        <w:rPr>
          <w:lang w:eastAsia="zh-CN"/>
        </w:rPr>
      </w:pPr>
    </w:p>
    <w:p w14:paraId="7D7DFFF6">
      <w:pPr>
        <w:rPr>
          <w:rFonts w:ascii="仿宋" w:hAnsi="仿宋" w:eastAsia="仿宋" w:cs="仿宋"/>
          <w:sz w:val="44"/>
          <w:szCs w:val="44"/>
          <w:lang w:eastAsia="zh-CN"/>
        </w:rPr>
      </w:pPr>
    </w:p>
    <w:p w14:paraId="0D5D78AC">
      <w:pPr>
        <w:pStyle w:val="2"/>
        <w:spacing w:after="156"/>
        <w:rPr>
          <w:lang w:eastAsia="zh-CN"/>
        </w:rPr>
      </w:pPr>
    </w:p>
    <w:p w14:paraId="18FE92EA">
      <w:pPr>
        <w:rPr>
          <w:rFonts w:ascii="仿宋" w:hAnsi="仿宋" w:eastAsia="仿宋" w:cs="仿宋"/>
          <w:sz w:val="44"/>
          <w:szCs w:val="44"/>
          <w:lang w:eastAsia="zh-CN"/>
        </w:rPr>
      </w:pPr>
    </w:p>
    <w:p w14:paraId="05D7C6F1">
      <w:pPr>
        <w:pStyle w:val="12"/>
        <w:rPr>
          <w:rFonts w:ascii="仿宋" w:hAnsi="仿宋" w:eastAsia="仿宋" w:cs="仿宋"/>
          <w:lang w:eastAsia="zh-CN"/>
        </w:rPr>
      </w:pPr>
    </w:p>
    <w:p w14:paraId="2C1D5640">
      <w:pPr>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采购编号：ZMCJ07CG20244004</w:t>
      </w:r>
    </w:p>
    <w:p w14:paraId="051FA56B">
      <w:pPr>
        <w:pStyle w:val="12"/>
        <w:rPr>
          <w:rFonts w:ascii="仿宋" w:hAnsi="仿宋" w:eastAsia="仿宋" w:cs="仿宋"/>
          <w:bCs/>
          <w:sz w:val="32"/>
          <w:szCs w:val="32"/>
          <w:lang w:eastAsia="zh-CN"/>
        </w:rPr>
      </w:pPr>
    </w:p>
    <w:p w14:paraId="0317E6BF">
      <w:pPr>
        <w:rPr>
          <w:rFonts w:ascii="仿宋" w:hAnsi="仿宋" w:eastAsia="仿宋" w:cs="仿宋"/>
          <w:bCs/>
          <w:sz w:val="32"/>
          <w:szCs w:val="32"/>
          <w:lang w:eastAsia="zh-CN"/>
        </w:rPr>
      </w:pPr>
    </w:p>
    <w:p w14:paraId="2DFCE8D7">
      <w:pPr>
        <w:pStyle w:val="12"/>
        <w:rPr>
          <w:rFonts w:ascii="仿宋" w:hAnsi="仿宋" w:eastAsia="仿宋" w:cs="仿宋"/>
          <w:bCs/>
          <w:sz w:val="32"/>
          <w:szCs w:val="32"/>
          <w:lang w:eastAsia="zh-CN"/>
        </w:rPr>
      </w:pPr>
    </w:p>
    <w:p w14:paraId="39781FBB">
      <w:pPr>
        <w:rPr>
          <w:rFonts w:ascii="仿宋" w:hAnsi="仿宋" w:eastAsia="仿宋" w:cs="仿宋"/>
          <w:bCs/>
          <w:sz w:val="32"/>
          <w:szCs w:val="32"/>
          <w:lang w:eastAsia="zh-CN"/>
        </w:rPr>
      </w:pPr>
    </w:p>
    <w:p w14:paraId="5FD8B887">
      <w:pPr>
        <w:pStyle w:val="2"/>
        <w:spacing w:after="156"/>
        <w:rPr>
          <w:rFonts w:ascii="仿宋" w:hAnsi="仿宋" w:eastAsia="仿宋" w:cs="仿宋"/>
          <w:bCs w:val="0"/>
          <w:sz w:val="32"/>
          <w:szCs w:val="32"/>
          <w:lang w:eastAsia="zh-CN"/>
        </w:rPr>
      </w:pPr>
    </w:p>
    <w:p w14:paraId="7846173B">
      <w:pPr>
        <w:rPr>
          <w:lang w:eastAsia="zh-CN"/>
        </w:rPr>
      </w:pPr>
    </w:p>
    <w:p w14:paraId="06F8A562">
      <w:pPr>
        <w:rPr>
          <w:rFonts w:ascii="仿宋" w:hAnsi="仿宋" w:eastAsia="仿宋" w:cs="仿宋"/>
          <w:bCs/>
          <w:sz w:val="32"/>
          <w:szCs w:val="32"/>
          <w:lang w:eastAsia="zh-CN"/>
        </w:rPr>
      </w:pPr>
    </w:p>
    <w:p w14:paraId="6C93BC92">
      <w:pPr>
        <w:pStyle w:val="12"/>
        <w:rPr>
          <w:rFonts w:ascii="仿宋" w:hAnsi="仿宋" w:eastAsia="仿宋" w:cs="仿宋"/>
          <w:bCs/>
          <w:sz w:val="32"/>
          <w:szCs w:val="32"/>
          <w:lang w:eastAsia="zh-CN"/>
        </w:rPr>
      </w:pPr>
    </w:p>
    <w:p w14:paraId="763EC89A">
      <w:pPr>
        <w:rPr>
          <w:rFonts w:ascii="仿宋" w:hAnsi="仿宋" w:eastAsia="仿宋" w:cs="仿宋"/>
          <w:bCs/>
          <w:sz w:val="32"/>
          <w:szCs w:val="32"/>
          <w:lang w:eastAsia="zh-CN"/>
        </w:rPr>
      </w:pPr>
    </w:p>
    <w:p w14:paraId="33BD4917">
      <w:pPr>
        <w:pStyle w:val="13"/>
        <w:ind w:firstLine="0" w:firstLineChars="0"/>
        <w:rPr>
          <w:rFonts w:ascii="仿宋" w:hAnsi="仿宋" w:eastAsia="仿宋" w:cs="仿宋"/>
          <w:color w:val="auto"/>
          <w:sz w:val="44"/>
          <w:szCs w:val="44"/>
          <w:lang w:eastAsia="zh-CN"/>
        </w:rPr>
      </w:pPr>
    </w:p>
    <w:p w14:paraId="3B48E02A">
      <w:pPr>
        <w:pStyle w:val="13"/>
        <w:ind w:firstLine="0" w:firstLineChars="0"/>
        <w:rPr>
          <w:rFonts w:ascii="仿宋" w:hAnsi="仿宋" w:eastAsia="仿宋" w:cs="仿宋"/>
          <w:color w:val="auto"/>
          <w:sz w:val="44"/>
          <w:szCs w:val="44"/>
          <w:lang w:eastAsia="zh-CN"/>
        </w:rPr>
      </w:pPr>
    </w:p>
    <w:p w14:paraId="32DB35A6">
      <w:pPr>
        <w:pStyle w:val="13"/>
        <w:ind w:firstLine="640" w:firstLineChars="20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响应单位：</w:t>
      </w:r>
    </w:p>
    <w:p w14:paraId="26432989">
      <w:pPr>
        <w:pStyle w:val="13"/>
        <w:ind w:firstLine="640" w:firstLineChars="200"/>
        <w:rPr>
          <w:rFonts w:ascii="仿宋" w:hAnsi="仿宋" w:eastAsia="仿宋" w:cs="仿宋"/>
          <w:color w:val="auto"/>
          <w:sz w:val="32"/>
          <w:szCs w:val="32"/>
          <w:lang w:eastAsia="zh-CN"/>
        </w:rPr>
      </w:pPr>
    </w:p>
    <w:p w14:paraId="3B5BF3EA">
      <w:pPr>
        <w:pStyle w:val="13"/>
        <w:ind w:firstLine="640" w:firstLineChars="20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联系人：</w:t>
      </w:r>
    </w:p>
    <w:p w14:paraId="519E474D">
      <w:pPr>
        <w:pStyle w:val="13"/>
        <w:ind w:firstLine="640" w:firstLineChars="200"/>
        <w:rPr>
          <w:rFonts w:ascii="仿宋" w:hAnsi="仿宋" w:eastAsia="仿宋" w:cs="仿宋"/>
          <w:color w:val="auto"/>
          <w:sz w:val="32"/>
          <w:szCs w:val="32"/>
          <w:lang w:eastAsia="zh-CN"/>
        </w:rPr>
      </w:pPr>
    </w:p>
    <w:p w14:paraId="136C7641">
      <w:pPr>
        <w:pStyle w:val="13"/>
        <w:ind w:firstLine="640" w:firstLineChars="20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联系电话：</w:t>
      </w:r>
    </w:p>
    <w:p w14:paraId="25621A30">
      <w:pPr>
        <w:pStyle w:val="12"/>
        <w:rPr>
          <w:rFonts w:ascii="仿宋" w:hAnsi="仿宋" w:eastAsia="仿宋" w:cs="仿宋"/>
          <w:szCs w:val="28"/>
          <w:lang w:eastAsia="zh-CN"/>
        </w:rPr>
      </w:pPr>
      <w:r>
        <w:rPr>
          <w:rFonts w:hint="eastAsia" w:ascii="仿宋" w:hAnsi="仿宋" w:eastAsia="仿宋" w:cs="仿宋"/>
          <w:lang w:eastAsia="zh-CN"/>
        </w:rPr>
        <w:t xml:space="preserve">  </w:t>
      </w:r>
    </w:p>
    <w:p w14:paraId="1D32F0CF">
      <w:pPr>
        <w:spacing w:line="400" w:lineRule="exact"/>
        <w:jc w:val="center"/>
        <w:rPr>
          <w:rFonts w:ascii="仿宋" w:hAnsi="仿宋" w:eastAsia="仿宋" w:cs="仿宋"/>
          <w:b/>
          <w:bCs/>
          <w:sz w:val="36"/>
          <w:lang w:eastAsia="zh-CN"/>
        </w:rPr>
      </w:pPr>
      <w:r>
        <w:rPr>
          <w:rFonts w:hint="eastAsia" w:ascii="仿宋" w:hAnsi="仿宋" w:eastAsia="仿宋" w:cs="仿宋"/>
          <w:b/>
          <w:bCs/>
          <w:sz w:val="36"/>
          <w:lang w:eastAsia="zh-CN"/>
        </w:rPr>
        <w:t>法定代表人身份证明</w:t>
      </w:r>
    </w:p>
    <w:p w14:paraId="376C8C8D">
      <w:pPr>
        <w:spacing w:line="360" w:lineRule="auto"/>
        <w:ind w:firstLine="400" w:firstLineChars="200"/>
        <w:rPr>
          <w:rFonts w:ascii="仿宋" w:hAnsi="仿宋" w:eastAsia="仿宋" w:cs="仿宋"/>
          <w:sz w:val="20"/>
          <w:szCs w:val="20"/>
          <w:lang w:eastAsia="zh-CN"/>
        </w:rPr>
      </w:pPr>
    </w:p>
    <w:p w14:paraId="48F078D9">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响应人名称：</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 xml:space="preserve"> </w:t>
      </w:r>
    </w:p>
    <w:p w14:paraId="43CB57D9">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单位性质：</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 xml:space="preserve"> </w:t>
      </w:r>
    </w:p>
    <w:p w14:paraId="1C35F18D">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地址：</w:t>
      </w:r>
      <w:r>
        <w:rPr>
          <w:rFonts w:hint="eastAsia" w:ascii="仿宋" w:hAnsi="仿宋" w:eastAsia="仿宋" w:cs="仿宋"/>
          <w:sz w:val="28"/>
          <w:u w:val="single"/>
          <w:lang w:eastAsia="zh-CN"/>
        </w:rPr>
        <w:t xml:space="preserve">                                   </w:t>
      </w:r>
    </w:p>
    <w:p w14:paraId="0C4875E0">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经营期限：</w:t>
      </w:r>
      <w:r>
        <w:rPr>
          <w:rFonts w:hint="eastAsia" w:ascii="仿宋" w:hAnsi="仿宋" w:eastAsia="仿宋" w:cs="仿宋"/>
          <w:sz w:val="28"/>
          <w:u w:val="single"/>
          <w:lang w:eastAsia="zh-CN"/>
        </w:rPr>
        <w:t xml:space="preserve">                               </w:t>
      </w:r>
    </w:p>
    <w:p w14:paraId="4180BFCE">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姓名：</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 xml:space="preserve"> 性别：</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 xml:space="preserve"> 年龄：</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职务：</w:t>
      </w:r>
      <w:r>
        <w:rPr>
          <w:rFonts w:hint="eastAsia" w:ascii="仿宋" w:hAnsi="仿宋" w:eastAsia="仿宋" w:cs="仿宋"/>
          <w:sz w:val="28"/>
          <w:u w:val="single"/>
          <w:lang w:eastAsia="zh-CN"/>
        </w:rPr>
        <w:t xml:space="preserve">          </w:t>
      </w:r>
    </w:p>
    <w:p w14:paraId="5F37084F">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系</w:t>
      </w:r>
      <w:r>
        <w:rPr>
          <w:rFonts w:hint="eastAsia" w:ascii="仿宋" w:hAnsi="仿宋" w:eastAsia="仿宋" w:cs="仿宋"/>
          <w:sz w:val="28"/>
          <w:u w:val="single"/>
          <w:lang w:eastAsia="zh-CN"/>
        </w:rPr>
        <w:t xml:space="preserve">                           （响应人名称）</w:t>
      </w:r>
      <w:r>
        <w:rPr>
          <w:rFonts w:hint="eastAsia" w:ascii="仿宋" w:hAnsi="仿宋" w:eastAsia="仿宋" w:cs="仿宋"/>
          <w:sz w:val="28"/>
          <w:lang w:eastAsia="zh-CN"/>
        </w:rPr>
        <w:t>的法定代表人。</w:t>
      </w:r>
    </w:p>
    <w:p w14:paraId="38D75893">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 xml:space="preserve">特此证明。                       </w:t>
      </w:r>
    </w:p>
    <w:p w14:paraId="02C52CEC">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附：法定代表人身份证复印件</w:t>
      </w:r>
    </w:p>
    <w:p w14:paraId="73F0200A">
      <w:pPr>
        <w:spacing w:line="360" w:lineRule="auto"/>
        <w:ind w:firstLine="560" w:firstLineChars="200"/>
        <w:rPr>
          <w:rFonts w:ascii="仿宋" w:hAnsi="仿宋" w:eastAsia="仿宋" w:cs="仿宋"/>
          <w:sz w:val="28"/>
          <w:lang w:eastAsia="zh-CN"/>
        </w:rPr>
      </w:pPr>
    </w:p>
    <w:p w14:paraId="4ABA06CA">
      <w:pPr>
        <w:spacing w:line="360" w:lineRule="auto"/>
        <w:ind w:firstLine="560" w:firstLineChars="200"/>
        <w:rPr>
          <w:rFonts w:ascii="仿宋" w:hAnsi="仿宋" w:eastAsia="仿宋" w:cs="仿宋"/>
          <w:sz w:val="28"/>
          <w:lang w:eastAsia="zh-CN"/>
        </w:rPr>
      </w:pPr>
    </w:p>
    <w:p w14:paraId="1BD54C2B">
      <w:pPr>
        <w:spacing w:line="360" w:lineRule="auto"/>
        <w:ind w:firstLine="560" w:firstLineChars="200"/>
        <w:rPr>
          <w:rFonts w:ascii="仿宋" w:hAnsi="仿宋" w:eastAsia="仿宋" w:cs="仿宋"/>
          <w:sz w:val="28"/>
          <w:lang w:eastAsia="zh-CN"/>
        </w:rPr>
      </w:pPr>
    </w:p>
    <w:p w14:paraId="49571B2D">
      <w:pPr>
        <w:spacing w:line="360" w:lineRule="auto"/>
        <w:ind w:firstLine="560" w:firstLineChars="200"/>
        <w:rPr>
          <w:rFonts w:ascii="仿宋" w:hAnsi="仿宋" w:eastAsia="仿宋" w:cs="仿宋"/>
          <w:sz w:val="28"/>
          <w:lang w:eastAsia="zh-CN"/>
        </w:rPr>
      </w:pPr>
    </w:p>
    <w:p w14:paraId="24F52068">
      <w:pPr>
        <w:spacing w:line="360" w:lineRule="auto"/>
        <w:ind w:firstLine="560" w:firstLineChars="200"/>
        <w:rPr>
          <w:rFonts w:ascii="仿宋" w:hAnsi="仿宋" w:eastAsia="仿宋" w:cs="仿宋"/>
          <w:sz w:val="28"/>
          <w:lang w:eastAsia="zh-CN"/>
        </w:rPr>
      </w:pPr>
    </w:p>
    <w:p w14:paraId="5ECC8408">
      <w:pPr>
        <w:spacing w:line="360" w:lineRule="auto"/>
        <w:ind w:firstLine="560" w:firstLineChars="200"/>
        <w:rPr>
          <w:rFonts w:ascii="仿宋" w:hAnsi="仿宋" w:eastAsia="仿宋" w:cs="仿宋"/>
          <w:sz w:val="28"/>
          <w:lang w:eastAsia="zh-CN"/>
        </w:rPr>
      </w:pPr>
    </w:p>
    <w:p w14:paraId="65B990E8">
      <w:pPr>
        <w:spacing w:line="360" w:lineRule="auto"/>
        <w:ind w:firstLine="560" w:firstLineChars="200"/>
        <w:rPr>
          <w:rFonts w:ascii="仿宋" w:hAnsi="仿宋" w:eastAsia="仿宋" w:cs="仿宋"/>
          <w:sz w:val="28"/>
          <w:lang w:eastAsia="zh-CN"/>
        </w:rPr>
      </w:pPr>
    </w:p>
    <w:p w14:paraId="6E5FC092">
      <w:pPr>
        <w:spacing w:line="360" w:lineRule="auto"/>
        <w:rPr>
          <w:rFonts w:ascii="仿宋" w:hAnsi="仿宋" w:eastAsia="仿宋" w:cs="仿宋"/>
          <w:sz w:val="28"/>
          <w:lang w:eastAsia="zh-CN"/>
        </w:rPr>
      </w:pPr>
    </w:p>
    <w:p w14:paraId="70483643">
      <w:pPr>
        <w:spacing w:line="360" w:lineRule="auto"/>
        <w:ind w:firstLine="560" w:firstLineChars="200"/>
        <w:jc w:val="right"/>
        <w:rPr>
          <w:rFonts w:ascii="仿宋" w:hAnsi="仿宋" w:eastAsia="仿宋" w:cs="仿宋"/>
          <w:sz w:val="28"/>
          <w:lang w:eastAsia="zh-CN"/>
        </w:rPr>
      </w:pPr>
      <w:r>
        <w:rPr>
          <w:rFonts w:hint="eastAsia" w:ascii="仿宋" w:hAnsi="仿宋" w:eastAsia="仿宋" w:cs="仿宋"/>
          <w:sz w:val="28"/>
          <w:lang w:eastAsia="zh-CN"/>
        </w:rPr>
        <w:t xml:space="preserve">  响应人：</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（盖单位章）</w:t>
      </w:r>
    </w:p>
    <w:p w14:paraId="475234C3">
      <w:pPr>
        <w:spacing w:line="360" w:lineRule="auto"/>
        <w:ind w:right="210" w:firstLine="560" w:firstLineChars="200"/>
        <w:jc w:val="right"/>
        <w:rPr>
          <w:rFonts w:ascii="仿宋" w:hAnsi="仿宋" w:eastAsia="仿宋" w:cs="仿宋"/>
          <w:sz w:val="28"/>
          <w:lang w:eastAsia="zh-CN"/>
        </w:rPr>
      </w:pPr>
      <w:r>
        <w:rPr>
          <w:rFonts w:hint="eastAsia" w:ascii="仿宋" w:hAnsi="仿宋" w:eastAsia="仿宋" w:cs="仿宋"/>
          <w:sz w:val="28"/>
          <w:lang w:eastAsia="zh-CN"/>
        </w:rPr>
        <w:t xml:space="preserve">             </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年</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月</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 xml:space="preserve">日 </w:t>
      </w:r>
    </w:p>
    <w:p w14:paraId="34238D1D">
      <w:pPr>
        <w:spacing w:line="360" w:lineRule="auto"/>
        <w:rPr>
          <w:rFonts w:ascii="仿宋" w:hAnsi="仿宋" w:eastAsia="仿宋" w:cs="仿宋"/>
          <w:sz w:val="24"/>
          <w:lang w:eastAsia="zh-CN"/>
        </w:rPr>
      </w:pPr>
    </w:p>
    <w:p w14:paraId="0637A867">
      <w:pPr>
        <w:spacing w:line="360" w:lineRule="auto"/>
        <w:rPr>
          <w:rFonts w:ascii="仿宋" w:hAnsi="仿宋" w:eastAsia="仿宋" w:cs="仿宋"/>
          <w:b/>
          <w:bCs/>
          <w:sz w:val="24"/>
          <w:lang w:eastAsia="zh-CN"/>
        </w:rPr>
      </w:pPr>
    </w:p>
    <w:p w14:paraId="0050C8E8">
      <w:pPr>
        <w:spacing w:line="360" w:lineRule="auto"/>
        <w:rPr>
          <w:rFonts w:ascii="仿宋" w:hAnsi="仿宋" w:eastAsia="仿宋" w:cs="仿宋"/>
          <w:b/>
          <w:bCs/>
          <w:sz w:val="24"/>
          <w:lang w:eastAsia="zh-CN"/>
        </w:rPr>
      </w:pPr>
    </w:p>
    <w:p w14:paraId="644B889D">
      <w:pPr>
        <w:spacing w:line="360" w:lineRule="auto"/>
        <w:rPr>
          <w:rFonts w:ascii="仿宋" w:hAnsi="仿宋" w:eastAsia="仿宋" w:cs="仿宋"/>
          <w:b/>
          <w:bCs/>
          <w:sz w:val="24"/>
          <w:lang w:eastAsia="zh-CN"/>
        </w:rPr>
      </w:pPr>
    </w:p>
    <w:p w14:paraId="3939BC5B">
      <w:pPr>
        <w:spacing w:line="360" w:lineRule="auto"/>
        <w:rPr>
          <w:rFonts w:ascii="仿宋" w:hAnsi="仿宋" w:eastAsia="仿宋" w:cs="仿宋"/>
          <w:b/>
          <w:bCs/>
          <w:sz w:val="24"/>
          <w:lang w:eastAsia="zh-CN"/>
        </w:rPr>
      </w:pPr>
    </w:p>
    <w:p w14:paraId="20DD29A8">
      <w:pPr>
        <w:pStyle w:val="2"/>
        <w:rPr>
          <w:lang w:eastAsia="zh-CN"/>
        </w:rPr>
      </w:pPr>
      <w:bookmarkStart w:id="0" w:name="_GoBack"/>
      <w:bookmarkEnd w:id="0"/>
    </w:p>
    <w:p w14:paraId="11B581FF">
      <w:pPr>
        <w:spacing w:line="360" w:lineRule="auto"/>
        <w:rPr>
          <w:rFonts w:ascii="仿宋" w:hAnsi="仿宋" w:eastAsia="仿宋" w:cs="仿宋"/>
          <w:b/>
          <w:bCs/>
          <w:sz w:val="24"/>
          <w:lang w:eastAsia="zh-CN"/>
        </w:rPr>
      </w:pPr>
    </w:p>
    <w:p w14:paraId="239F3980">
      <w:pPr>
        <w:spacing w:line="360" w:lineRule="auto"/>
        <w:jc w:val="center"/>
        <w:rPr>
          <w:rFonts w:ascii="仿宋" w:hAnsi="仿宋" w:eastAsia="仿宋" w:cs="仿宋"/>
          <w:position w:val="-3"/>
          <w:sz w:val="24"/>
          <w:lang w:eastAsia="zh-CN"/>
        </w:rPr>
      </w:pPr>
      <w:r>
        <w:rPr>
          <w:rFonts w:hint="eastAsia" w:ascii="仿宋" w:hAnsi="仿宋" w:eastAsia="仿宋" w:cs="仿宋"/>
          <w:b/>
          <w:bCs/>
          <w:spacing w:val="2"/>
          <w:sz w:val="32"/>
          <w:szCs w:val="32"/>
          <w:lang w:eastAsia="zh-CN"/>
        </w:rPr>
        <w:t>法</w:t>
      </w:r>
      <w:r>
        <w:rPr>
          <w:rFonts w:hint="eastAsia" w:ascii="仿宋" w:hAnsi="仿宋" w:eastAsia="仿宋" w:cs="仿宋"/>
          <w:b/>
          <w:bCs/>
          <w:sz w:val="32"/>
          <w:szCs w:val="32"/>
          <w:lang w:eastAsia="zh-CN"/>
        </w:rPr>
        <w:t>人</w:t>
      </w:r>
      <w:r>
        <w:rPr>
          <w:rFonts w:hint="eastAsia" w:ascii="仿宋" w:hAnsi="仿宋" w:eastAsia="仿宋" w:cs="仿宋"/>
          <w:b/>
          <w:bCs/>
          <w:spacing w:val="2"/>
          <w:sz w:val="32"/>
          <w:szCs w:val="32"/>
          <w:lang w:eastAsia="zh-CN"/>
        </w:rPr>
        <w:t>代</w:t>
      </w:r>
      <w:r>
        <w:rPr>
          <w:rFonts w:hint="eastAsia" w:ascii="仿宋" w:hAnsi="仿宋" w:eastAsia="仿宋" w:cs="仿宋"/>
          <w:b/>
          <w:bCs/>
          <w:sz w:val="32"/>
          <w:szCs w:val="32"/>
          <w:lang w:eastAsia="zh-CN"/>
        </w:rPr>
        <w:t>表授</w:t>
      </w:r>
      <w:r>
        <w:rPr>
          <w:rFonts w:hint="eastAsia" w:ascii="仿宋" w:hAnsi="仿宋" w:eastAsia="仿宋" w:cs="仿宋"/>
          <w:b/>
          <w:bCs/>
          <w:spacing w:val="2"/>
          <w:sz w:val="32"/>
          <w:szCs w:val="32"/>
          <w:lang w:eastAsia="zh-CN"/>
        </w:rPr>
        <w:t>权</w:t>
      </w:r>
      <w:r>
        <w:rPr>
          <w:rFonts w:hint="eastAsia" w:ascii="仿宋" w:hAnsi="仿宋" w:eastAsia="仿宋" w:cs="仿宋"/>
          <w:b/>
          <w:bCs/>
          <w:sz w:val="32"/>
          <w:szCs w:val="32"/>
          <w:lang w:eastAsia="zh-CN"/>
        </w:rPr>
        <w:t>委</w:t>
      </w:r>
      <w:r>
        <w:rPr>
          <w:rFonts w:hint="eastAsia" w:ascii="仿宋" w:hAnsi="仿宋" w:eastAsia="仿宋" w:cs="仿宋"/>
          <w:b/>
          <w:bCs/>
          <w:spacing w:val="2"/>
          <w:sz w:val="32"/>
          <w:szCs w:val="32"/>
          <w:lang w:eastAsia="zh-CN"/>
        </w:rPr>
        <w:t>托</w:t>
      </w:r>
      <w:r>
        <w:rPr>
          <w:rFonts w:hint="eastAsia" w:ascii="仿宋" w:hAnsi="仿宋" w:eastAsia="仿宋" w:cs="仿宋"/>
          <w:b/>
          <w:bCs/>
          <w:spacing w:val="4"/>
          <w:sz w:val="32"/>
          <w:szCs w:val="32"/>
          <w:lang w:eastAsia="zh-CN"/>
        </w:rPr>
        <w:t>书</w:t>
      </w:r>
    </w:p>
    <w:p w14:paraId="4330C0D6">
      <w:pPr>
        <w:spacing w:line="360" w:lineRule="auto"/>
        <w:ind w:right="-20"/>
        <w:rPr>
          <w:rFonts w:ascii="仿宋" w:hAnsi="仿宋" w:eastAsia="仿宋" w:cs="仿宋"/>
          <w:position w:val="-3"/>
          <w:sz w:val="24"/>
          <w:lang w:eastAsia="zh-CN"/>
        </w:rPr>
      </w:pPr>
    </w:p>
    <w:p w14:paraId="09C91B68">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致：</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2E97DEB2">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本授权书宣告：</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（响应单位全称）法人代表</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（姓名）合法地代表我响应人，授权</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 xml:space="preserve">（响应人或其下属单位全称）的  </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（职务）</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（姓名）为我单位代理人，该代理人有权在</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（项目名称）项目的招响应活动中，以我单位的名义签署响应文件，参与</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（项目名称）采购项目的协商、响应、签订合同及有关文件，并执行一切与此有关事项。</w:t>
      </w:r>
    </w:p>
    <w:p w14:paraId="4FB0B04E">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我们对被授权人签名负全部责任。在贵公司接到撤消授权的书面通知以前，本授权书对本项目响应一直有效。被授权人在授权有效期内签署所有文件不因授权的撤消而消失。</w:t>
      </w:r>
    </w:p>
    <w:p w14:paraId="52AED568">
      <w:pPr>
        <w:tabs>
          <w:tab w:val="left" w:pos="1440"/>
        </w:tabs>
        <w:spacing w:line="360" w:lineRule="auto"/>
        <w:ind w:firstLine="480" w:firstLineChars="200"/>
        <w:rPr>
          <w:rFonts w:ascii="仿宋" w:hAnsi="仿宋" w:eastAsia="仿宋" w:cs="仿宋"/>
          <w:sz w:val="24"/>
          <w:lang w:eastAsia="zh-CN"/>
        </w:rPr>
      </w:pPr>
      <w:r>
        <w:rPr>
          <w:rFonts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5" name="组合 3"/>
                <wp:cNvGraphicFramePr/>
                <a:graphic xmlns:a="http://schemas.openxmlformats.org/drawingml/2006/main">
                  <a:graphicData uri="http://schemas.microsoft.com/office/word/2010/wordprocessingGroup">
                    <wpg:wgp>
                      <wpg:cNvGrpSpPr/>
                      <wpg:grpSpPr>
                        <a:xfrm>
                          <a:off x="0" y="0"/>
                          <a:ext cx="6202680" cy="2498725"/>
                          <a:chOff x="0" y="0"/>
                          <a:chExt cx="5051" cy="3554203"/>
                        </a:xfrm>
                      </wpg:grpSpPr>
                      <wpg:grpSp>
                        <wpg:cNvPr id="2" name="组合 4"/>
                        <wpg:cNvGrpSpPr/>
                        <wpg:grpSpPr>
                          <a:xfrm>
                            <a:off x="10" y="10"/>
                            <a:ext cx="5031" cy="3534"/>
                            <a:chOff x="0" y="0"/>
                            <a:chExt cx="5031" cy="3534"/>
                          </a:xfrm>
                        </wpg:grpSpPr>
                        <wps:wsp>
                          <wps:cNvPr id="1" name="任意多边形 3"/>
                          <wps:cNvSpPr/>
                          <wps:spPr>
                            <a:xfrm>
                              <a:off x="0" y="0"/>
                              <a:ext cx="5031" cy="3534"/>
                            </a:xfrm>
                            <a:custGeom>
                              <a:avLst/>
                              <a:gdLst>
                                <a:gd name="A1" fmla="val 0"/>
                                <a:gd name="A2" fmla="val 0"/>
                                <a:gd name="A3" fmla="val 0"/>
                              </a:gdLst>
                              <a:ahLst/>
                              <a:cxnLst/>
                              <a:pathLst>
                                <a:path w="5031" h="3534">
                                  <a:moveTo>
                                    <a:pt x="0" y="3534"/>
                                  </a:moveTo>
                                  <a:lnTo>
                                    <a:pt x="5031" y="3534"/>
                                  </a:lnTo>
                                  <a:lnTo>
                                    <a:pt x="5031" y="0"/>
                                  </a:lnTo>
                                  <a:lnTo>
                                    <a:pt x="0" y="0"/>
                                  </a:lnTo>
                                  <a:lnTo>
                                    <a:pt x="0" y="3534"/>
                                  </a:lnTo>
                                </a:path>
                              </a:pathLst>
                            </a:custGeom>
                            <a:solidFill>
                              <a:srgbClr val="FFFFFF"/>
                            </a:solidFill>
                            <a:ln>
                              <a:noFill/>
                            </a:ln>
                          </wps:spPr>
                          <wps:bodyPr upright="1"/>
                        </wps:wsp>
                      </wpg:grpSp>
                      <wpg:grpSp>
                        <wpg:cNvPr id="4" name="组合 6"/>
                        <wpg:cNvGrpSpPr/>
                        <wpg:grpSpPr>
                          <a:xfrm>
                            <a:off x="10" y="10"/>
                            <a:ext cx="5031" cy="3534"/>
                            <a:chOff x="0" y="0"/>
                            <a:chExt cx="5031" cy="3534"/>
                          </a:xfrm>
                        </wpg:grpSpPr>
                        <wps:wsp>
                          <wps:cNvPr id="3" name="任意多边形 5"/>
                          <wps:cNvSpPr/>
                          <wps:spPr>
                            <a:xfrm>
                              <a:off x="0" y="0"/>
                              <a:ext cx="5031" cy="3534"/>
                            </a:xfrm>
                            <a:custGeom>
                              <a:avLst/>
                              <a:gdLst>
                                <a:gd name="A1" fmla="val 0"/>
                                <a:gd name="A2" fmla="val 0"/>
                                <a:gd name="A3" fmla="val 0"/>
                              </a:gdLst>
                              <a:ahLst/>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upright="1"/>
                        </wps:wsp>
                      </wpg:grpSp>
                    </wpg:wgp>
                  </a:graphicData>
                </a:graphic>
              </wp:anchor>
            </w:drawing>
          </mc:Choice>
          <mc:Fallback>
            <w:pict>
              <v:group id="组合 3" o:spid="_x0000_s1026" o:spt="203" style="position:absolute;left:0pt;margin-left:68.05pt;margin-top:13.5pt;height:196.75pt;width:488.4pt;mso-position-horizontal-relative:page;z-index:-251657216;mso-width-relative:page;mso-height-relative:page;" coordsize="5051,3554203"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coo7t9oAAAALAQAADwAAAAAAAAABACAAAAAiAAAAZHJzL2Rvd25yZXYueG1sUEsB&#10;AhQAFAAAAAgAh07iQHhzDvtJAwAA+gsAAA4AAAAAAAAAAQAgAAAAKQEAAGRycy9lMm9Eb2MueG1s&#10;UEsFBgAAAAAGAAYAWQEAAOQ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12AB1F8E">
      <w:pPr>
        <w:tabs>
          <w:tab w:val="left" w:pos="1440"/>
        </w:tabs>
        <w:spacing w:line="360" w:lineRule="auto"/>
        <w:ind w:firstLine="480" w:firstLineChars="200"/>
        <w:rPr>
          <w:rFonts w:ascii="仿宋" w:hAnsi="仿宋" w:eastAsia="仿宋" w:cs="仿宋"/>
          <w:sz w:val="24"/>
          <w:lang w:eastAsia="zh-CN"/>
        </w:rPr>
      </w:pPr>
    </w:p>
    <w:p w14:paraId="00EF751C">
      <w:pPr>
        <w:tabs>
          <w:tab w:val="left" w:pos="1440"/>
        </w:tabs>
        <w:spacing w:line="360" w:lineRule="auto"/>
        <w:ind w:firstLine="480" w:firstLineChars="200"/>
        <w:rPr>
          <w:rFonts w:ascii="仿宋" w:hAnsi="仿宋" w:eastAsia="仿宋" w:cs="仿宋"/>
          <w:sz w:val="24"/>
          <w:lang w:eastAsia="zh-CN"/>
        </w:rPr>
      </w:pPr>
    </w:p>
    <w:p w14:paraId="6AB0C9E3">
      <w:pPr>
        <w:tabs>
          <w:tab w:val="left" w:pos="1440"/>
        </w:tabs>
        <w:spacing w:line="360" w:lineRule="auto"/>
        <w:ind w:firstLine="480" w:firstLineChars="200"/>
        <w:rPr>
          <w:rFonts w:ascii="仿宋" w:hAnsi="仿宋" w:eastAsia="仿宋" w:cs="仿宋"/>
          <w:sz w:val="24"/>
          <w:lang w:eastAsia="zh-CN"/>
        </w:rPr>
      </w:pPr>
    </w:p>
    <w:p w14:paraId="422EEAAA">
      <w:pPr>
        <w:tabs>
          <w:tab w:val="left" w:pos="1440"/>
        </w:tabs>
        <w:spacing w:line="360" w:lineRule="auto"/>
        <w:ind w:firstLine="480" w:firstLineChars="200"/>
        <w:rPr>
          <w:rFonts w:ascii="仿宋" w:hAnsi="仿宋" w:eastAsia="仿宋" w:cs="仿宋"/>
          <w:sz w:val="24"/>
          <w:lang w:eastAsia="zh-CN"/>
        </w:rPr>
      </w:pPr>
    </w:p>
    <w:p w14:paraId="70E44490">
      <w:pPr>
        <w:tabs>
          <w:tab w:val="left" w:pos="1440"/>
        </w:tabs>
        <w:spacing w:line="360" w:lineRule="auto"/>
        <w:ind w:firstLine="480" w:firstLineChars="200"/>
        <w:rPr>
          <w:rFonts w:ascii="仿宋" w:hAnsi="仿宋" w:eastAsia="仿宋" w:cs="仿宋"/>
          <w:sz w:val="24"/>
          <w:lang w:eastAsia="zh-CN"/>
        </w:rPr>
      </w:pPr>
    </w:p>
    <w:p w14:paraId="4C966B8B">
      <w:pPr>
        <w:tabs>
          <w:tab w:val="left" w:pos="1440"/>
        </w:tabs>
        <w:spacing w:line="360" w:lineRule="auto"/>
        <w:rPr>
          <w:rFonts w:ascii="仿宋" w:hAnsi="仿宋" w:eastAsia="仿宋" w:cs="仿宋"/>
          <w:sz w:val="24"/>
          <w:lang w:eastAsia="zh-CN"/>
        </w:rPr>
      </w:pPr>
    </w:p>
    <w:p w14:paraId="1A500ECA">
      <w:pPr>
        <w:tabs>
          <w:tab w:val="left" w:pos="1440"/>
        </w:tabs>
        <w:spacing w:line="360" w:lineRule="auto"/>
        <w:ind w:firstLine="480" w:firstLineChars="200"/>
        <w:rPr>
          <w:rFonts w:ascii="仿宋" w:hAnsi="仿宋" w:eastAsia="仿宋" w:cs="仿宋"/>
          <w:sz w:val="24"/>
          <w:lang w:eastAsia="zh-CN"/>
        </w:rPr>
      </w:pPr>
    </w:p>
    <w:p w14:paraId="5E558626">
      <w:pPr>
        <w:tabs>
          <w:tab w:val="left" w:pos="1440"/>
        </w:tabs>
        <w:spacing w:line="360" w:lineRule="auto"/>
        <w:ind w:firstLine="480" w:firstLineChars="200"/>
        <w:rPr>
          <w:rFonts w:ascii="仿宋" w:hAnsi="仿宋" w:eastAsia="仿宋" w:cs="仿宋"/>
          <w:sz w:val="24"/>
          <w:lang w:eastAsia="zh-CN"/>
        </w:rPr>
      </w:pPr>
    </w:p>
    <w:p w14:paraId="1BB889BC">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 xml:space="preserve">                      被授权人身份证复印件或扫描件</w:t>
      </w:r>
    </w:p>
    <w:p w14:paraId="4642F375">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 xml:space="preserve"> </w:t>
      </w:r>
    </w:p>
    <w:p w14:paraId="07D9C149">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 xml:space="preserve">响应单位（公司全称、章）：                                       </w:t>
      </w:r>
    </w:p>
    <w:p w14:paraId="126EC31D">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 xml:space="preserve">授权人（法人代表签字）：                                       </w:t>
      </w:r>
    </w:p>
    <w:p w14:paraId="1F102075">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 xml:space="preserve">被授权的代理人（签字）：                                       </w:t>
      </w:r>
    </w:p>
    <w:p w14:paraId="1756C15B">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授权日期：       年     月      日</w:t>
      </w:r>
    </w:p>
    <w:p w14:paraId="6D04A2E5">
      <w:pPr>
        <w:pStyle w:val="9"/>
        <w:spacing w:after="0" w:line="360" w:lineRule="auto"/>
        <w:ind w:left="0" w:firstLine="0"/>
        <w:jc w:val="both"/>
        <w:rPr>
          <w:rFonts w:ascii="仿宋" w:hAnsi="仿宋" w:eastAsia="仿宋" w:cs="仿宋"/>
          <w:szCs w:val="28"/>
          <w:lang w:eastAsia="zh-CN"/>
        </w:rPr>
      </w:pPr>
    </w:p>
    <w:p w14:paraId="64D33881">
      <w:pPr>
        <w:pStyle w:val="9"/>
        <w:spacing w:after="0" w:line="360" w:lineRule="auto"/>
        <w:ind w:left="0" w:firstLine="0"/>
        <w:jc w:val="both"/>
        <w:rPr>
          <w:rFonts w:hint="eastAsia" w:ascii="仿宋" w:hAnsi="仿宋" w:eastAsia="仿宋" w:cs="仿宋"/>
          <w:szCs w:val="28"/>
          <w:lang w:eastAsia="zh-CN"/>
        </w:rPr>
      </w:pPr>
    </w:p>
    <w:p w14:paraId="17C36540">
      <w:pPr>
        <w:pStyle w:val="9"/>
        <w:spacing w:after="0" w:line="360" w:lineRule="auto"/>
        <w:ind w:left="0" w:firstLine="0"/>
        <w:jc w:val="both"/>
        <w:rPr>
          <w:rFonts w:ascii="仿宋" w:hAnsi="仿宋" w:eastAsia="仿宋" w:cs="仿宋"/>
          <w:szCs w:val="28"/>
          <w:lang w:eastAsia="zh-CN"/>
        </w:rPr>
      </w:pPr>
    </w:p>
    <w:p w14:paraId="684E0CF9">
      <w:pPr>
        <w:pStyle w:val="8"/>
        <w:tabs>
          <w:tab w:val="left" w:pos="3149"/>
        </w:tabs>
        <w:overflowPunct w:val="0"/>
        <w:ind w:right="68"/>
        <w:jc w:val="center"/>
        <w:rPr>
          <w:rFonts w:ascii="仿宋" w:hAnsi="仿宋" w:eastAsia="仿宋" w:cs="仿宋"/>
          <w:b/>
          <w:sz w:val="36"/>
          <w:szCs w:val="36"/>
          <w:lang w:eastAsia="zh-CN"/>
        </w:rPr>
      </w:pPr>
      <w:r>
        <w:rPr>
          <w:rFonts w:hint="eastAsia" w:ascii="仿宋" w:hAnsi="仿宋" w:eastAsia="仿宋" w:cs="仿宋"/>
          <w:b/>
          <w:sz w:val="36"/>
          <w:szCs w:val="36"/>
          <w:lang w:eastAsia="zh-CN"/>
        </w:rPr>
        <w:t>报价单</w:t>
      </w:r>
    </w:p>
    <w:p w14:paraId="57BF9E45">
      <w:pPr>
        <w:tabs>
          <w:tab w:val="left" w:pos="3360"/>
        </w:tabs>
        <w:spacing w:line="360" w:lineRule="auto"/>
        <w:rPr>
          <w:rFonts w:ascii="仿宋" w:hAnsi="仿宋" w:eastAsia="仿宋" w:cs="仿宋"/>
          <w:b/>
          <w:bCs/>
          <w:sz w:val="28"/>
          <w:szCs w:val="28"/>
          <w:lang w:eastAsia="zh-CN"/>
        </w:rPr>
      </w:pPr>
      <w:r>
        <w:rPr>
          <w:rFonts w:hint="eastAsia" w:ascii="仿宋" w:hAnsi="仿宋" w:eastAsia="仿宋" w:cs="仿宋"/>
          <w:b/>
          <w:bCs/>
          <w:sz w:val="28"/>
          <w:szCs w:val="28"/>
          <w:lang w:eastAsia="zh-CN"/>
        </w:rPr>
        <w:t>一、项目概况</w:t>
      </w:r>
    </w:p>
    <w:p w14:paraId="0412F411">
      <w:pPr>
        <w:tabs>
          <w:tab w:val="left" w:pos="1060"/>
          <w:tab w:val="left" w:pos="3360"/>
        </w:tabs>
        <w:kinsoku/>
        <w:autoSpaceDE/>
        <w:autoSpaceDN/>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工程名称：常州龙城芯谷集成电路产业园用房项目桩基工程</w:t>
      </w:r>
    </w:p>
    <w:p w14:paraId="221C2484">
      <w:pPr>
        <w:tabs>
          <w:tab w:val="left" w:pos="1060"/>
          <w:tab w:val="left" w:pos="3360"/>
        </w:tabs>
        <w:spacing w:line="336"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工程地点：江苏省常州市武进区凤栖路与龙拓路交叉口</w:t>
      </w:r>
    </w:p>
    <w:p w14:paraId="5414F43D">
      <w:pPr>
        <w:tabs>
          <w:tab w:val="left" w:pos="3360"/>
        </w:tabs>
        <w:spacing w:line="360" w:lineRule="auto"/>
        <w:rPr>
          <w:rFonts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r>
        <w:rPr>
          <w:rFonts w:hint="eastAsia" w:ascii="仿宋" w:hAnsi="仿宋" w:eastAsia="仿宋" w:cs="仿宋"/>
          <w:b/>
          <w:bCs/>
          <w:sz w:val="28"/>
          <w:szCs w:val="28"/>
          <w:lang w:eastAsia="zh-CN"/>
        </w:rPr>
        <w:t xml:space="preserve"> </w:t>
      </w:r>
    </w:p>
    <w:tbl>
      <w:tblPr>
        <w:tblStyle w:val="14"/>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752"/>
        <w:gridCol w:w="838"/>
        <w:gridCol w:w="1276"/>
        <w:gridCol w:w="1842"/>
        <w:gridCol w:w="2552"/>
      </w:tblGrid>
      <w:tr w14:paraId="509E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91" w:type="dxa"/>
            <w:noWrap/>
            <w:vAlign w:val="center"/>
          </w:tcPr>
          <w:p w14:paraId="75C7CC9D">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序号</w:t>
            </w:r>
          </w:p>
        </w:tc>
        <w:tc>
          <w:tcPr>
            <w:tcW w:w="1752" w:type="dxa"/>
            <w:noWrap/>
            <w:vAlign w:val="center"/>
          </w:tcPr>
          <w:p w14:paraId="63BBB1B9">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项目名称</w:t>
            </w:r>
          </w:p>
        </w:tc>
        <w:tc>
          <w:tcPr>
            <w:tcW w:w="838" w:type="dxa"/>
            <w:noWrap/>
            <w:vAlign w:val="center"/>
          </w:tcPr>
          <w:p w14:paraId="2E2CC6F7">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单位</w:t>
            </w:r>
          </w:p>
        </w:tc>
        <w:tc>
          <w:tcPr>
            <w:tcW w:w="1276" w:type="dxa"/>
            <w:noWrap/>
            <w:vAlign w:val="center"/>
          </w:tcPr>
          <w:p w14:paraId="6D8B93A2">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数量</w:t>
            </w:r>
          </w:p>
        </w:tc>
        <w:tc>
          <w:tcPr>
            <w:tcW w:w="1842" w:type="dxa"/>
            <w:noWrap/>
            <w:vAlign w:val="center"/>
          </w:tcPr>
          <w:p w14:paraId="5EF404F9">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含税报价</w:t>
            </w:r>
          </w:p>
        </w:tc>
        <w:tc>
          <w:tcPr>
            <w:tcW w:w="2552" w:type="dxa"/>
            <w:noWrap/>
            <w:vAlign w:val="center"/>
          </w:tcPr>
          <w:p w14:paraId="61672714">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报价说明</w:t>
            </w:r>
          </w:p>
        </w:tc>
      </w:tr>
      <w:tr w14:paraId="132C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1" w:type="dxa"/>
            <w:noWrap/>
            <w:vAlign w:val="center"/>
          </w:tcPr>
          <w:p w14:paraId="59E03AB5">
            <w:pPr>
              <w:jc w:val="center"/>
              <w:textAlignment w:val="center"/>
              <w:rPr>
                <w:rFonts w:ascii="仿宋" w:hAnsi="仿宋" w:eastAsia="仿宋" w:cs="仿宋"/>
                <w:sz w:val="22"/>
                <w:szCs w:val="22"/>
                <w:lang w:eastAsia="zh-CN"/>
              </w:rPr>
            </w:pPr>
            <w:r>
              <w:rPr>
                <w:rFonts w:hint="eastAsia" w:ascii="仿宋" w:hAnsi="仿宋" w:eastAsia="仿宋" w:cs="仿宋"/>
                <w:sz w:val="22"/>
                <w:szCs w:val="22"/>
                <w:lang w:eastAsia="zh-CN"/>
              </w:rPr>
              <w:t>1</w:t>
            </w:r>
          </w:p>
        </w:tc>
        <w:tc>
          <w:tcPr>
            <w:tcW w:w="1752" w:type="dxa"/>
            <w:noWrap/>
            <w:vAlign w:val="center"/>
          </w:tcPr>
          <w:p w14:paraId="0474AC59">
            <w:pPr>
              <w:jc w:val="center"/>
              <w:textAlignment w:val="center"/>
              <w:rPr>
                <w:rFonts w:ascii="仿宋" w:hAnsi="仿宋" w:eastAsia="仿宋" w:cs="仿宋"/>
                <w:sz w:val="22"/>
                <w:szCs w:val="22"/>
                <w:lang w:eastAsia="zh-CN"/>
              </w:rPr>
            </w:pPr>
            <w:r>
              <w:rPr>
                <w:rFonts w:hint="eastAsia" w:ascii="仿宋" w:hAnsi="仿宋" w:eastAsia="仿宋" w:cs="仿宋"/>
                <w:sz w:val="22"/>
                <w:szCs w:val="22"/>
                <w:lang w:eastAsia="zh-CN"/>
              </w:rPr>
              <w:t>混凝土C25</w:t>
            </w:r>
          </w:p>
        </w:tc>
        <w:tc>
          <w:tcPr>
            <w:tcW w:w="838" w:type="dxa"/>
            <w:noWrap/>
            <w:vAlign w:val="center"/>
          </w:tcPr>
          <w:p w14:paraId="376A08EC">
            <w:pPr>
              <w:jc w:val="center"/>
              <w:textAlignment w:val="center"/>
              <w:rPr>
                <w:rFonts w:ascii="仿宋" w:hAnsi="仿宋" w:eastAsia="仿宋" w:cs="仿宋"/>
                <w:sz w:val="22"/>
                <w:szCs w:val="22"/>
                <w:lang w:eastAsia="zh-CN"/>
              </w:rPr>
            </w:pPr>
            <w:r>
              <w:rPr>
                <w:rFonts w:ascii="仿宋" w:hAnsi="仿宋" w:eastAsia="仿宋" w:cs="仿宋"/>
                <w:sz w:val="22"/>
                <w:szCs w:val="22"/>
                <w:lang w:eastAsia="zh-CN"/>
              </w:rPr>
              <w:t>M</w:t>
            </w:r>
            <w:r>
              <w:rPr>
                <w:rFonts w:hint="eastAsia" w:ascii="仿宋" w:hAnsi="仿宋" w:eastAsia="仿宋" w:cs="仿宋"/>
                <w:sz w:val="22"/>
                <w:szCs w:val="22"/>
                <w:lang w:eastAsia="zh-CN"/>
              </w:rPr>
              <w:t>3</w:t>
            </w:r>
          </w:p>
        </w:tc>
        <w:tc>
          <w:tcPr>
            <w:tcW w:w="1276" w:type="dxa"/>
            <w:noWrap/>
            <w:vAlign w:val="center"/>
          </w:tcPr>
          <w:p w14:paraId="51744459">
            <w:pPr>
              <w:jc w:val="center"/>
              <w:textAlignment w:val="center"/>
              <w:rPr>
                <w:rFonts w:ascii="仿宋" w:hAnsi="仿宋" w:eastAsia="仿宋" w:cs="仿宋"/>
                <w:sz w:val="22"/>
                <w:szCs w:val="22"/>
                <w:lang w:eastAsia="zh-CN"/>
              </w:rPr>
            </w:pPr>
            <w:r>
              <w:rPr>
                <w:rFonts w:hint="eastAsia" w:ascii="仿宋" w:hAnsi="仿宋" w:eastAsia="仿宋" w:cs="仿宋"/>
                <w:sz w:val="22"/>
                <w:szCs w:val="22"/>
                <w:lang w:eastAsia="zh-CN"/>
              </w:rPr>
              <w:t>926</w:t>
            </w:r>
          </w:p>
        </w:tc>
        <w:tc>
          <w:tcPr>
            <w:tcW w:w="1842" w:type="dxa"/>
            <w:noWrap/>
            <w:vAlign w:val="center"/>
          </w:tcPr>
          <w:p w14:paraId="482CA56B">
            <w:pPr>
              <w:jc w:val="center"/>
              <w:textAlignment w:val="center"/>
              <w:rPr>
                <w:rFonts w:ascii="仿宋" w:hAnsi="仿宋" w:eastAsia="仿宋" w:cs="仿宋"/>
                <w:sz w:val="22"/>
                <w:szCs w:val="22"/>
                <w:u w:val="single"/>
                <w:lang w:eastAsia="zh-CN"/>
              </w:rPr>
            </w:pPr>
            <w:r>
              <w:rPr>
                <w:rFonts w:hint="eastAsia" w:ascii="仿宋" w:hAnsi="仿宋" w:eastAsia="仿宋" w:cs="仿宋"/>
                <w:sz w:val="22"/>
                <w:szCs w:val="22"/>
                <w:lang w:eastAsia="zh-CN"/>
              </w:rPr>
              <w:t>下浮</w:t>
            </w:r>
            <w:r>
              <w:rPr>
                <w:rFonts w:hint="eastAsia" w:ascii="仿宋" w:hAnsi="仿宋" w:eastAsia="仿宋" w:cs="仿宋"/>
                <w:sz w:val="22"/>
                <w:szCs w:val="22"/>
                <w:u w:val="single"/>
                <w:lang w:eastAsia="zh-CN"/>
              </w:rPr>
              <w:t xml:space="preserve">      </w:t>
            </w:r>
            <w:r>
              <w:rPr>
                <w:rFonts w:hint="eastAsia" w:ascii="仿宋" w:hAnsi="仿宋" w:eastAsia="仿宋" w:cs="仿宋"/>
                <w:sz w:val="22"/>
                <w:szCs w:val="22"/>
                <w:lang w:eastAsia="zh-CN"/>
              </w:rPr>
              <w:t>%</w:t>
            </w:r>
          </w:p>
        </w:tc>
        <w:tc>
          <w:tcPr>
            <w:tcW w:w="2552" w:type="dxa"/>
            <w:noWrap/>
            <w:vAlign w:val="center"/>
          </w:tcPr>
          <w:p w14:paraId="1E30F50B">
            <w:pPr>
              <w:jc w:val="center"/>
              <w:rPr>
                <w:rFonts w:ascii="仿宋" w:hAnsi="仿宋" w:eastAsia="宋体" w:cs="仿宋"/>
                <w:b/>
                <w:bCs/>
                <w:sz w:val="28"/>
                <w:szCs w:val="28"/>
                <w:lang w:eastAsia="zh-CN"/>
              </w:rPr>
            </w:pPr>
            <w:r>
              <w:rPr>
                <w:rFonts w:hint="eastAsia" w:ascii="仿宋" w:hAnsi="仿宋" w:eastAsia="仿宋" w:cs="仿宋"/>
                <w:sz w:val="22"/>
                <w:szCs w:val="22"/>
                <w:lang w:eastAsia="zh-CN"/>
              </w:rPr>
              <w:t>以供货当月常州工程造价信息含税指导价为基准价，填报下浮比例</w:t>
            </w:r>
          </w:p>
        </w:tc>
      </w:tr>
    </w:tbl>
    <w:p w14:paraId="67EE99D5">
      <w:pPr>
        <w:tabs>
          <w:tab w:val="left" w:pos="3360"/>
        </w:tabs>
        <w:spacing w:line="336" w:lineRule="auto"/>
        <w:rPr>
          <w:rFonts w:ascii="仿宋" w:hAnsi="仿宋" w:eastAsia="仿宋" w:cs="仿宋"/>
          <w:sz w:val="28"/>
          <w:szCs w:val="28"/>
          <w:lang w:eastAsia="zh-CN"/>
        </w:rPr>
      </w:pPr>
      <w:r>
        <w:rPr>
          <w:rFonts w:hint="eastAsia" w:ascii="仿宋" w:hAnsi="仿宋" w:eastAsia="仿宋" w:cs="仿宋"/>
          <w:sz w:val="28"/>
          <w:szCs w:val="28"/>
          <w:lang w:eastAsia="zh-CN"/>
        </w:rPr>
        <w:t>注：1.以上报价是否含税：是</w:t>
      </w:r>
      <w:r>
        <w:rPr>
          <w:rFonts w:hint="eastAsia" w:ascii="仿宋" w:hAnsi="仿宋" w:eastAsia="仿宋" w:cs="仿宋"/>
          <w:sz w:val="28"/>
          <w:szCs w:val="28"/>
        </w:rPr>
        <w:sym w:font="Wingdings" w:char="00A8"/>
      </w:r>
      <w:r>
        <w:rPr>
          <w:rFonts w:hint="eastAsia" w:ascii="仿宋" w:hAnsi="仿宋" w:eastAsia="仿宋" w:cs="仿宋"/>
          <w:sz w:val="28"/>
          <w:szCs w:val="28"/>
          <w:lang w:eastAsia="zh-CN"/>
        </w:rPr>
        <w:t>（税率：</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 xml:space="preserve"> ％） 否</w:t>
      </w:r>
      <w:r>
        <w:rPr>
          <w:rFonts w:hint="eastAsia" w:ascii="仿宋" w:hAnsi="仿宋" w:eastAsia="仿宋" w:cs="仿宋"/>
          <w:sz w:val="28"/>
          <w:szCs w:val="28"/>
        </w:rPr>
        <w:sym w:font="Wingdings" w:char="F0A8"/>
      </w:r>
    </w:p>
    <w:p w14:paraId="5475B36D">
      <w:pPr>
        <w:tabs>
          <w:tab w:val="left" w:pos="3360"/>
        </w:tabs>
        <w:spacing w:line="336"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2.以上材料报价有效期为</w:t>
      </w:r>
      <w:r>
        <w:rPr>
          <w:rFonts w:hint="eastAsia" w:ascii="仿宋" w:hAnsi="仿宋" w:eastAsia="仿宋" w:cs="仿宋"/>
          <w:sz w:val="28"/>
          <w:szCs w:val="28"/>
          <w:u w:val="single"/>
          <w:lang w:eastAsia="zh-CN"/>
        </w:rPr>
        <w:t>30</w:t>
      </w:r>
      <w:r>
        <w:rPr>
          <w:rFonts w:hint="eastAsia" w:ascii="仿宋" w:hAnsi="仿宋" w:eastAsia="仿宋" w:cs="仿宋"/>
          <w:sz w:val="28"/>
          <w:szCs w:val="28"/>
          <w:lang w:eastAsia="zh-CN"/>
        </w:rPr>
        <w:t>天。</w:t>
      </w:r>
    </w:p>
    <w:p w14:paraId="4CAC0A05">
      <w:pPr>
        <w:tabs>
          <w:tab w:val="left" w:pos="3360"/>
        </w:tabs>
        <w:spacing w:line="336"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3.灌注桩</w:t>
      </w:r>
      <w:r>
        <w:rPr>
          <w:rFonts w:hint="eastAsia" w:ascii="仿宋" w:hAnsi="仿宋" w:eastAsia="仿宋" w:cs="仿宋"/>
          <w:sz w:val="28"/>
          <w:szCs w:val="28"/>
          <w:lang w:val="en-US" w:eastAsia="zh-CN"/>
        </w:rPr>
        <w:t>水下</w:t>
      </w:r>
      <w:r>
        <w:rPr>
          <w:rFonts w:hint="eastAsia" w:ascii="仿宋" w:hAnsi="仿宋" w:eastAsia="仿宋" w:cs="仿宋"/>
          <w:sz w:val="28"/>
          <w:szCs w:val="28"/>
          <w:lang w:eastAsia="zh-CN"/>
        </w:rPr>
        <w:t>混凝土价格提高一个等级结算。</w:t>
      </w:r>
    </w:p>
    <w:p w14:paraId="01675CC5">
      <w:pPr>
        <w:tabs>
          <w:tab w:val="left" w:pos="3360"/>
        </w:tabs>
        <w:spacing w:line="336" w:lineRule="auto"/>
        <w:rPr>
          <w:rFonts w:hint="eastAsia" w:ascii="仿宋" w:hAnsi="仿宋" w:eastAsia="仿宋" w:cs="仿宋"/>
          <w:sz w:val="28"/>
          <w:szCs w:val="28"/>
          <w:lang w:eastAsia="zh-CN"/>
        </w:rPr>
      </w:pPr>
      <w:r>
        <w:rPr>
          <w:rFonts w:hint="eastAsia" w:ascii="仿宋" w:hAnsi="仿宋" w:eastAsia="仿宋" w:cs="仿宋"/>
          <w:b/>
          <w:bCs/>
          <w:sz w:val="28"/>
          <w:szCs w:val="28"/>
          <w:lang w:eastAsia="zh-CN"/>
        </w:rPr>
        <w:t>三、报价说明：</w:t>
      </w:r>
    </w:p>
    <w:p w14:paraId="58C20642">
      <w:pPr>
        <w:tabs>
          <w:tab w:val="left" w:pos="3360"/>
        </w:tabs>
        <w:spacing w:line="336"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1、所有价格采用人民币报价；</w:t>
      </w:r>
    </w:p>
    <w:p w14:paraId="5319227B">
      <w:pPr>
        <w:tabs>
          <w:tab w:val="left" w:pos="3360"/>
        </w:tabs>
        <w:spacing w:line="336"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2、本项目报价采用含税一票制，本工程货款支付采取转帐或半年期银行承兑方式支付；每月5号前双方对账确认上月供货量，25号前付上月供货额的60%，供货结束后二个月内付至供需双方确认总供货款的80%，结算完成后付至结算金额的90%，剩余货款在结算完成满6个月后一次性无息付清。</w:t>
      </w:r>
    </w:p>
    <w:p w14:paraId="5745102D">
      <w:pPr>
        <w:tabs>
          <w:tab w:val="left" w:pos="3360"/>
        </w:tabs>
        <w:spacing w:line="336"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3、采购人在报价表中所提供的标的物的数量是暂定数量，不作为最终结算与支付的依据；</w:t>
      </w:r>
    </w:p>
    <w:p w14:paraId="5FD1CEE5">
      <w:pPr>
        <w:tabs>
          <w:tab w:val="left" w:pos="3360"/>
        </w:tabs>
        <w:spacing w:line="336"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4、基本单价含：砂石、水泥、外加剂等原材料及搅拌、运输等；基本单价不含：天泵、车载泵、地泵等泵送费用；</w:t>
      </w:r>
    </w:p>
    <w:p w14:paraId="5CB48D9F">
      <w:pPr>
        <w:tabs>
          <w:tab w:val="left" w:pos="3360"/>
        </w:tabs>
        <w:spacing w:line="336"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5、更改付款方式的作为废标处理。</w:t>
      </w:r>
    </w:p>
    <w:p w14:paraId="77DF0A37">
      <w:pPr>
        <w:tabs>
          <w:tab w:val="left" w:pos="3360"/>
        </w:tabs>
        <w:spacing w:line="336" w:lineRule="auto"/>
        <w:rPr>
          <w:rFonts w:hint="eastAsia" w:ascii="仿宋" w:hAnsi="仿宋" w:eastAsia="仿宋" w:cs="仿宋"/>
          <w:sz w:val="28"/>
          <w:szCs w:val="28"/>
          <w:lang w:eastAsia="zh-CN"/>
        </w:rPr>
      </w:pPr>
    </w:p>
    <w:p w14:paraId="3668FA4D">
      <w:pPr>
        <w:tabs>
          <w:tab w:val="left" w:pos="3360"/>
        </w:tabs>
        <w:spacing w:line="336" w:lineRule="auto"/>
        <w:rPr>
          <w:rFonts w:ascii="仿宋" w:hAnsi="仿宋" w:eastAsia="仿宋" w:cs="仿宋"/>
          <w:sz w:val="28"/>
          <w:szCs w:val="28"/>
          <w:lang w:eastAsia="zh-CN"/>
        </w:rPr>
      </w:pPr>
      <w:r>
        <w:rPr>
          <w:rFonts w:hint="eastAsia" w:ascii="仿宋" w:hAnsi="仿宋" w:eastAsia="仿宋" w:cs="仿宋"/>
          <w:sz w:val="28"/>
          <w:szCs w:val="28"/>
          <w:lang w:eastAsia="zh-CN"/>
        </w:rPr>
        <w:t xml:space="preserve">报价人（单位盖章）：        </w:t>
      </w:r>
    </w:p>
    <w:p w14:paraId="45D9DCA6">
      <w:pPr>
        <w:tabs>
          <w:tab w:val="left" w:pos="3360"/>
        </w:tabs>
        <w:spacing w:line="360" w:lineRule="auto"/>
        <w:rPr>
          <w:rFonts w:ascii="仿宋" w:hAnsi="仿宋" w:eastAsia="仿宋" w:cs="仿宋"/>
          <w:color w:val="0000FF"/>
          <w:sz w:val="28"/>
          <w:szCs w:val="28"/>
          <w:lang w:eastAsia="zh-CN"/>
        </w:rPr>
      </w:pPr>
      <w:r>
        <w:rPr>
          <w:rFonts w:hint="eastAsia" w:ascii="仿宋" w:hAnsi="仿宋" w:eastAsia="仿宋" w:cs="仿宋"/>
          <w:sz w:val="28"/>
          <w:szCs w:val="28"/>
          <w:lang w:eastAsia="zh-CN"/>
        </w:rPr>
        <w:t>代表：              联系电话：</w:t>
      </w:r>
    </w:p>
    <w:p w14:paraId="7B140F0C">
      <w:pPr>
        <w:tabs>
          <w:tab w:val="left" w:pos="3360"/>
        </w:tabs>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报价日期：     年     月    日</w:t>
      </w:r>
    </w:p>
    <w:p w14:paraId="0A9EFBBC">
      <w:pPr>
        <w:pStyle w:val="8"/>
        <w:tabs>
          <w:tab w:val="left" w:pos="3149"/>
        </w:tabs>
        <w:overflowPunct w:val="0"/>
        <w:ind w:right="68"/>
        <w:jc w:val="center"/>
        <w:rPr>
          <w:rFonts w:ascii="仿宋" w:hAnsi="仿宋" w:eastAsia="仿宋" w:cs="仿宋"/>
          <w:b/>
          <w:sz w:val="28"/>
          <w:szCs w:val="28"/>
          <w:lang w:eastAsia="zh-CN"/>
        </w:rPr>
      </w:pPr>
      <w:r>
        <w:rPr>
          <w:rFonts w:hint="eastAsia" w:ascii="仿宋" w:hAnsi="仿宋" w:eastAsia="仿宋" w:cs="仿宋"/>
          <w:b/>
          <w:sz w:val="36"/>
          <w:szCs w:val="36"/>
          <w:lang w:eastAsia="zh-CN"/>
        </w:rPr>
        <w:t>供应商廉洁承诺书</w:t>
      </w:r>
    </w:p>
    <w:p w14:paraId="2A6528FB">
      <w:pPr>
        <w:rPr>
          <w:rFonts w:ascii="仿宋" w:hAnsi="仿宋" w:eastAsia="仿宋" w:cs="仿宋"/>
          <w:b/>
          <w:sz w:val="28"/>
          <w:szCs w:val="28"/>
          <w:lang w:eastAsia="zh-CN"/>
        </w:rPr>
      </w:pPr>
    </w:p>
    <w:p w14:paraId="1F50A2CE">
      <w:pPr>
        <w:pStyle w:val="8"/>
        <w:keepNext w:val="0"/>
        <w:keepLines w:val="0"/>
        <w:pageBreakBefore w:val="0"/>
        <w:widowControl/>
        <w:tabs>
          <w:tab w:val="left" w:pos="3149"/>
        </w:tabs>
        <w:kinsoku w:val="0"/>
        <w:wordWrap/>
        <w:overflowPunct w:val="0"/>
        <w:topLinePunct w:val="0"/>
        <w:bidi w:val="0"/>
        <w:snapToGrid w:val="0"/>
        <w:spacing w:line="240" w:lineRule="auto"/>
        <w:ind w:right="68"/>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致：中煤长江基础建设有限公司</w:t>
      </w:r>
    </w:p>
    <w:p w14:paraId="080E69D6">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为维护公平竞争的市场秩序，我方自愿在参与贵方组织招 标采购（合作）等商业往来活动中，加强有关人员廉洁从业管理，恪守商业道德，从源头预防和遏制违法、违规、违纪行为发生，特做出以下承诺：</w:t>
      </w:r>
    </w:p>
    <w:p w14:paraId="5D371088">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一、严格遵守国家有关法律法规，坚持诚实守信原则，恪守商业道德，规范商务人员廉洁从业行为。</w:t>
      </w:r>
    </w:p>
    <w:p w14:paraId="07CDE663">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二、决不伙同他人串标、围标或非法排挤竞争对手，决不在商业活动中提供虚假资料，决不发生损害贵方合法权益等行为，决不从事妨碍正常交易的其他违法行为。</w:t>
      </w:r>
    </w:p>
    <w:p w14:paraId="4D21F7C6">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三、决不违规获取贵方保密商业活动涉及的所有相关信息，决不与贵方工作人员(含工作人员的配偶、子女及亲属等，下同) 合谋进行弄虚作假、串通招标等违规活动。</w:t>
      </w:r>
    </w:p>
    <w:p w14:paraId="5991200D">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DF7E6AD">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五、决不为贵方工作人员提供和安排有可能影响公平、公正交易的宴请、健身、度假、旅游、娱乐等活动。</w:t>
      </w:r>
    </w:p>
    <w:p w14:paraId="5014B562">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六、决不为贵方工作人员投资入股、个人借款或买卖股票、债券等提供方便。</w:t>
      </w:r>
    </w:p>
    <w:p w14:paraId="3FFFEAC4">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七、决不为贵方工作人员购买或装修住房、婚丧嫁娶、配偶子女上学或工作安排以及出国出境、旅游等提供方便。</w:t>
      </w:r>
    </w:p>
    <w:p w14:paraId="56A0CA70">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八、决不违反规定为贵方工作人员在我方相关企业挂名兼职、合伙经营、介绍承揽业务等提供方便。</w:t>
      </w:r>
    </w:p>
    <w:p w14:paraId="3C9CE218">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九、贵方对涉嫌不廉洁的商业行为进行调查时，我方有配合提供证据、作证的义务。</w:t>
      </w:r>
    </w:p>
    <w:p w14:paraId="0B0FCB71">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十、未经贵方同意，我方不向任何新闻媒体、第三人述及有关贵方工作人员恪守商业道德方面的评价、信息。</w:t>
      </w:r>
    </w:p>
    <w:p w14:paraId="0CD811B3">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十一、我方承诺未被国家机关列入执行行贿人“黑名单”或失信被执行人。</w:t>
      </w:r>
    </w:p>
    <w:p w14:paraId="6C55A514">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十二、发现贵方工作人员有违反本承诺书行为或行为倾向的，将及时提醒纠正并向贵方纪检监察部门举报，同时积极配合贵方进行调查(贵方联系电话:13451945932,联系人:张春林)。</w:t>
      </w:r>
    </w:p>
    <w:p w14:paraId="560264F1">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十三、本承诺书构成我方与贵方之间进行的所有商业活动所签订合同的不可分割的一部分，不因相关合同期限届满而终止。</w:t>
      </w:r>
    </w:p>
    <w:p w14:paraId="7A075E05">
      <w:pPr>
        <w:pStyle w:val="16"/>
        <w:keepNext w:val="0"/>
        <w:keepLines w:val="0"/>
        <w:pageBreakBefore w:val="0"/>
        <w:widowControl/>
        <w:kinsoku w:val="0"/>
        <w:wordWrap/>
        <w:topLinePunct w:val="0"/>
        <w:autoSpaceDE/>
        <w:autoSpaceDN/>
        <w:bidi w:val="0"/>
        <w:adjustRightInd/>
        <w:snapToGrid w:val="0"/>
        <w:spacing w:line="240" w:lineRule="auto"/>
        <w:ind w:firstLine="440" w:firstLineChars="200"/>
        <w:jc w:val="both"/>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4C50B721">
      <w:pPr>
        <w:pStyle w:val="8"/>
        <w:keepNext w:val="0"/>
        <w:keepLines w:val="0"/>
        <w:pageBreakBefore w:val="0"/>
        <w:widowControl/>
        <w:kinsoku w:val="0"/>
        <w:wordWrap/>
        <w:overflowPunct w:val="0"/>
        <w:topLinePunct w:val="0"/>
        <w:bidi w:val="0"/>
        <w:snapToGrid w:val="0"/>
        <w:spacing w:line="240" w:lineRule="auto"/>
        <w:textAlignment w:val="baseline"/>
        <w:rPr>
          <w:rFonts w:ascii="仿宋" w:hAnsi="仿宋" w:eastAsia="仿宋" w:cs="仿宋"/>
          <w:sz w:val="16"/>
          <w:szCs w:val="16"/>
          <w:lang w:eastAsia="zh-CN"/>
        </w:rPr>
      </w:pPr>
    </w:p>
    <w:p w14:paraId="04EF1574">
      <w:pPr>
        <w:pStyle w:val="16"/>
        <w:keepNext w:val="0"/>
        <w:keepLines w:val="0"/>
        <w:pageBreakBefore w:val="0"/>
        <w:widowControl/>
        <w:kinsoku w:val="0"/>
        <w:wordWrap/>
        <w:topLinePunct w:val="0"/>
        <w:autoSpaceDE/>
        <w:autoSpaceDN/>
        <w:bidi w:val="0"/>
        <w:adjustRightInd/>
        <w:snapToGrid w:val="0"/>
        <w:spacing w:line="240" w:lineRule="auto"/>
        <w:jc w:val="both"/>
        <w:textAlignment w:val="baseline"/>
        <w:rPr>
          <w:rFonts w:ascii="仿宋" w:hAnsi="仿宋" w:eastAsia="仿宋" w:cs="仿宋"/>
          <w:kern w:val="2"/>
          <w:sz w:val="22"/>
          <w:szCs w:val="22"/>
          <w:lang w:eastAsia="zh-CN"/>
        </w:rPr>
      </w:pPr>
    </w:p>
    <w:p w14:paraId="7FF7FAF1">
      <w:pPr>
        <w:pStyle w:val="16"/>
        <w:keepNext w:val="0"/>
        <w:keepLines w:val="0"/>
        <w:pageBreakBefore w:val="0"/>
        <w:widowControl/>
        <w:kinsoku w:val="0"/>
        <w:wordWrap/>
        <w:topLinePunct w:val="0"/>
        <w:autoSpaceDE/>
        <w:autoSpaceDN/>
        <w:bidi w:val="0"/>
        <w:adjustRightInd/>
        <w:snapToGrid w:val="0"/>
        <w:spacing w:line="240" w:lineRule="auto"/>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承诺方：（盖章）</w:t>
      </w:r>
    </w:p>
    <w:p w14:paraId="20CEF4D4">
      <w:pPr>
        <w:pStyle w:val="16"/>
        <w:keepNext w:val="0"/>
        <w:keepLines w:val="0"/>
        <w:pageBreakBefore w:val="0"/>
        <w:widowControl/>
        <w:kinsoku w:val="0"/>
        <w:wordWrap/>
        <w:topLinePunct w:val="0"/>
        <w:autoSpaceDE/>
        <w:autoSpaceDN/>
        <w:bidi w:val="0"/>
        <w:adjustRightInd/>
        <w:snapToGrid w:val="0"/>
        <w:spacing w:line="240" w:lineRule="auto"/>
        <w:textAlignment w:val="baseline"/>
        <w:rPr>
          <w:rFonts w:ascii="仿宋" w:hAnsi="仿宋" w:eastAsia="仿宋" w:cs="仿宋"/>
          <w:kern w:val="2"/>
          <w:sz w:val="22"/>
          <w:szCs w:val="22"/>
          <w:lang w:eastAsia="zh-CN"/>
        </w:rPr>
      </w:pPr>
    </w:p>
    <w:p w14:paraId="2C20072F">
      <w:pPr>
        <w:pStyle w:val="16"/>
        <w:keepNext w:val="0"/>
        <w:keepLines w:val="0"/>
        <w:pageBreakBefore w:val="0"/>
        <w:widowControl/>
        <w:kinsoku w:val="0"/>
        <w:wordWrap/>
        <w:topLinePunct w:val="0"/>
        <w:autoSpaceDE/>
        <w:autoSpaceDN/>
        <w:bidi w:val="0"/>
        <w:adjustRightInd/>
        <w:snapToGrid w:val="0"/>
        <w:spacing w:line="240" w:lineRule="auto"/>
        <w:textAlignment w:val="baseline"/>
        <w:rPr>
          <w:rFonts w:ascii="仿宋" w:hAnsi="仿宋" w:eastAsia="仿宋" w:cs="仿宋"/>
          <w:kern w:val="2"/>
          <w:sz w:val="22"/>
          <w:szCs w:val="22"/>
          <w:lang w:eastAsia="zh-CN"/>
        </w:rPr>
      </w:pPr>
      <w:r>
        <w:rPr>
          <w:rFonts w:hint="eastAsia" w:ascii="仿宋" w:hAnsi="仿宋" w:eastAsia="仿宋" w:cs="仿宋"/>
          <w:kern w:val="2"/>
          <w:sz w:val="22"/>
          <w:szCs w:val="22"/>
          <w:lang w:eastAsia="zh-CN"/>
        </w:rPr>
        <w:t>法定代表：（签字）</w:t>
      </w:r>
    </w:p>
    <w:p w14:paraId="7DDD5944">
      <w:pPr>
        <w:rPr>
          <w:rFonts w:ascii="仿宋" w:hAnsi="仿宋" w:eastAsia="仿宋" w:cs="仿宋"/>
          <w:sz w:val="36"/>
          <w:szCs w:val="36"/>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1826D">
    <w:pPr>
      <w:spacing w:before="1" w:line="175" w:lineRule="auto"/>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F7B4">
    <w:pPr>
      <w:pStyle w:val="8"/>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zIyMDUyNTJiZGQ1ZjU3MDZjNWQ0ZmI0NjdkOTYifQ=="/>
  </w:docVars>
  <w:rsids>
    <w:rsidRoot w:val="51F24928"/>
    <w:rsid w:val="0024406D"/>
    <w:rsid w:val="0050630E"/>
    <w:rsid w:val="007E47B1"/>
    <w:rsid w:val="00AF028A"/>
    <w:rsid w:val="00CA6D4E"/>
    <w:rsid w:val="00F03785"/>
    <w:rsid w:val="03744328"/>
    <w:rsid w:val="08E35FE0"/>
    <w:rsid w:val="10757051"/>
    <w:rsid w:val="2B060AFF"/>
    <w:rsid w:val="3DE53501"/>
    <w:rsid w:val="51F24928"/>
    <w:rsid w:val="57C40364"/>
    <w:rsid w:val="613D6FBF"/>
    <w:rsid w:val="7BE24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spacing w:before="260" w:after="260" w:line="416" w:lineRule="atLeast"/>
      <w:outlineLvl w:val="2"/>
    </w:pPr>
    <w:rPr>
      <w:rFonts w:ascii="宋体"/>
      <w:b/>
      <w:sz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autoRedefine/>
    <w:qFormat/>
    <w:uiPriority w:val="99"/>
    <w:pPr>
      <w:keepNext/>
      <w:keepLines/>
      <w:spacing w:beforeLines="0"/>
      <w:outlineLvl w:val="1"/>
    </w:pPr>
    <w:rPr>
      <w:rFonts w:ascii="黑体" w:hAnsi="黑体" w:cs="宋体"/>
      <w:b w:val="0"/>
      <w:sz w:val="28"/>
      <w:szCs w:val="20"/>
    </w:rPr>
  </w:style>
  <w:style w:type="paragraph" w:customStyle="1" w:styleId="5">
    <w:name w:val="标1"/>
    <w:basedOn w:val="6"/>
    <w:autoRedefine/>
    <w:qFormat/>
    <w:uiPriority w:val="99"/>
    <w:pPr>
      <w:spacing w:beforeLines="50" w:afterLines="50"/>
    </w:pPr>
    <w:rPr>
      <w:kern w:val="24"/>
      <w:sz w:val="30"/>
      <w:szCs w:val="24"/>
    </w:rPr>
  </w:style>
  <w:style w:type="paragraph" w:styleId="6">
    <w:name w:val="Title"/>
    <w:basedOn w:val="1"/>
    <w:next w:val="1"/>
    <w:autoRedefine/>
    <w:qFormat/>
    <w:uiPriority w:val="10"/>
    <w:pPr>
      <w:outlineLvl w:val="2"/>
    </w:pPr>
    <w:rPr>
      <w:rFonts w:eastAsia="仿宋_GB2312" w:cs="黑体"/>
      <w:b/>
      <w:bCs/>
      <w:sz w:val="24"/>
      <w:szCs w:val="32"/>
    </w:rPr>
  </w:style>
  <w:style w:type="paragraph" w:styleId="8">
    <w:name w:val="Body Text"/>
    <w:basedOn w:val="1"/>
    <w:next w:val="1"/>
    <w:autoRedefine/>
    <w:semiHidden/>
    <w:qFormat/>
    <w:uiPriority w:val="0"/>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footer"/>
    <w:basedOn w:val="1"/>
    <w:link w:val="19"/>
    <w:qFormat/>
    <w:uiPriority w:val="0"/>
    <w:pPr>
      <w:tabs>
        <w:tab w:val="center" w:pos="4153"/>
        <w:tab w:val="right" w:pos="8306"/>
      </w:tabs>
    </w:pPr>
    <w:rPr>
      <w:sz w:val="18"/>
      <w:szCs w:val="18"/>
    </w:rPr>
  </w:style>
  <w:style w:type="paragraph" w:styleId="11">
    <w:name w:val="header"/>
    <w:basedOn w:val="1"/>
    <w:link w:val="18"/>
    <w:uiPriority w:val="0"/>
    <w:pPr>
      <w:pBdr>
        <w:bottom w:val="single" w:color="auto" w:sz="6" w:space="1"/>
      </w:pBdr>
      <w:tabs>
        <w:tab w:val="center" w:pos="4153"/>
        <w:tab w:val="right" w:pos="8306"/>
      </w:tabs>
      <w:jc w:val="center"/>
    </w:pPr>
    <w:rPr>
      <w:sz w:val="18"/>
      <w:szCs w:val="18"/>
    </w:rPr>
  </w:style>
  <w:style w:type="paragraph" w:styleId="12">
    <w:name w:val="toc 2"/>
    <w:basedOn w:val="1"/>
    <w:next w:val="1"/>
    <w:autoRedefine/>
    <w:qFormat/>
    <w:uiPriority w:val="39"/>
    <w:pPr>
      <w:ind w:left="420" w:leftChars="200"/>
    </w:pPr>
  </w:style>
  <w:style w:type="paragraph" w:styleId="13">
    <w:name w:val="Body Text First Indent"/>
    <w:basedOn w:val="8"/>
    <w:unhideWhenUsed/>
    <w:qFormat/>
    <w:uiPriority w:val="99"/>
    <w:pPr>
      <w:ind w:firstLine="420" w:firstLineChars="100"/>
    </w:pPr>
    <w:rPr>
      <w:rFonts w:ascii="Calibri" w:hAnsi="Calibri" w:eastAsia="宋体" w:cs="Times New Roman"/>
      <w:szCs w:val="22"/>
    </w:rPr>
  </w:style>
  <w:style w:type="paragraph" w:styleId="16">
    <w:name w:val="List Paragraph"/>
    <w:basedOn w:val="1"/>
    <w:autoRedefine/>
    <w:qFormat/>
    <w:uiPriority w:val="34"/>
    <w:rPr>
      <w:rFonts w:ascii="Times New Roman" w:hAnsi="Times New Roman" w:eastAsia="宋体" w:cs="Times New Roman"/>
      <w:sz w:val="24"/>
    </w:rPr>
  </w:style>
  <w:style w:type="paragraph" w:customStyle="1" w:styleId="1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8">
    <w:name w:val="页眉 Char"/>
    <w:basedOn w:val="15"/>
    <w:link w:val="11"/>
    <w:uiPriority w:val="0"/>
    <w:rPr>
      <w:rFonts w:ascii="Arial" w:hAnsi="Arial" w:eastAsia="Arial" w:cs="Arial"/>
      <w:snapToGrid w:val="0"/>
      <w:color w:val="000000"/>
      <w:sz w:val="18"/>
      <w:szCs w:val="18"/>
      <w:lang w:eastAsia="en-US"/>
    </w:rPr>
  </w:style>
  <w:style w:type="character" w:customStyle="1" w:styleId="19">
    <w:name w:val="页脚 Char"/>
    <w:basedOn w:val="15"/>
    <w:link w:val="10"/>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2410</Words>
  <Characters>2503</Characters>
  <Lines>22</Lines>
  <Paragraphs>6</Paragraphs>
  <TotalTime>91</TotalTime>
  <ScaleCrop>false</ScaleCrop>
  <LinksUpToDate>false</LinksUpToDate>
  <CharactersWithSpaces>3052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2024-03-15T01:10:00Z</dcterms:created>
  <dc:creator>青羽</dc:creator>
  <cp:lastModifiedBy>花园坊</cp:lastModifiedBy>
  <dcterms:modified xsi:type="dcterms:W3CDTF">2024-07-03T01:58:39Z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E477EA21746F4E2CB24FDA662971F336_13</vt:lpwstr>
  </property>
</Properties>
</file>