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both"/>
        <w:textAlignment w:val="auto"/>
        <w:rPr>
          <w:rFonts w:hint="eastAsia" w:ascii="黑体" w:hAnsi="宋体" w:eastAsia="黑体" w:cs="Times New Roman"/>
          <w:b/>
          <w:snapToGrid/>
          <w:color w:val="auto"/>
          <w:kern w:val="2"/>
          <w:sz w:val="72"/>
          <w:szCs w:val="72"/>
          <w:highlight w:val="none"/>
        </w:rPr>
      </w:pPr>
    </w:p>
    <w:p>
      <w:pPr>
        <w:widowControl w:val="0"/>
        <w:kinsoku/>
        <w:autoSpaceDE/>
        <w:autoSpaceDN/>
        <w:adjustRightInd/>
        <w:snapToGrid/>
        <w:spacing w:line="360" w:lineRule="auto"/>
        <w:jc w:val="center"/>
        <w:textAlignment w:val="auto"/>
        <w:rPr>
          <w:rFonts w:hint="eastAsia" w:ascii="黑体" w:hAnsi="宋体" w:eastAsia="黑体" w:cs="Times New Roman"/>
          <w:b/>
          <w:snapToGrid/>
          <w:color w:val="auto"/>
          <w:kern w:val="2"/>
          <w:sz w:val="72"/>
          <w:szCs w:val="72"/>
          <w:highlight w:val="none"/>
          <w:lang w:eastAsia="zh-CN"/>
        </w:rPr>
      </w:pPr>
      <w:r>
        <w:rPr>
          <w:rFonts w:hint="eastAsia" w:ascii="黑体" w:hAnsi="宋体" w:eastAsia="黑体" w:cs="Times New Roman"/>
          <w:b/>
          <w:snapToGrid/>
          <w:color w:val="auto"/>
          <w:kern w:val="2"/>
          <w:sz w:val="72"/>
          <w:szCs w:val="72"/>
          <w:highlight w:val="none"/>
          <w:lang w:eastAsia="zh-CN"/>
        </w:rPr>
        <w:t>中央储备粮淮南直属库有限公司仓储项目土建施工总承包-桩基施工</w:t>
      </w: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72"/>
          <w:szCs w:val="72"/>
          <w:highlight w:val="none"/>
        </w:rPr>
      </w:pPr>
      <w:r>
        <w:rPr>
          <w:rFonts w:hint="eastAsia" w:ascii="黑体" w:hAnsi="宋体" w:eastAsia="黑体" w:cs="Times New Roman"/>
          <w:b/>
          <w:snapToGrid/>
          <w:color w:val="auto"/>
          <w:kern w:val="2"/>
          <w:sz w:val="72"/>
          <w:szCs w:val="72"/>
          <w:highlight w:val="none"/>
        </w:rPr>
        <w:t>项目</w:t>
      </w:r>
      <w:r>
        <w:rPr>
          <w:rFonts w:hint="eastAsia" w:ascii="黑体" w:hAnsi="宋体" w:eastAsia="黑体" w:cs="Times New Roman"/>
          <w:b/>
          <w:snapToGrid/>
          <w:color w:val="auto"/>
          <w:kern w:val="2"/>
          <w:sz w:val="72"/>
          <w:szCs w:val="72"/>
          <w:highlight w:val="none"/>
          <w:lang w:val="en-US" w:eastAsia="zh-CN"/>
        </w:rPr>
        <w:t>比选</w:t>
      </w:r>
      <w:r>
        <w:rPr>
          <w:rFonts w:hint="eastAsia" w:ascii="黑体" w:hAnsi="宋体" w:eastAsia="黑体" w:cs="Times New Roman"/>
          <w:b/>
          <w:snapToGrid/>
          <w:color w:val="auto"/>
          <w:kern w:val="2"/>
          <w:sz w:val="72"/>
          <w:szCs w:val="72"/>
          <w:highlight w:val="none"/>
        </w:rPr>
        <w:t>采购文件</w:t>
      </w:r>
    </w:p>
    <w:p>
      <w:pPr>
        <w:widowControl w:val="0"/>
        <w:kinsoku/>
        <w:autoSpaceDE/>
        <w:autoSpaceDN/>
        <w:adjustRightInd/>
        <w:snapToGrid/>
        <w:jc w:val="both"/>
        <w:textAlignment w:val="auto"/>
        <w:rPr>
          <w:rFonts w:ascii="宋体" w:hAnsi="Calibri" w:eastAsia="宋体" w:cs="Times New Roman"/>
          <w:snapToGrid/>
          <w:color w:val="auto"/>
          <w:kern w:val="2"/>
          <w:szCs w:val="20"/>
          <w:highlight w:val="none"/>
        </w:rPr>
      </w:pP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highlight w:val="none"/>
        </w:rPr>
      </w:pPr>
    </w:p>
    <w:p>
      <w:pPr>
        <w:widowControl w:val="0"/>
        <w:kinsoku/>
        <w:autoSpaceDE/>
        <w:autoSpaceDN/>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highlight w:val="none"/>
          <w:lang w:eastAsia="zh-CN"/>
        </w:rPr>
      </w:pPr>
      <w:r>
        <w:rPr>
          <w:rFonts w:hint="eastAsia" w:ascii="黑体" w:hAnsi="黑体" w:eastAsia="黑体" w:cs="黑体"/>
          <w:b/>
          <w:snapToGrid/>
          <w:color w:val="auto"/>
          <w:kern w:val="2"/>
          <w:sz w:val="32"/>
          <w:szCs w:val="20"/>
          <w:highlight w:val="none"/>
        </w:rPr>
        <w:t>采购编号：ZMCT07CG20240071-01</w:t>
      </w: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highlight w:val="none"/>
        </w:rPr>
      </w:pP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highlight w:val="none"/>
        </w:rPr>
      </w:pPr>
    </w:p>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32"/>
          <w:szCs w:val="20"/>
          <w:highlight w:val="none"/>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highlight w:val="none"/>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highlight w:val="none"/>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highlight w:val="none"/>
        </w:rPr>
      </w:pPr>
    </w:p>
    <w:p>
      <w:pPr>
        <w:pStyle w:val="8"/>
        <w:rPr>
          <w:rFonts w:ascii="黑体" w:hAnsi="黑体" w:eastAsia="黑体" w:cs="黑体"/>
          <w:b/>
          <w:snapToGrid/>
          <w:color w:val="auto"/>
          <w:kern w:val="2"/>
          <w:sz w:val="32"/>
          <w:szCs w:val="20"/>
          <w:highlight w:val="none"/>
        </w:rPr>
      </w:pPr>
    </w:p>
    <w:p>
      <w:pPr>
        <w:pStyle w:val="8"/>
        <w:rPr>
          <w:rFonts w:ascii="黑体" w:hAnsi="黑体" w:eastAsia="黑体" w:cs="黑体"/>
          <w:b/>
          <w:snapToGrid/>
          <w:color w:val="auto"/>
          <w:kern w:val="2"/>
          <w:sz w:val="32"/>
          <w:szCs w:val="20"/>
          <w:highlight w:val="none"/>
        </w:rPr>
      </w:pPr>
    </w:p>
    <w:p>
      <w:pPr>
        <w:widowControl w:val="0"/>
        <w:tabs>
          <w:tab w:val="left" w:pos="360"/>
        </w:tabs>
        <w:kinsoku/>
        <w:autoSpaceDE/>
        <w:autoSpaceDN/>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highlight w:val="none"/>
          <w:lang w:val="en-US" w:eastAsia="zh-CN"/>
        </w:rPr>
      </w:pPr>
      <w:r>
        <w:rPr>
          <w:rFonts w:hint="eastAsia" w:ascii="黑体" w:hAnsi="黑体" w:eastAsia="黑体" w:cs="黑体"/>
          <w:b/>
          <w:snapToGrid/>
          <w:color w:val="auto"/>
          <w:kern w:val="2"/>
          <w:sz w:val="32"/>
          <w:szCs w:val="20"/>
          <w:highlight w:val="none"/>
          <w:lang w:val="en-US" w:eastAsia="zh-CN"/>
        </w:rPr>
        <w:t>采购人：中煤长江基础建设有限公司</w:t>
      </w:r>
    </w:p>
    <w:p>
      <w:pPr>
        <w:keepNext w:val="0"/>
        <w:keepLines w:val="0"/>
        <w:pageBreakBefore w:val="0"/>
        <w:widowControl w:val="0"/>
        <w:kinsoku/>
        <w:wordWrap/>
        <w:autoSpaceDE/>
        <w:autoSpaceDN/>
        <w:bidi w:val="0"/>
        <w:adjustRightInd/>
        <w:snapToGrid/>
        <w:spacing w:line="360" w:lineRule="auto"/>
        <w:jc w:val="center"/>
        <w:textAlignment w:val="auto"/>
        <w:rPr>
          <w:rFonts w:hint="eastAsia" w:ascii="黑体" w:hAnsi="黑体" w:eastAsia="黑体" w:cs="黑体"/>
          <w:b/>
          <w:snapToGrid/>
          <w:color w:val="auto"/>
          <w:kern w:val="2"/>
          <w:sz w:val="32"/>
          <w:szCs w:val="20"/>
          <w:highlight w:val="none"/>
          <w:lang w:val="en-US" w:eastAsia="zh-CN"/>
        </w:rPr>
      </w:pPr>
      <w:r>
        <w:rPr>
          <w:rFonts w:hint="eastAsia" w:ascii="黑体" w:hAnsi="黑体" w:eastAsia="黑体" w:cs="黑体"/>
          <w:b/>
          <w:snapToGrid/>
          <w:color w:val="auto"/>
          <w:kern w:val="2"/>
          <w:sz w:val="32"/>
          <w:szCs w:val="20"/>
          <w:highlight w:val="none"/>
        </w:rPr>
        <w:t>二〇二</w:t>
      </w:r>
      <w:r>
        <w:rPr>
          <w:rFonts w:hint="eastAsia" w:ascii="黑体" w:hAnsi="黑体" w:eastAsia="黑体" w:cs="黑体"/>
          <w:b/>
          <w:snapToGrid/>
          <w:color w:val="auto"/>
          <w:kern w:val="2"/>
          <w:sz w:val="32"/>
          <w:szCs w:val="20"/>
          <w:highlight w:val="none"/>
          <w:lang w:val="en-US" w:eastAsia="zh-CN"/>
        </w:rPr>
        <w:t>四</w:t>
      </w:r>
      <w:r>
        <w:rPr>
          <w:rFonts w:hint="eastAsia" w:ascii="黑体" w:hAnsi="黑体" w:eastAsia="黑体" w:cs="黑体"/>
          <w:b/>
          <w:snapToGrid/>
          <w:color w:val="auto"/>
          <w:kern w:val="2"/>
          <w:sz w:val="32"/>
          <w:szCs w:val="20"/>
          <w:highlight w:val="none"/>
        </w:rPr>
        <w:t>年</w:t>
      </w:r>
      <w:r>
        <w:rPr>
          <w:rFonts w:hint="eastAsia" w:ascii="黑体" w:hAnsi="黑体" w:eastAsia="黑体" w:cs="黑体"/>
          <w:b/>
          <w:snapToGrid/>
          <w:color w:val="auto"/>
          <w:kern w:val="2"/>
          <w:sz w:val="32"/>
          <w:szCs w:val="20"/>
          <w:highlight w:val="none"/>
          <w:lang w:val="en-US" w:eastAsia="zh-CN"/>
        </w:rPr>
        <w:t>七</w:t>
      </w:r>
      <w:r>
        <w:rPr>
          <w:rFonts w:hint="eastAsia" w:ascii="黑体" w:hAnsi="黑体" w:eastAsia="黑体" w:cs="黑体"/>
          <w:b/>
          <w:snapToGrid/>
          <w:color w:val="auto"/>
          <w:kern w:val="2"/>
          <w:sz w:val="32"/>
          <w:szCs w:val="20"/>
          <w:highlight w:val="none"/>
        </w:rPr>
        <w:t>月</w:t>
      </w:r>
      <w:r>
        <w:rPr>
          <w:rFonts w:hint="eastAsia" w:ascii="黑体" w:hAnsi="黑体" w:eastAsia="黑体" w:cs="黑体"/>
          <w:b/>
          <w:snapToGrid/>
          <w:color w:val="auto"/>
          <w:kern w:val="2"/>
          <w:sz w:val="32"/>
          <w:szCs w:val="20"/>
          <w:highlight w:val="none"/>
          <w:lang w:val="en-US" w:eastAsia="zh-CN"/>
        </w:rPr>
        <w:t>十八</w:t>
      </w:r>
      <w:r>
        <w:rPr>
          <w:rFonts w:hint="eastAsia" w:ascii="黑体" w:hAnsi="黑体" w:eastAsia="黑体" w:cs="黑体"/>
          <w:b/>
          <w:snapToGrid/>
          <w:color w:val="auto"/>
          <w:kern w:val="2"/>
          <w:sz w:val="32"/>
          <w:szCs w:val="20"/>
          <w:highlight w:val="none"/>
          <w:lang w:eastAsia="zh-CN"/>
        </w:rPr>
        <w:t>日</w:t>
      </w:r>
    </w:p>
    <w:p>
      <w:pPr>
        <w:kinsoku/>
        <w:overflowPunct w:val="0"/>
        <w:topLinePunct/>
        <w:spacing w:line="560" w:lineRule="exact"/>
        <w:ind w:firstLine="640" w:firstLineChars="200"/>
        <w:jc w:val="both"/>
        <w:rPr>
          <w:rFonts w:ascii="仿宋_GB2312" w:hAnsi="Times New Roman" w:eastAsia="仿宋_GB2312" w:cs="仿宋"/>
          <w:color w:val="auto"/>
          <w:sz w:val="32"/>
          <w:szCs w:val="32"/>
          <w:highlight w:val="none"/>
        </w:rPr>
      </w:pPr>
    </w:p>
    <w:p>
      <w:pPr>
        <w:kinsoku/>
        <w:overflowPunct w:val="0"/>
        <w:topLinePunct/>
        <w:spacing w:line="560" w:lineRule="exact"/>
        <w:ind w:firstLine="640" w:firstLineChars="200"/>
        <w:jc w:val="both"/>
        <w:rPr>
          <w:rFonts w:ascii="仿宋_GB2312" w:eastAsia="仿宋_GB2312"/>
          <w:sz w:val="32"/>
          <w:szCs w:val="32"/>
          <w:highlight w:val="none"/>
        </w:rPr>
      </w:pPr>
    </w:p>
    <w:p>
      <w:pPr>
        <w:pStyle w:val="8"/>
        <w:rPr>
          <w:highlight w:val="none"/>
        </w:rPr>
      </w:pPr>
    </w:p>
    <w:p>
      <w:pPr>
        <w:kinsoku/>
        <w:overflowPunct w:val="0"/>
        <w:topLinePunct/>
        <w:spacing w:line="560" w:lineRule="exact"/>
        <w:jc w:val="both"/>
        <w:rPr>
          <w:rFonts w:ascii="仿宋_GB2312" w:eastAsia="仿宋_GB2312"/>
          <w:sz w:val="32"/>
          <w:szCs w:val="32"/>
          <w:highlight w:val="none"/>
        </w:rPr>
      </w:pPr>
    </w:p>
    <w:p>
      <w:pPr>
        <w:pStyle w:val="14"/>
        <w:spacing w:line="560" w:lineRule="exact"/>
        <w:ind w:firstLine="640" w:firstLineChars="200"/>
        <w:jc w:val="left"/>
        <w:rPr>
          <w:rFonts w:ascii="仿宋_GB2312" w:eastAsia="仿宋_GB2312" w:cs="仿宋"/>
          <w:sz w:val="32"/>
          <w:szCs w:val="32"/>
          <w:highlight w:val="none"/>
        </w:rPr>
      </w:pPr>
      <w:r>
        <w:rPr>
          <w:rFonts w:hint="eastAsia" w:ascii="仿宋_GB2312" w:eastAsia="仿宋_GB2312" w:cs="仿宋"/>
          <w:sz w:val="32"/>
          <w:szCs w:val="32"/>
          <w:highlight w:val="none"/>
        </w:rPr>
        <w:t>我公司拟进行</w:t>
      </w:r>
      <w:r>
        <w:rPr>
          <w:rFonts w:hint="eastAsia" w:ascii="仿宋_GB2312" w:eastAsia="仿宋_GB2312" w:cs="仿宋"/>
          <w:sz w:val="32"/>
          <w:szCs w:val="32"/>
          <w:highlight w:val="none"/>
          <w:lang w:eastAsia="zh-CN"/>
        </w:rPr>
        <w:t>中央储备粮淮南直属库有限公司仓储项目土建施工总承包-桩基施工</w:t>
      </w:r>
      <w:r>
        <w:rPr>
          <w:rFonts w:hint="eastAsia" w:ascii="仿宋_GB2312" w:eastAsia="仿宋_GB2312" w:cs="仿宋"/>
          <w:sz w:val="32"/>
          <w:szCs w:val="32"/>
          <w:highlight w:val="none"/>
        </w:rPr>
        <w:t>项目</w:t>
      </w:r>
      <w:r>
        <w:rPr>
          <w:rFonts w:hint="eastAsia" w:ascii="仿宋_GB2312" w:eastAsia="仿宋_GB2312" w:cs="仿宋"/>
          <w:sz w:val="32"/>
          <w:szCs w:val="32"/>
          <w:highlight w:val="none"/>
          <w:u w:val="single"/>
          <w:lang w:val="en-US" w:eastAsia="zh-CN"/>
        </w:rPr>
        <w:t>劳务分包</w:t>
      </w:r>
      <w:r>
        <w:rPr>
          <w:rFonts w:hint="eastAsia" w:ascii="仿宋_GB2312" w:eastAsia="仿宋_GB2312" w:cs="仿宋"/>
          <w:sz w:val="32"/>
          <w:szCs w:val="32"/>
          <w:highlight w:val="none"/>
        </w:rPr>
        <w:t>采购，采购编号：</w:t>
      </w:r>
      <w:r>
        <w:rPr>
          <w:rFonts w:hint="eastAsia" w:ascii="黑体" w:hAnsi="黑体" w:eastAsia="黑体" w:cs="黑体"/>
          <w:b w:val="0"/>
          <w:bCs/>
          <w:snapToGrid/>
          <w:color w:val="auto"/>
          <w:kern w:val="2"/>
          <w:sz w:val="32"/>
          <w:szCs w:val="20"/>
          <w:highlight w:val="none"/>
        </w:rPr>
        <w:t>ZMCT07CG20240071-01</w:t>
      </w:r>
      <w:r>
        <w:rPr>
          <w:rFonts w:hint="eastAsia" w:ascii="仿宋_GB2312" w:eastAsia="仿宋_GB2312" w:cs="仿宋"/>
          <w:b w:val="0"/>
          <w:bCs/>
          <w:sz w:val="32"/>
          <w:szCs w:val="32"/>
          <w:highlight w:val="none"/>
        </w:rPr>
        <w:t>。</w:t>
      </w:r>
    </w:p>
    <w:p>
      <w:pPr>
        <w:pStyle w:val="14"/>
        <w:spacing w:line="560" w:lineRule="exact"/>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一、项目概况</w:t>
      </w:r>
    </w:p>
    <w:p>
      <w:pPr>
        <w:kinsoku/>
        <w:autoSpaceDE/>
        <w:autoSpaceDN/>
        <w:adjustRightInd/>
        <w:snapToGrid/>
        <w:spacing w:line="560" w:lineRule="exact"/>
        <w:ind w:right="12" w:firstLine="640" w:firstLineChars="200"/>
        <w:textAlignment w:val="auto"/>
        <w:rPr>
          <w:rFonts w:hint="eastAsia" w:ascii="仿宋_GB2312" w:eastAsia="仿宋_GB2312" w:cs="仿宋"/>
          <w:sz w:val="32"/>
          <w:szCs w:val="32"/>
          <w:highlight w:val="none"/>
          <w:lang w:eastAsia="zh-CN"/>
        </w:rPr>
      </w:pPr>
      <w:r>
        <w:rPr>
          <w:rFonts w:hint="eastAsia" w:ascii="仿宋_GB2312" w:eastAsia="仿宋_GB2312" w:cs="仿宋"/>
          <w:sz w:val="32"/>
          <w:szCs w:val="32"/>
          <w:highlight w:val="none"/>
          <w:lang w:eastAsia="zh-CN"/>
        </w:rPr>
        <w:t>项目名称：中央储备粮淮南直属库有限公司仓储项目土建施工总承包-桩基施工</w:t>
      </w:r>
    </w:p>
    <w:p>
      <w:pPr>
        <w:kinsoku/>
        <w:autoSpaceDE/>
        <w:autoSpaceDN/>
        <w:adjustRightInd/>
        <w:snapToGrid/>
        <w:spacing w:line="560" w:lineRule="exact"/>
        <w:ind w:right="12" w:firstLine="640" w:firstLineChars="200"/>
        <w:textAlignment w:val="auto"/>
        <w:rPr>
          <w:rFonts w:hint="default" w:ascii="仿宋_GB2312" w:eastAsia="仿宋_GB2312" w:cs="仿宋"/>
          <w:sz w:val="32"/>
          <w:szCs w:val="32"/>
          <w:highlight w:val="none"/>
          <w:lang w:val="en-US" w:eastAsia="zh-CN"/>
        </w:rPr>
      </w:pPr>
      <w:r>
        <w:rPr>
          <w:rFonts w:hint="eastAsia" w:ascii="仿宋_GB2312" w:eastAsia="仿宋_GB2312" w:cs="仿宋"/>
          <w:sz w:val="32"/>
          <w:szCs w:val="32"/>
          <w:highlight w:val="none"/>
          <w:lang w:eastAsia="zh-CN"/>
        </w:rPr>
        <w:t>采购需求：</w:t>
      </w:r>
      <w:r>
        <w:rPr>
          <w:rFonts w:hint="default" w:ascii="仿宋_GB2312" w:eastAsia="仿宋_GB2312" w:cs="仿宋"/>
          <w:sz w:val="32"/>
          <w:szCs w:val="32"/>
          <w:highlight w:val="none"/>
          <w:lang w:val="en-US" w:eastAsia="zh-CN"/>
        </w:rPr>
        <w:t>Φ400水泥粉煤灰碎石桩劳务分包，约46400米</w:t>
      </w:r>
      <w:r>
        <w:rPr>
          <w:rFonts w:hint="eastAsia" w:ascii="仿宋_GB2312" w:eastAsia="仿宋_GB2312" w:cs="仿宋"/>
          <w:sz w:val="32"/>
          <w:szCs w:val="32"/>
          <w:highlight w:val="none"/>
          <w:lang w:val="en-US" w:eastAsia="zh-CN"/>
        </w:rPr>
        <w:t>。</w:t>
      </w:r>
    </w:p>
    <w:p>
      <w:pPr>
        <w:kinsoku/>
        <w:autoSpaceDE/>
        <w:autoSpaceDN/>
        <w:adjustRightInd/>
        <w:snapToGrid/>
        <w:spacing w:line="560" w:lineRule="exact"/>
        <w:ind w:right="12" w:firstLine="640" w:firstLineChars="200"/>
        <w:textAlignment w:val="auto"/>
        <w:rPr>
          <w:rFonts w:hint="eastAsia" w:ascii="仿宋_GB2312" w:eastAsia="仿宋_GB2312" w:cs="仿宋"/>
          <w:sz w:val="32"/>
          <w:szCs w:val="32"/>
          <w:highlight w:val="none"/>
          <w:lang w:eastAsia="zh-CN"/>
        </w:rPr>
      </w:pPr>
      <w:r>
        <w:rPr>
          <w:rFonts w:hint="eastAsia" w:ascii="仿宋_GB2312" w:eastAsia="仿宋_GB2312" w:cs="仿宋"/>
          <w:sz w:val="32"/>
          <w:szCs w:val="32"/>
          <w:highlight w:val="none"/>
          <w:lang w:val="en-US" w:eastAsia="zh-CN"/>
        </w:rPr>
        <w:t>项目</w:t>
      </w:r>
      <w:r>
        <w:rPr>
          <w:rFonts w:hint="eastAsia" w:ascii="仿宋_GB2312" w:eastAsia="仿宋_GB2312" w:cs="仿宋"/>
          <w:sz w:val="32"/>
          <w:szCs w:val="32"/>
          <w:highlight w:val="none"/>
          <w:lang w:eastAsia="zh-CN"/>
        </w:rPr>
        <w:t>地点：</w:t>
      </w:r>
      <w:r>
        <w:rPr>
          <w:rFonts w:hint="eastAsia" w:ascii="仿宋_GB2312" w:eastAsia="仿宋_GB2312" w:cs="仿宋"/>
          <w:sz w:val="32"/>
          <w:szCs w:val="32"/>
          <w:highlight w:val="none"/>
          <w:lang w:val="en-US" w:eastAsia="zh-CN"/>
        </w:rPr>
        <w:t>安徽省淮南市寿县</w:t>
      </w:r>
    </w:p>
    <w:p>
      <w:pPr>
        <w:kinsoku/>
        <w:autoSpaceDE/>
        <w:autoSpaceDN/>
        <w:adjustRightInd/>
        <w:snapToGrid/>
        <w:spacing w:line="560" w:lineRule="exact"/>
        <w:ind w:right="12" w:firstLine="640" w:firstLineChars="200"/>
        <w:textAlignment w:val="auto"/>
        <w:rPr>
          <w:rFonts w:hint="default" w:ascii="仿宋_GB2312" w:eastAsia="仿宋_GB2312" w:cs="仿宋"/>
          <w:sz w:val="32"/>
          <w:szCs w:val="32"/>
          <w:highlight w:val="none"/>
          <w:lang w:val="en-US" w:eastAsia="zh-CN"/>
        </w:rPr>
      </w:pPr>
      <w:r>
        <w:rPr>
          <w:rFonts w:hint="eastAsia" w:ascii="仿宋_GB2312" w:eastAsia="仿宋_GB2312" w:cs="仿宋"/>
          <w:sz w:val="32"/>
          <w:szCs w:val="32"/>
          <w:highlight w:val="none"/>
          <w:lang w:val="en-US" w:eastAsia="zh-CN"/>
        </w:rPr>
        <w:t>评审办法：满足项目采购需求情况下最低价中标</w:t>
      </w:r>
    </w:p>
    <w:p>
      <w:pPr>
        <w:widowControl w:val="0"/>
        <w:kinsoku/>
        <w:autoSpaceDE/>
        <w:autoSpaceDN/>
        <w:adjustRightInd/>
        <w:snapToGrid/>
        <w:spacing w:line="560" w:lineRule="exact"/>
        <w:ind w:firstLine="640" w:firstLineChars="200"/>
        <w:jc w:val="both"/>
        <w:textAlignment w:val="auto"/>
        <w:rPr>
          <w:rFonts w:hint="eastAsia" w:ascii="黑体" w:hAnsi="黑体" w:eastAsia="仿宋_GB2312" w:cs="黑体"/>
          <w:sz w:val="32"/>
          <w:szCs w:val="32"/>
          <w:highlight w:val="none"/>
          <w:lang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响应</w:t>
      </w:r>
      <w:r>
        <w:rPr>
          <w:rFonts w:hint="eastAsia" w:ascii="黑体" w:hAnsi="黑体" w:eastAsia="黑体" w:cs="黑体"/>
          <w:sz w:val="32"/>
          <w:szCs w:val="32"/>
          <w:highlight w:val="none"/>
        </w:rPr>
        <w:t>人的资格要求</w:t>
      </w:r>
    </w:p>
    <w:p>
      <w:pPr>
        <w:kinsoku/>
        <w:autoSpaceDE/>
        <w:autoSpaceDN/>
        <w:adjustRightInd/>
        <w:snapToGrid/>
        <w:spacing w:line="560" w:lineRule="exact"/>
        <w:ind w:right="12" w:firstLine="640" w:firstLineChars="200"/>
        <w:textAlignment w:val="auto"/>
        <w:rPr>
          <w:rFonts w:hint="eastAsia" w:ascii="仿宋_GB2312" w:eastAsia="仿宋_GB2312" w:cs="仿宋"/>
          <w:sz w:val="32"/>
          <w:szCs w:val="32"/>
          <w:highlight w:val="none"/>
          <w:lang w:val="en-US" w:eastAsia="zh-CN"/>
        </w:rPr>
      </w:pPr>
      <w:r>
        <w:rPr>
          <w:rFonts w:hint="eastAsia" w:ascii="仿宋_GB2312" w:eastAsia="仿宋_GB2312" w:cs="仿宋"/>
          <w:sz w:val="32"/>
          <w:szCs w:val="32"/>
          <w:highlight w:val="none"/>
          <w:lang w:val="en-US" w:eastAsia="zh-CN"/>
        </w:rPr>
        <w:t>（一）具有相应经营范围的独立法人单位或其他组织，有合格有效的营业执照；劳务施工投标单位必须具有劳务资质、安全生产许可证，并在人员、设备、资金等方面具有相应的实力。</w:t>
      </w:r>
    </w:p>
    <w:p>
      <w:pPr>
        <w:kinsoku/>
        <w:autoSpaceDE/>
        <w:autoSpaceDN/>
        <w:adjustRightInd/>
        <w:snapToGrid/>
        <w:spacing w:line="560" w:lineRule="exact"/>
        <w:ind w:right="12" w:firstLine="640" w:firstLineChars="200"/>
        <w:textAlignment w:val="auto"/>
        <w:rPr>
          <w:rFonts w:hint="eastAsia" w:ascii="仿宋_GB2312" w:eastAsia="仿宋_GB2312" w:cs="仿宋"/>
          <w:sz w:val="32"/>
          <w:szCs w:val="32"/>
          <w:highlight w:val="none"/>
          <w:lang w:val="en-US" w:eastAsia="zh-CN"/>
        </w:rPr>
      </w:pPr>
      <w:r>
        <w:rPr>
          <w:rFonts w:hint="eastAsia" w:ascii="仿宋_GB2312" w:eastAsia="仿宋_GB2312" w:cs="仿宋"/>
          <w:sz w:val="32"/>
          <w:szCs w:val="32"/>
          <w:highlight w:val="none"/>
          <w:lang w:val="en-US" w:eastAsia="zh-CN"/>
        </w:rPr>
        <w:t>（二）具有良好的商业信誉和健全的财务会计制度；</w:t>
      </w:r>
    </w:p>
    <w:p>
      <w:pPr>
        <w:kinsoku/>
        <w:autoSpaceDE/>
        <w:autoSpaceDN/>
        <w:adjustRightInd/>
        <w:snapToGrid/>
        <w:spacing w:line="560" w:lineRule="exact"/>
        <w:ind w:right="12" w:firstLine="640" w:firstLineChars="200"/>
        <w:textAlignment w:val="auto"/>
        <w:rPr>
          <w:rFonts w:hint="eastAsia" w:ascii="仿宋_GB2312" w:eastAsia="仿宋_GB2312" w:cs="仿宋"/>
          <w:sz w:val="32"/>
          <w:szCs w:val="32"/>
          <w:highlight w:val="none"/>
          <w:lang w:val="en-US" w:eastAsia="zh-CN"/>
        </w:rPr>
      </w:pPr>
      <w:r>
        <w:rPr>
          <w:rFonts w:hint="eastAsia" w:ascii="仿宋_GB2312" w:eastAsia="仿宋_GB2312" w:cs="仿宋"/>
          <w:sz w:val="32"/>
          <w:szCs w:val="32"/>
          <w:highlight w:val="none"/>
          <w:lang w:val="en-US" w:eastAsia="zh-CN"/>
        </w:rPr>
        <w:t>（三）投标人在近三年内无行贿犯罪、行政处罚等记录（未被“信用中国”网站（</w:t>
      </w:r>
      <w:r>
        <w:rPr>
          <w:rFonts w:hint="eastAsia" w:ascii="仿宋_GB2312" w:eastAsia="仿宋_GB2312" w:cs="仿宋"/>
          <w:sz w:val="32"/>
          <w:szCs w:val="32"/>
          <w:highlight w:val="none"/>
          <w:lang w:val="en-US" w:eastAsia="zh-CN"/>
        </w:rPr>
        <w:fldChar w:fldCharType="begin"/>
      </w:r>
      <w:r>
        <w:rPr>
          <w:rFonts w:hint="eastAsia" w:ascii="仿宋_GB2312" w:eastAsia="仿宋_GB2312" w:cs="仿宋"/>
          <w:sz w:val="32"/>
          <w:szCs w:val="32"/>
          <w:highlight w:val="none"/>
          <w:lang w:val="en-US" w:eastAsia="zh-CN"/>
        </w:rPr>
        <w:instrText xml:space="preserve"> HYPERLINK "http://www.creditchina.gov.cn" </w:instrText>
      </w:r>
      <w:r>
        <w:rPr>
          <w:rFonts w:hint="eastAsia" w:ascii="仿宋_GB2312" w:eastAsia="仿宋_GB2312" w:cs="仿宋"/>
          <w:sz w:val="32"/>
          <w:szCs w:val="32"/>
          <w:highlight w:val="none"/>
          <w:lang w:val="en-US" w:eastAsia="zh-CN"/>
        </w:rPr>
        <w:fldChar w:fldCharType="separate"/>
      </w:r>
      <w:r>
        <w:rPr>
          <w:rFonts w:hint="eastAsia" w:ascii="仿宋_GB2312" w:eastAsia="仿宋_GB2312" w:cs="仿宋"/>
          <w:sz w:val="32"/>
          <w:szCs w:val="32"/>
          <w:highlight w:val="none"/>
          <w:lang w:val="en-US" w:eastAsia="zh-CN"/>
        </w:rPr>
        <w:t>www.creditchina.gov.cn</w:t>
      </w:r>
      <w:r>
        <w:rPr>
          <w:rFonts w:hint="eastAsia" w:ascii="仿宋_GB2312" w:eastAsia="仿宋_GB2312" w:cs="仿宋"/>
          <w:sz w:val="32"/>
          <w:szCs w:val="32"/>
          <w:highlight w:val="none"/>
          <w:lang w:val="en-US" w:eastAsia="zh-CN"/>
        </w:rPr>
        <w:fldChar w:fldCharType="end"/>
      </w:r>
      <w:r>
        <w:rPr>
          <w:rFonts w:hint="eastAsia" w:ascii="仿宋_GB2312" w:eastAsia="仿宋_GB2312" w:cs="仿宋"/>
          <w:sz w:val="32"/>
          <w:szCs w:val="32"/>
          <w:highlight w:val="none"/>
          <w:lang w:val="en-US" w:eastAsia="zh-CN"/>
        </w:rPr>
        <w:t>）列入失信被执行人、重大税收违法案件当事人名单、政府采购严重违法失信行为记录名单）；</w:t>
      </w:r>
    </w:p>
    <w:p>
      <w:pPr>
        <w:kinsoku/>
        <w:autoSpaceDE/>
        <w:autoSpaceDN/>
        <w:adjustRightInd/>
        <w:snapToGrid/>
        <w:spacing w:line="560" w:lineRule="exact"/>
        <w:ind w:right="12" w:firstLine="640" w:firstLineChars="200"/>
        <w:textAlignment w:val="auto"/>
        <w:rPr>
          <w:rFonts w:hint="eastAsia" w:ascii="仿宋_GB2312" w:eastAsia="仿宋_GB2312" w:cs="仿宋"/>
          <w:sz w:val="32"/>
          <w:szCs w:val="32"/>
          <w:highlight w:val="none"/>
          <w:lang w:val="en-US" w:eastAsia="zh-CN"/>
        </w:rPr>
      </w:pPr>
      <w:r>
        <w:rPr>
          <w:rFonts w:hint="eastAsia" w:ascii="仿宋_GB2312" w:eastAsia="仿宋_GB2312" w:cs="仿宋"/>
          <w:sz w:val="32"/>
          <w:szCs w:val="32"/>
          <w:highlight w:val="none"/>
          <w:lang w:val="en-US" w:eastAsia="zh-CN"/>
        </w:rPr>
        <w:t>（四）具有履行合同所必需的专业技术、同类业绩；</w:t>
      </w:r>
    </w:p>
    <w:p>
      <w:pPr>
        <w:kinsoku/>
        <w:autoSpaceDE/>
        <w:autoSpaceDN/>
        <w:adjustRightInd/>
        <w:snapToGrid/>
        <w:spacing w:line="560" w:lineRule="exact"/>
        <w:ind w:right="12" w:firstLine="640" w:firstLineChars="200"/>
        <w:jc w:val="both"/>
        <w:textAlignment w:val="auto"/>
        <w:rPr>
          <w:rFonts w:hint="eastAsia" w:ascii="仿宋_GB2312" w:eastAsia="仿宋_GB2312" w:cs="仿宋"/>
          <w:sz w:val="32"/>
          <w:szCs w:val="32"/>
          <w:highlight w:val="none"/>
          <w:lang w:val="en-US" w:eastAsia="zh-CN"/>
        </w:rPr>
      </w:pPr>
      <w:r>
        <w:rPr>
          <w:rFonts w:hint="eastAsia" w:ascii="仿宋_GB2312" w:eastAsia="仿宋_GB2312" w:cs="仿宋"/>
          <w:sz w:val="32"/>
          <w:szCs w:val="32"/>
          <w:highlight w:val="none"/>
          <w:lang w:val="en-US" w:eastAsia="zh-CN"/>
        </w:rPr>
        <w:t>（五）投标人不得与采购人存在利益关系，包括但不限于采购人领导和关键岗位人员持有投标人股权、在投标人中任职、存在亲属关系等；</w:t>
      </w:r>
    </w:p>
    <w:p>
      <w:pPr>
        <w:kinsoku/>
        <w:autoSpaceDE/>
        <w:autoSpaceDN/>
        <w:adjustRightInd/>
        <w:snapToGrid/>
        <w:spacing w:line="560" w:lineRule="exact"/>
        <w:ind w:right="12" w:firstLine="640" w:firstLineChars="200"/>
        <w:jc w:val="both"/>
        <w:textAlignment w:val="auto"/>
        <w:rPr>
          <w:rFonts w:hint="eastAsia" w:ascii="仿宋_GB2312" w:eastAsia="仿宋_GB2312" w:cs="仿宋"/>
          <w:sz w:val="32"/>
          <w:szCs w:val="32"/>
          <w:highlight w:val="none"/>
          <w:lang w:val="en-US" w:eastAsia="zh-CN"/>
        </w:rPr>
      </w:pPr>
      <w:r>
        <w:rPr>
          <w:rFonts w:hint="eastAsia" w:ascii="仿宋_GB2312" w:eastAsia="仿宋_GB2312" w:cs="仿宋"/>
          <w:sz w:val="32"/>
          <w:szCs w:val="32"/>
          <w:highlight w:val="none"/>
          <w:lang w:val="en-US" w:eastAsia="zh-CN"/>
        </w:rPr>
        <w:t>（六）具有投资参股关系的关联企业，或具有直接管理或被管理关系的母子公司， 或同一母公司的子公司，或法定代表人为同一人的两个及两个以上法人不得同时参与投标</w:t>
      </w:r>
    </w:p>
    <w:p>
      <w:pPr>
        <w:kinsoku/>
        <w:autoSpaceDE/>
        <w:autoSpaceDN/>
        <w:adjustRightInd/>
        <w:snapToGrid/>
        <w:spacing w:line="560" w:lineRule="exact"/>
        <w:ind w:right="12" w:firstLine="640" w:firstLineChars="200"/>
        <w:textAlignment w:val="auto"/>
        <w:rPr>
          <w:rFonts w:hint="eastAsia" w:ascii="仿宋_GB2312" w:eastAsia="仿宋_GB2312" w:cs="仿宋"/>
          <w:sz w:val="32"/>
          <w:szCs w:val="32"/>
          <w:highlight w:val="none"/>
          <w:lang w:val="en-US" w:eastAsia="zh-CN"/>
        </w:rPr>
      </w:pPr>
      <w:r>
        <w:rPr>
          <w:rFonts w:hint="eastAsia" w:ascii="仿宋_GB2312" w:eastAsia="仿宋_GB2312" w:cs="仿宋"/>
          <w:sz w:val="32"/>
          <w:szCs w:val="32"/>
          <w:highlight w:val="none"/>
          <w:lang w:val="en-US" w:eastAsia="zh-CN"/>
        </w:rPr>
        <w:t>（七）本次采购不接受联合体报价。</w:t>
      </w:r>
    </w:p>
    <w:p>
      <w:pPr>
        <w:kinsoku/>
        <w:autoSpaceDE/>
        <w:autoSpaceDN/>
        <w:adjustRightInd/>
        <w:snapToGrid/>
        <w:spacing w:line="560" w:lineRule="exact"/>
        <w:ind w:firstLine="640" w:firstLineChars="200"/>
        <w:textAlignment w:val="auto"/>
        <w:rPr>
          <w:rFonts w:hint="default" w:ascii="黑体" w:hAnsi="黑体" w:eastAsia="黑体" w:cs="黑体"/>
          <w:snapToGrid/>
          <w:color w:val="auto"/>
          <w:kern w:val="2"/>
          <w:sz w:val="32"/>
          <w:szCs w:val="32"/>
          <w:highlight w:val="none"/>
          <w:lang w:val="en-US" w:eastAsia="zh-CN"/>
        </w:rPr>
      </w:pPr>
      <w:r>
        <w:rPr>
          <w:rFonts w:hint="eastAsia" w:ascii="黑体" w:hAnsi="黑体" w:eastAsia="黑体" w:cs="黑体"/>
          <w:snapToGrid/>
          <w:color w:val="auto"/>
          <w:sz w:val="32"/>
          <w:szCs w:val="32"/>
          <w:highlight w:val="none"/>
        </w:rPr>
        <w:t>三、</w:t>
      </w:r>
      <w:r>
        <w:rPr>
          <w:rFonts w:hint="eastAsia" w:ascii="黑体" w:hAnsi="黑体" w:eastAsia="黑体" w:cs="黑体"/>
          <w:snapToGrid/>
          <w:color w:val="auto"/>
          <w:sz w:val="32"/>
          <w:szCs w:val="32"/>
          <w:highlight w:val="none"/>
          <w:lang w:val="en-US" w:eastAsia="zh-CN"/>
        </w:rPr>
        <w:t>比选日程安排</w:t>
      </w:r>
    </w:p>
    <w:p>
      <w:pPr>
        <w:keepNext w:val="0"/>
        <w:keepLines w:val="0"/>
        <w:pageBreakBefore w:val="0"/>
        <w:widowControl/>
        <w:shd w:val="clear"/>
        <w:kinsoku/>
        <w:wordWrap/>
        <w:overflowPunct/>
        <w:topLinePunct w:val="0"/>
        <w:autoSpaceDE/>
        <w:autoSpaceDN/>
        <w:bidi w:val="0"/>
        <w:adjustRightInd/>
        <w:snapToGrid/>
        <w:spacing w:line="240" w:lineRule="auto"/>
        <w:ind w:right="0" w:firstLine="640" w:firstLineChars="200"/>
        <w:textAlignment w:val="auto"/>
        <w:rPr>
          <w:rFonts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1.递交投标文件截止时间和开标时间：北京时间</w:t>
      </w:r>
      <w:r>
        <w:rPr>
          <w:rFonts w:hint="eastAsia" w:ascii="仿宋_GB2312" w:hAnsi="仿宋_GB2312" w:eastAsia="仿宋_GB2312" w:cs="仿宋_GB2312"/>
          <w:snapToGrid/>
          <w:color w:val="auto"/>
          <w:sz w:val="32"/>
          <w:szCs w:val="32"/>
          <w:highlight w:val="none"/>
          <w:lang w:val="en-US" w:eastAsia="zh-CN"/>
        </w:rPr>
        <w:t>2024</w:t>
      </w:r>
      <w:r>
        <w:rPr>
          <w:rFonts w:ascii="仿宋_GB2312" w:hAnsi="仿宋_GB2312" w:eastAsia="仿宋_GB2312" w:cs="仿宋_GB2312"/>
          <w:snapToGrid/>
          <w:color w:val="auto"/>
          <w:sz w:val="32"/>
          <w:szCs w:val="32"/>
          <w:highlight w:val="none"/>
        </w:rPr>
        <w:t>年</w:t>
      </w:r>
      <w:r>
        <w:rPr>
          <w:rFonts w:hint="eastAsia" w:ascii="仿宋_GB2312" w:hAnsi="仿宋_GB2312" w:eastAsia="仿宋_GB2312" w:cs="仿宋_GB2312"/>
          <w:snapToGrid/>
          <w:color w:val="auto"/>
          <w:sz w:val="32"/>
          <w:szCs w:val="32"/>
          <w:highlight w:val="none"/>
          <w:lang w:val="en-US" w:eastAsia="zh-CN"/>
        </w:rPr>
        <w:t>7</w:t>
      </w:r>
      <w:r>
        <w:rPr>
          <w:rFonts w:ascii="仿宋_GB2312" w:hAnsi="仿宋_GB2312" w:eastAsia="仿宋_GB2312" w:cs="仿宋_GB2312"/>
          <w:snapToGrid/>
          <w:color w:val="auto"/>
          <w:sz w:val="32"/>
          <w:szCs w:val="32"/>
          <w:highlight w:val="none"/>
        </w:rPr>
        <w:t>月</w:t>
      </w:r>
      <w:r>
        <w:rPr>
          <w:rFonts w:hint="eastAsia" w:ascii="仿宋_GB2312" w:hAnsi="仿宋_GB2312" w:eastAsia="仿宋_GB2312" w:cs="仿宋_GB2312"/>
          <w:snapToGrid/>
          <w:color w:val="auto"/>
          <w:sz w:val="32"/>
          <w:szCs w:val="32"/>
          <w:highlight w:val="none"/>
          <w:lang w:val="en-US" w:eastAsia="zh-CN"/>
        </w:rPr>
        <w:t>26</w:t>
      </w:r>
      <w:r>
        <w:rPr>
          <w:rFonts w:ascii="仿宋_GB2312" w:hAnsi="仿宋_GB2312" w:eastAsia="仿宋_GB2312" w:cs="仿宋_GB2312"/>
          <w:snapToGrid/>
          <w:color w:val="auto"/>
          <w:sz w:val="32"/>
          <w:szCs w:val="32"/>
          <w:highlight w:val="none"/>
        </w:rPr>
        <w:t>日</w:t>
      </w:r>
      <w:r>
        <w:rPr>
          <w:rFonts w:hint="eastAsia" w:ascii="仿宋_GB2312" w:hAnsi="仿宋_GB2312" w:eastAsia="仿宋_GB2312" w:cs="仿宋_GB2312"/>
          <w:snapToGrid/>
          <w:color w:val="auto"/>
          <w:sz w:val="32"/>
          <w:szCs w:val="32"/>
          <w:highlight w:val="none"/>
          <w:lang w:eastAsia="zh-CN"/>
        </w:rPr>
        <w:t>上午</w:t>
      </w:r>
      <w:r>
        <w:rPr>
          <w:rFonts w:hint="eastAsia" w:ascii="仿宋_GB2312" w:hAnsi="仿宋_GB2312" w:eastAsia="仿宋_GB2312" w:cs="仿宋_GB2312"/>
          <w:snapToGrid/>
          <w:color w:val="auto"/>
          <w:sz w:val="32"/>
          <w:szCs w:val="32"/>
          <w:highlight w:val="none"/>
          <w:lang w:val="en-US" w:eastAsia="zh-CN"/>
        </w:rPr>
        <w:t>10</w:t>
      </w:r>
      <w:r>
        <w:rPr>
          <w:rFonts w:hint="eastAsia" w:ascii="仿宋_GB2312" w:hAnsi="仿宋_GB2312" w:eastAsia="仿宋_GB2312" w:cs="仿宋_GB2312"/>
          <w:snapToGrid/>
          <w:color w:val="auto"/>
          <w:sz w:val="32"/>
          <w:szCs w:val="32"/>
          <w:highlight w:val="none"/>
        </w:rPr>
        <w:t>时</w:t>
      </w:r>
      <w:r>
        <w:rPr>
          <w:rFonts w:ascii="仿宋_GB2312" w:hAnsi="仿宋_GB2312" w:eastAsia="仿宋_GB2312" w:cs="仿宋_GB2312"/>
          <w:snapToGrid/>
          <w:color w:val="auto"/>
          <w:sz w:val="32"/>
          <w:szCs w:val="32"/>
          <w:highlight w:val="none"/>
        </w:rPr>
        <w:t>。逾期收到或不符合规定的投标文件恕不接受。</w:t>
      </w:r>
    </w:p>
    <w:p>
      <w:pPr>
        <w:keepNext w:val="0"/>
        <w:keepLines w:val="0"/>
        <w:pageBreakBefore w:val="0"/>
        <w:widowControl/>
        <w:shd w:val="clear"/>
        <w:kinsoku/>
        <w:wordWrap/>
        <w:overflowPunct/>
        <w:topLinePunct w:val="0"/>
        <w:autoSpaceDE/>
        <w:autoSpaceDN/>
        <w:bidi w:val="0"/>
        <w:adjustRightInd/>
        <w:snapToGrid/>
        <w:spacing w:line="240" w:lineRule="auto"/>
        <w:ind w:right="0" w:firstLine="640" w:firstLineChars="200"/>
        <w:textAlignment w:val="auto"/>
        <w:rPr>
          <w:rFonts w:ascii="仿宋_GB2312" w:hAnsi="仿宋_GB2312" w:eastAsia="仿宋_GB2312" w:cs="仿宋_GB2312"/>
          <w:snapToGrid/>
          <w:color w:val="auto"/>
          <w:sz w:val="32"/>
          <w:szCs w:val="32"/>
          <w:highlight w:val="none"/>
        </w:rPr>
      </w:pPr>
      <w:r>
        <w:rPr>
          <w:rFonts w:hint="eastAsia" w:ascii="仿宋_GB2312" w:hAnsi="仿宋_GB2312" w:eastAsia="仿宋_GB2312" w:cs="仿宋_GB2312"/>
          <w:snapToGrid/>
          <w:color w:val="auto"/>
          <w:sz w:val="32"/>
          <w:szCs w:val="32"/>
          <w:highlight w:val="none"/>
        </w:rPr>
        <w:t>2</w:t>
      </w:r>
      <w:r>
        <w:rPr>
          <w:rFonts w:ascii="仿宋_GB2312" w:hAnsi="仿宋_GB2312" w:eastAsia="仿宋_GB2312" w:cs="仿宋_GB2312"/>
          <w:snapToGrid/>
          <w:color w:val="auto"/>
          <w:sz w:val="32"/>
          <w:szCs w:val="32"/>
          <w:highlight w:val="none"/>
        </w:rPr>
        <w:t>.递交投标文件地点和开标地点：</w:t>
      </w:r>
      <w:r>
        <w:rPr>
          <w:rFonts w:hint="eastAsia" w:ascii="仿宋_GB2312" w:hAnsi="仿宋_GB2312" w:eastAsia="仿宋_GB2312" w:cs="仿宋_GB2312"/>
          <w:snapToGrid/>
          <w:color w:val="auto"/>
          <w:sz w:val="32"/>
          <w:szCs w:val="32"/>
          <w:highlight w:val="none"/>
          <w:u w:val="single"/>
          <w:lang w:val="en-US" w:eastAsia="zh-CN"/>
        </w:rPr>
        <w:t>南京市栖霞区尧新大道5号</w:t>
      </w:r>
    </w:p>
    <w:p>
      <w:pPr>
        <w:keepNext w:val="0"/>
        <w:keepLines w:val="0"/>
        <w:pageBreakBefore w:val="0"/>
        <w:widowControl/>
        <w:shd w:val="clear"/>
        <w:kinsoku/>
        <w:wordWrap/>
        <w:overflowPunct/>
        <w:topLinePunct w:val="0"/>
        <w:autoSpaceDE/>
        <w:autoSpaceDN/>
        <w:bidi w:val="0"/>
        <w:adjustRightInd/>
        <w:snapToGrid/>
        <w:spacing w:line="240" w:lineRule="auto"/>
        <w:ind w:right="0" w:firstLine="640" w:firstLineChars="200"/>
        <w:textAlignment w:val="auto"/>
        <w:rPr>
          <w:rFonts w:hint="eastAsia" w:ascii="仿宋_GB2312" w:hAnsi="仿宋_GB2312" w:eastAsia="仿宋_GB2312" w:cs="仿宋_GB2312"/>
          <w:snapToGrid/>
          <w:color w:val="auto"/>
          <w:sz w:val="32"/>
          <w:szCs w:val="32"/>
          <w:highlight w:val="none"/>
          <w:u w:val="single"/>
          <w:lang w:val="en-US" w:eastAsia="zh-CN"/>
        </w:rPr>
      </w:pPr>
      <w:r>
        <w:rPr>
          <w:rFonts w:hint="eastAsia" w:ascii="仿宋_GB2312" w:hAnsi="仿宋_GB2312" w:eastAsia="仿宋_GB2312" w:cs="仿宋_GB2312"/>
          <w:snapToGrid/>
          <w:color w:val="auto"/>
          <w:sz w:val="32"/>
          <w:szCs w:val="32"/>
          <w:highlight w:val="none"/>
        </w:rPr>
        <w:t>3</w:t>
      </w:r>
      <w:r>
        <w:rPr>
          <w:rFonts w:ascii="仿宋_GB2312" w:hAnsi="仿宋_GB2312" w:eastAsia="仿宋_GB2312" w:cs="仿宋_GB2312"/>
          <w:snapToGrid/>
          <w:color w:val="auto"/>
          <w:sz w:val="32"/>
          <w:szCs w:val="32"/>
          <w:highlight w:val="none"/>
        </w:rPr>
        <w:t>.投标文件请于开标截止时间前递交（</w:t>
      </w:r>
      <w:r>
        <w:rPr>
          <w:rFonts w:hint="eastAsia" w:ascii="仿宋_GB2312" w:hAnsi="仿宋_GB2312" w:eastAsia="仿宋_GB2312" w:cs="仿宋_GB2312"/>
          <w:snapToGrid/>
          <w:color w:val="auto"/>
          <w:sz w:val="32"/>
          <w:szCs w:val="32"/>
          <w:highlight w:val="none"/>
          <w:lang w:val="en-US" w:eastAsia="zh-CN"/>
        </w:rPr>
        <w:t>或</w:t>
      </w:r>
      <w:r>
        <w:rPr>
          <w:rFonts w:ascii="仿宋_GB2312" w:hAnsi="仿宋_GB2312" w:eastAsia="仿宋_GB2312" w:cs="仿宋_GB2312"/>
          <w:snapToGrid/>
          <w:color w:val="auto"/>
          <w:sz w:val="32"/>
          <w:szCs w:val="32"/>
          <w:highlight w:val="none"/>
        </w:rPr>
        <w:t>邮寄）至</w:t>
      </w:r>
      <w:r>
        <w:rPr>
          <w:rFonts w:hint="eastAsia" w:ascii="仿宋_GB2312" w:hAnsi="仿宋_GB2312" w:eastAsia="仿宋_GB2312" w:cs="仿宋_GB2312"/>
          <w:snapToGrid/>
          <w:color w:val="auto"/>
          <w:sz w:val="32"/>
          <w:szCs w:val="32"/>
          <w:highlight w:val="none"/>
          <w:u w:val="single"/>
          <w:lang w:val="en-US" w:eastAsia="zh-CN"/>
        </w:rPr>
        <w:t xml:space="preserve"> 南京市栖霞区尧新大道5号。</w:t>
      </w:r>
    </w:p>
    <w:p>
      <w:pPr>
        <w:keepNext w:val="0"/>
        <w:keepLines w:val="0"/>
        <w:pageBreakBefore w:val="0"/>
        <w:widowControl/>
        <w:shd w:val="clear"/>
        <w:kinsoku/>
        <w:wordWrap/>
        <w:overflowPunct/>
        <w:topLinePunct w:val="0"/>
        <w:autoSpaceDE/>
        <w:autoSpaceDN/>
        <w:bidi w:val="0"/>
        <w:adjustRightInd/>
        <w:snapToGrid/>
        <w:spacing w:line="240" w:lineRule="auto"/>
        <w:ind w:right="0" w:firstLine="640" w:firstLineChars="200"/>
        <w:textAlignment w:val="auto"/>
        <w:rPr>
          <w:rFonts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收件人：</w:t>
      </w:r>
      <w:r>
        <w:rPr>
          <w:rFonts w:hint="eastAsia" w:ascii="仿宋_GB2312" w:hAnsi="仿宋_GB2312" w:eastAsia="仿宋_GB2312" w:cs="仿宋_GB2312"/>
          <w:snapToGrid/>
          <w:color w:val="auto"/>
          <w:sz w:val="32"/>
          <w:szCs w:val="32"/>
          <w:highlight w:val="none"/>
          <w:u w:val="single"/>
          <w:lang w:val="en-US" w:eastAsia="zh-CN"/>
        </w:rPr>
        <w:t>刘晓梅</w:t>
      </w:r>
      <w:r>
        <w:rPr>
          <w:rFonts w:ascii="仿宋_GB2312" w:hAnsi="仿宋_GB2312" w:eastAsia="仿宋_GB2312" w:cs="仿宋_GB2312"/>
          <w:snapToGrid/>
          <w:color w:val="auto"/>
          <w:sz w:val="32"/>
          <w:szCs w:val="32"/>
          <w:highlight w:val="none"/>
        </w:rPr>
        <w:t>；</w:t>
      </w:r>
      <w:r>
        <w:rPr>
          <w:rFonts w:hint="eastAsia" w:ascii="仿宋_GB2312" w:hAnsi="仿宋_GB2312" w:eastAsia="仿宋_GB2312" w:cs="仿宋_GB2312"/>
          <w:snapToGrid/>
          <w:color w:val="auto"/>
          <w:sz w:val="32"/>
          <w:szCs w:val="32"/>
          <w:highlight w:val="none"/>
          <w:lang w:val="en-US" w:eastAsia="zh-CN"/>
        </w:rPr>
        <w:t>电话</w:t>
      </w:r>
      <w:r>
        <w:rPr>
          <w:rFonts w:ascii="仿宋_GB2312" w:hAnsi="仿宋_GB2312" w:eastAsia="仿宋_GB2312" w:cs="仿宋_GB2312"/>
          <w:snapToGrid/>
          <w:color w:val="auto"/>
          <w:sz w:val="32"/>
          <w:szCs w:val="32"/>
          <w:highlight w:val="none"/>
        </w:rPr>
        <w:t>：</w:t>
      </w:r>
      <w:r>
        <w:rPr>
          <w:rFonts w:hint="eastAsia" w:ascii="仿宋_GB2312" w:hAnsi="仿宋_GB2312" w:eastAsia="仿宋_GB2312" w:cs="仿宋_GB2312"/>
          <w:snapToGrid/>
          <w:color w:val="auto"/>
          <w:sz w:val="32"/>
          <w:szCs w:val="32"/>
          <w:highlight w:val="none"/>
          <w:u w:val="single"/>
          <w:lang w:val="en-US" w:eastAsia="zh-CN"/>
        </w:rPr>
        <w:t>025-85866601</w:t>
      </w:r>
      <w:r>
        <w:rPr>
          <w:rFonts w:ascii="仿宋_GB2312" w:hAnsi="仿宋_GB2312" w:eastAsia="仿宋_GB2312" w:cs="仿宋_GB2312"/>
          <w:snapToGrid/>
          <w:color w:val="auto"/>
          <w:sz w:val="32"/>
          <w:szCs w:val="32"/>
          <w:highlight w:val="none"/>
        </w:rPr>
        <w:t>。</w:t>
      </w:r>
    </w:p>
    <w:p>
      <w:pPr>
        <w:keepNext w:val="0"/>
        <w:keepLines w:val="0"/>
        <w:pageBreakBefore w:val="0"/>
        <w:widowControl/>
        <w:shd w:val="clear"/>
        <w:kinsoku/>
        <w:wordWrap/>
        <w:overflowPunct/>
        <w:topLinePunct w:val="0"/>
        <w:autoSpaceDE/>
        <w:autoSpaceDN/>
        <w:bidi w:val="0"/>
        <w:adjustRightInd/>
        <w:snapToGrid/>
        <w:spacing w:line="240" w:lineRule="auto"/>
        <w:ind w:right="0" w:firstLine="640" w:firstLineChars="200"/>
        <w:textAlignment w:val="auto"/>
        <w:rPr>
          <w:rFonts w:hint="eastAsia" w:ascii="仿宋_GB2312" w:hAnsi="仿宋_GB2312" w:eastAsia="仿宋_GB2312" w:cs="仿宋_GB2312"/>
          <w:snapToGrid/>
          <w:color w:val="auto"/>
          <w:sz w:val="32"/>
          <w:szCs w:val="32"/>
          <w:highlight w:val="none"/>
          <w:lang w:eastAsia="zh-CN"/>
        </w:rPr>
      </w:pPr>
      <w:r>
        <w:rPr>
          <w:rFonts w:hint="eastAsia" w:ascii="仿宋_GB2312" w:hAnsi="仿宋_GB2312" w:eastAsia="仿宋_GB2312" w:cs="仿宋_GB2312"/>
          <w:snapToGrid/>
          <w:color w:val="auto"/>
          <w:sz w:val="32"/>
          <w:szCs w:val="32"/>
          <w:highlight w:val="none"/>
        </w:rPr>
        <w:t>响应方需提供以下材料</w:t>
      </w:r>
      <w:r>
        <w:rPr>
          <w:rFonts w:hint="eastAsia" w:ascii="仿宋_GB2312" w:hAnsi="仿宋_GB2312" w:eastAsia="仿宋_GB2312" w:cs="仿宋_GB2312"/>
          <w:snapToGrid/>
          <w:color w:val="auto"/>
          <w:sz w:val="32"/>
          <w:szCs w:val="32"/>
          <w:highlight w:val="none"/>
          <w:lang w:eastAsia="zh-CN"/>
        </w:rPr>
        <w:t>：</w:t>
      </w:r>
    </w:p>
    <w:p>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授权委托书</w:t>
      </w:r>
      <w:r>
        <w:rPr>
          <w:rFonts w:hint="eastAsia" w:ascii="仿宋_GB2312" w:hAnsi="仿宋_GB2312" w:eastAsia="仿宋_GB2312" w:cs="仿宋_GB2312"/>
          <w:snapToGrid/>
          <w:color w:val="auto"/>
          <w:sz w:val="32"/>
          <w:szCs w:val="32"/>
          <w:highlight w:val="none"/>
        </w:rPr>
        <w:t>；</w:t>
      </w:r>
    </w:p>
    <w:p>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营业执照副本复印件</w:t>
      </w:r>
      <w:r>
        <w:rPr>
          <w:rFonts w:hint="eastAsia" w:ascii="仿宋_GB2312" w:hAnsi="仿宋_GB2312" w:eastAsia="仿宋_GB2312" w:cs="仿宋_GB2312"/>
          <w:snapToGrid/>
          <w:color w:val="auto"/>
          <w:sz w:val="32"/>
          <w:szCs w:val="32"/>
          <w:highlight w:val="none"/>
        </w:rPr>
        <w:t>；</w:t>
      </w:r>
    </w:p>
    <w:p>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lang w:val="en-US" w:eastAsia="zh-CN"/>
        </w:rPr>
      </w:pPr>
      <w:r>
        <w:rPr>
          <w:rFonts w:hint="eastAsia" w:ascii="仿宋_GB2312" w:hAnsi="仿宋_GB2312" w:eastAsia="仿宋_GB2312" w:cs="仿宋_GB2312"/>
          <w:snapToGrid/>
          <w:color w:val="auto"/>
          <w:sz w:val="32"/>
          <w:szCs w:val="32"/>
          <w:highlight w:val="none"/>
          <w:lang w:val="en-US" w:eastAsia="zh-CN"/>
        </w:rPr>
        <w:t>资质证书复印件；</w:t>
      </w:r>
    </w:p>
    <w:p>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default" w:ascii="仿宋_GB2312" w:hAnsi="仿宋_GB2312" w:eastAsia="仿宋_GB2312" w:cs="仿宋_GB2312"/>
          <w:snapToGrid/>
          <w:color w:val="auto"/>
          <w:sz w:val="32"/>
          <w:szCs w:val="32"/>
          <w:highlight w:val="none"/>
          <w:lang w:val="en-US" w:eastAsia="zh-CN"/>
        </w:rPr>
      </w:pPr>
      <w:r>
        <w:rPr>
          <w:rFonts w:hint="eastAsia" w:ascii="仿宋_GB2312" w:hAnsi="仿宋_GB2312" w:eastAsia="仿宋_GB2312" w:cs="仿宋_GB2312"/>
          <w:snapToGrid/>
          <w:color w:val="auto"/>
          <w:sz w:val="32"/>
          <w:szCs w:val="32"/>
          <w:highlight w:val="none"/>
          <w:lang w:val="en-US" w:eastAsia="zh-CN"/>
        </w:rPr>
        <w:t>安全生产许可证复印件；</w:t>
      </w:r>
    </w:p>
    <w:p>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业绩证明</w:t>
      </w:r>
      <w:r>
        <w:rPr>
          <w:rFonts w:hint="eastAsia" w:ascii="仿宋_GB2312" w:hAnsi="仿宋_GB2312" w:eastAsia="仿宋_GB2312" w:cs="仿宋_GB2312"/>
          <w:snapToGrid/>
          <w:color w:val="auto"/>
          <w:sz w:val="32"/>
          <w:szCs w:val="32"/>
          <w:highlight w:val="none"/>
          <w:lang w:eastAsia="zh-CN"/>
        </w:rPr>
        <w:t>（同类别业绩不得低于一项）</w:t>
      </w:r>
      <w:r>
        <w:rPr>
          <w:rFonts w:ascii="仿宋_GB2312" w:hAnsi="仿宋_GB2312" w:eastAsia="仿宋_GB2312" w:cs="仿宋_GB2312"/>
          <w:snapToGrid/>
          <w:color w:val="auto"/>
          <w:sz w:val="32"/>
          <w:szCs w:val="32"/>
          <w:highlight w:val="none"/>
        </w:rPr>
        <w:t>；</w:t>
      </w:r>
    </w:p>
    <w:p>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hint="eastAsia" w:ascii="仿宋_GB2312" w:hAnsi="仿宋_GB2312" w:eastAsia="仿宋_GB2312" w:cs="仿宋_GB2312"/>
          <w:snapToGrid/>
          <w:color w:val="auto"/>
          <w:sz w:val="32"/>
          <w:szCs w:val="32"/>
          <w:highlight w:val="none"/>
        </w:rPr>
        <w:t>征信报告；</w:t>
      </w:r>
    </w:p>
    <w:p>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项目报价明细</w:t>
      </w:r>
      <w:r>
        <w:rPr>
          <w:rFonts w:hint="eastAsia" w:ascii="仿宋_GB2312" w:hAnsi="仿宋_GB2312" w:eastAsia="仿宋_GB2312" w:cs="仿宋_GB2312"/>
          <w:snapToGrid/>
          <w:color w:val="auto"/>
          <w:sz w:val="32"/>
          <w:szCs w:val="32"/>
          <w:highlight w:val="none"/>
        </w:rPr>
        <w:t>；</w:t>
      </w:r>
    </w:p>
    <w:p>
      <w:pPr>
        <w:keepNext w:val="0"/>
        <w:keepLines w:val="0"/>
        <w:pageBreakBefore w:val="0"/>
        <w:widowControl w:val="0"/>
        <w:numPr>
          <w:ilvl w:val="0"/>
          <w:numId w:val="1"/>
        </w:numPr>
        <w:shd w:val="clear"/>
        <w:tabs>
          <w:tab w:val="left" w:pos="840"/>
          <w:tab w:val="left" w:pos="1050"/>
        </w:tabs>
        <w:kinsoku/>
        <w:wordWrap/>
        <w:autoSpaceDE/>
        <w:autoSpaceDN/>
        <w:bidi w:val="0"/>
        <w:adjustRightInd/>
        <w:snapToGrid/>
        <w:spacing w:line="360" w:lineRule="auto"/>
        <w:ind w:right="11" w:firstLine="640" w:firstLineChars="200"/>
        <w:jc w:val="both"/>
        <w:textAlignment w:val="auto"/>
        <w:rPr>
          <w:rFonts w:hint="eastAsia" w:ascii="仿宋_GB2312" w:hAnsi="仿宋_GB2312" w:eastAsia="仿宋_GB2312" w:cs="仿宋_GB2312"/>
          <w:snapToGrid/>
          <w:color w:val="auto"/>
          <w:sz w:val="32"/>
          <w:szCs w:val="32"/>
          <w:highlight w:val="none"/>
        </w:rPr>
      </w:pPr>
      <w:r>
        <w:rPr>
          <w:rFonts w:hint="eastAsia" w:ascii="仿宋_GB2312" w:hAnsi="仿宋_GB2312" w:eastAsia="仿宋_GB2312" w:cs="仿宋_GB2312"/>
          <w:snapToGrid/>
          <w:color w:val="auto"/>
          <w:sz w:val="32"/>
          <w:szCs w:val="32"/>
          <w:highlight w:val="none"/>
        </w:rPr>
        <w:t>廉洁承诺书</w:t>
      </w:r>
      <w:r>
        <w:rPr>
          <w:rFonts w:ascii="仿宋_GB2312" w:hAnsi="仿宋_GB2312" w:eastAsia="仿宋_GB2312" w:cs="仿宋_GB2312"/>
          <w:snapToGrid/>
          <w:color w:val="auto"/>
          <w:sz w:val="32"/>
          <w:szCs w:val="32"/>
          <w:highlight w:val="none"/>
        </w:rPr>
        <w:t>。</w:t>
      </w:r>
    </w:p>
    <w:p>
      <w:pPr>
        <w:shd w:val="clear"/>
        <w:kinsoku/>
        <w:autoSpaceDE/>
        <w:autoSpaceDN/>
        <w:adjustRightInd/>
        <w:snapToGrid/>
        <w:spacing w:line="560" w:lineRule="exact"/>
        <w:ind w:right="10" w:firstLine="640" w:firstLineChars="200"/>
        <w:textAlignment w:val="auto"/>
        <w:rPr>
          <w:rFonts w:hint="eastAsia" w:ascii="仿宋_GB2312" w:hAnsi="仿宋_GB2312" w:eastAsia="仿宋_GB2312" w:cs="仿宋_GB2312"/>
          <w:snapToGrid/>
          <w:color w:val="auto"/>
          <w:sz w:val="32"/>
          <w:szCs w:val="32"/>
          <w:highlight w:val="none"/>
          <w:lang w:val="en-US" w:eastAsia="zh-CN"/>
        </w:rPr>
      </w:pPr>
      <w:r>
        <w:rPr>
          <w:rFonts w:hint="eastAsia" w:ascii="仿宋_GB2312" w:hAnsi="仿宋_GB2312" w:eastAsia="仿宋_GB2312" w:cs="仿宋_GB2312"/>
          <w:snapToGrid/>
          <w:color w:val="auto"/>
          <w:sz w:val="32"/>
          <w:szCs w:val="32"/>
          <w:highlight w:val="none"/>
          <w:lang w:val="en-US" w:eastAsia="zh-CN"/>
        </w:rPr>
        <w:t>上述材料必须加盖单位公章。</w:t>
      </w:r>
    </w:p>
    <w:p>
      <w:pPr>
        <w:shd w:val="clear"/>
        <w:kinsoku/>
        <w:autoSpaceDE/>
        <w:autoSpaceDN/>
        <w:adjustRightInd/>
        <w:snapToGrid/>
        <w:spacing w:line="560" w:lineRule="exact"/>
        <w:ind w:right="10" w:firstLine="640" w:firstLineChars="200"/>
        <w:textAlignment w:val="auto"/>
        <w:rPr>
          <w:rFonts w:hint="eastAsia" w:ascii="仿宋_GB2312" w:hAnsi="仿宋_GB2312" w:eastAsia="仿宋_GB2312" w:cs="仿宋_GB2312"/>
          <w:snapToGrid/>
          <w:color w:val="auto"/>
          <w:sz w:val="32"/>
          <w:szCs w:val="32"/>
          <w:highlight w:val="none"/>
          <w:lang w:val="en-US" w:eastAsia="zh-CN"/>
        </w:rPr>
      </w:pPr>
      <w:r>
        <w:rPr>
          <w:rFonts w:hint="eastAsia" w:ascii="仿宋_GB2312" w:hAnsi="仿宋_GB2312" w:eastAsia="仿宋_GB2312" w:cs="仿宋_GB2312"/>
          <w:snapToGrid/>
          <w:color w:val="auto"/>
          <w:sz w:val="32"/>
          <w:szCs w:val="32"/>
          <w:highlight w:val="none"/>
          <w:lang w:val="en-US" w:eastAsia="zh-CN"/>
        </w:rPr>
        <w:t>注：如在2023年度入围采购名录里的供应商可免除资质审查。</w:t>
      </w:r>
    </w:p>
    <w:p>
      <w:pPr>
        <w:pStyle w:val="2"/>
        <w:rPr>
          <w:rFonts w:hint="eastAsia" w:ascii="仿宋_GB2312" w:hAnsi="仿宋_GB2312" w:eastAsia="仿宋_GB2312" w:cs="仿宋_GB2312"/>
          <w:snapToGrid/>
          <w:color w:val="auto"/>
          <w:sz w:val="32"/>
          <w:szCs w:val="32"/>
          <w:highlight w:val="none"/>
          <w:lang w:val="en-US" w:eastAsia="zh-CN"/>
        </w:rPr>
      </w:pPr>
    </w:p>
    <w:p>
      <w:pPr>
        <w:rPr>
          <w:rFonts w:hint="eastAsia"/>
          <w:highlight w:val="none"/>
          <w:lang w:val="en-US" w:eastAsia="zh-CN"/>
        </w:rPr>
      </w:pPr>
    </w:p>
    <w:p>
      <w:pPr>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jc w:val="center"/>
        <w:rPr>
          <w:rFonts w:hint="eastAsia" w:ascii="宋体" w:hAnsi="宋体" w:cs="宋体"/>
          <w:b/>
          <w:bCs/>
          <w:sz w:val="32"/>
          <w:szCs w:val="32"/>
          <w:highlight w:val="none"/>
        </w:rPr>
      </w:pPr>
      <w:r>
        <w:rPr>
          <w:rFonts w:hint="eastAsia" w:ascii="宋体" w:hAnsi="宋体" w:cs="宋体"/>
          <w:b/>
          <w:bCs/>
          <w:spacing w:val="-6"/>
          <w:sz w:val="32"/>
          <w:szCs w:val="32"/>
          <w:highlight w:val="none"/>
        </w:rPr>
        <w:t>中央储备粮淮南直属库有限公司仓储项目土建施工总承包-桩基施工</w:t>
      </w:r>
    </w:p>
    <w:p>
      <w:pPr>
        <w:jc w:val="center"/>
        <w:rPr>
          <w:rFonts w:hint="eastAsia" w:ascii="宋体" w:hAnsi="宋体" w:cs="仿宋_GB2312"/>
          <w:b/>
          <w:bCs/>
          <w:sz w:val="36"/>
          <w:szCs w:val="36"/>
          <w:highlight w:val="none"/>
        </w:rPr>
      </w:pPr>
      <w:r>
        <w:rPr>
          <w:rFonts w:hint="eastAsia" w:ascii="宋体" w:hAnsi="宋体" w:cs="仿宋_GB2312"/>
          <w:b/>
          <w:bCs/>
          <w:sz w:val="36"/>
          <w:szCs w:val="36"/>
          <w:highlight w:val="none"/>
        </w:rPr>
        <w:t>长螺旋桩</w:t>
      </w:r>
      <w:r>
        <w:rPr>
          <w:rFonts w:hint="eastAsia" w:ascii="宋体" w:hAnsi="宋体" w:cs="仿宋_GB2312"/>
          <w:b/>
          <w:bCs/>
          <w:sz w:val="36"/>
          <w:szCs w:val="36"/>
          <w:highlight w:val="none"/>
          <w:lang w:val="en-US" w:eastAsia="zh-CN"/>
        </w:rPr>
        <w:t>CFG桩</w:t>
      </w:r>
      <w:r>
        <w:rPr>
          <w:rFonts w:hint="eastAsia" w:ascii="宋体" w:hAnsi="宋体" w:cs="仿宋_GB2312"/>
          <w:b/>
          <w:bCs/>
          <w:sz w:val="36"/>
          <w:szCs w:val="36"/>
          <w:highlight w:val="none"/>
        </w:rPr>
        <w:t>施工协议</w:t>
      </w:r>
    </w:p>
    <w:p>
      <w:pPr>
        <w:jc w:val="center"/>
        <w:rPr>
          <w:rFonts w:hint="eastAsia" w:ascii="仿宋" w:hAnsi="仿宋" w:eastAsia="仿宋" w:cs="仿宋_GB2312"/>
          <w:b/>
          <w:bCs/>
          <w:sz w:val="28"/>
          <w:szCs w:val="28"/>
          <w:highlight w:val="none"/>
        </w:rPr>
      </w:pPr>
    </w:p>
    <w:p>
      <w:pPr>
        <w:spacing w:line="360" w:lineRule="auto"/>
        <w:ind w:firstLine="482" w:firstLineChars="200"/>
        <w:rPr>
          <w:rFonts w:hint="default" w:ascii="仿宋" w:hAnsi="仿宋" w:eastAsia="仿宋" w:cs="仿宋_GB2312"/>
          <w:b/>
          <w:bCs/>
          <w:sz w:val="24"/>
          <w:highlight w:val="none"/>
          <w:lang w:val="en-US" w:eastAsia="zh-CN"/>
        </w:rPr>
      </w:pPr>
      <w:r>
        <w:rPr>
          <w:rFonts w:hint="eastAsia" w:ascii="仿宋" w:hAnsi="仿宋" w:eastAsia="仿宋" w:cs="仿宋_GB2312"/>
          <w:b/>
          <w:bCs/>
          <w:sz w:val="24"/>
          <w:highlight w:val="none"/>
        </w:rPr>
        <w:t>甲方：</w:t>
      </w:r>
      <w:r>
        <w:rPr>
          <w:rFonts w:hint="eastAsia" w:ascii="仿宋" w:hAnsi="仿宋" w:eastAsia="仿宋" w:cs="仿宋_GB2312"/>
          <w:b/>
          <w:bCs/>
          <w:sz w:val="24"/>
          <w:highlight w:val="none"/>
          <w:lang w:val="en-US" w:eastAsia="zh-CN"/>
        </w:rPr>
        <w:t>中煤长江基础建设有限公司</w:t>
      </w:r>
    </w:p>
    <w:p>
      <w:pPr>
        <w:spacing w:line="360" w:lineRule="auto"/>
        <w:ind w:firstLine="482" w:firstLineChars="200"/>
        <w:rPr>
          <w:rFonts w:hint="eastAsia" w:ascii="仿宋" w:hAnsi="仿宋" w:eastAsia="仿宋" w:cs="仿宋_GB2312"/>
          <w:b/>
          <w:bCs/>
          <w:sz w:val="24"/>
          <w:highlight w:val="none"/>
        </w:rPr>
      </w:pPr>
      <w:r>
        <w:rPr>
          <w:rFonts w:hint="eastAsia" w:ascii="仿宋" w:hAnsi="仿宋" w:eastAsia="仿宋" w:cs="仿宋_GB2312"/>
          <w:b/>
          <w:bCs/>
          <w:sz w:val="24"/>
          <w:highlight w:val="none"/>
        </w:rPr>
        <w:t>乙方：</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rPr>
        <w:t>依照《中华人民共和国</w:t>
      </w:r>
      <w:r>
        <w:rPr>
          <w:rFonts w:hint="eastAsia" w:ascii="仿宋" w:hAnsi="仿宋" w:eastAsia="仿宋" w:cs="仿宋_GB2312"/>
          <w:sz w:val="24"/>
          <w:highlight w:val="none"/>
          <w:lang w:val="en-US" w:eastAsia="zh-CN"/>
        </w:rPr>
        <w:t>民法典</w:t>
      </w:r>
      <w:r>
        <w:rPr>
          <w:rFonts w:hint="eastAsia" w:ascii="仿宋" w:hAnsi="仿宋" w:eastAsia="仿宋" w:cs="仿宋_GB2312"/>
          <w:sz w:val="24"/>
          <w:highlight w:val="none"/>
        </w:rPr>
        <w:t>》、《中华人民共和国建筑法》及其他有关法律、行政法规，遵循平等、自愿、公平和诚实信用的原则，双方就长螺旋</w:t>
      </w:r>
      <w:r>
        <w:rPr>
          <w:rFonts w:hint="eastAsia" w:ascii="仿宋" w:hAnsi="仿宋" w:eastAsia="仿宋" w:cs="仿宋_GB2312"/>
          <w:sz w:val="24"/>
          <w:highlight w:val="none"/>
          <w:lang w:val="en-US" w:eastAsia="zh-CN"/>
        </w:rPr>
        <w:t>CFG</w:t>
      </w:r>
      <w:r>
        <w:rPr>
          <w:rFonts w:hint="eastAsia" w:ascii="仿宋" w:hAnsi="仿宋" w:eastAsia="仿宋" w:cs="仿宋_GB2312"/>
          <w:sz w:val="24"/>
          <w:highlight w:val="none"/>
        </w:rPr>
        <w:t>桩施工事宜协商一致，订立本</w:t>
      </w:r>
      <w:r>
        <w:rPr>
          <w:rFonts w:hint="eastAsia" w:ascii="仿宋" w:hAnsi="仿宋" w:eastAsia="仿宋" w:cs="仿宋_GB2312"/>
          <w:sz w:val="24"/>
          <w:highlight w:val="none"/>
          <w:lang w:val="en-US" w:eastAsia="zh-CN"/>
        </w:rPr>
        <w:t>协议</w:t>
      </w:r>
      <w:r>
        <w:rPr>
          <w:rFonts w:hint="eastAsia" w:ascii="仿宋" w:hAnsi="仿宋" w:eastAsia="仿宋" w:cs="仿宋_GB2312"/>
          <w:sz w:val="24"/>
          <w:highlight w:val="none"/>
        </w:rPr>
        <w:t>。</w:t>
      </w:r>
    </w:p>
    <w:p>
      <w:pPr>
        <w:spacing w:line="360" w:lineRule="auto"/>
        <w:ind w:firstLine="482" w:firstLineChars="200"/>
        <w:rPr>
          <w:rFonts w:hint="eastAsia" w:ascii="黑体" w:hAnsi="黑体" w:eastAsia="黑体" w:cs="仿宋_GB2312"/>
          <w:b/>
          <w:bCs/>
          <w:sz w:val="24"/>
          <w:highlight w:val="none"/>
        </w:rPr>
      </w:pPr>
      <w:r>
        <w:rPr>
          <w:rFonts w:hint="eastAsia" w:ascii="黑体" w:hAnsi="黑体" w:eastAsia="黑体" w:cs="仿宋_GB2312"/>
          <w:b/>
          <w:bCs/>
          <w:sz w:val="24"/>
          <w:highlight w:val="none"/>
        </w:rPr>
        <w:t>一、工程概况</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rPr>
        <w:t xml:space="preserve">1．工程名称：中央储备粮淮南直属库有限公司仓储项目土建施工总承包-桩基施工 </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rPr>
        <w:t>2．工程地点：安徽省淮南市寿县</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rPr>
        <w:t>3．承包方式：劳务清包，不含水电</w:t>
      </w:r>
      <w:r>
        <w:rPr>
          <w:rFonts w:hint="eastAsia" w:ascii="仿宋" w:hAnsi="仿宋" w:eastAsia="仿宋" w:cs="仿宋_GB2312"/>
          <w:sz w:val="24"/>
          <w:highlight w:val="none"/>
          <w:lang w:val="en-US" w:eastAsia="zh-CN"/>
        </w:rPr>
        <w:t>费</w:t>
      </w:r>
      <w:r>
        <w:rPr>
          <w:rFonts w:hint="eastAsia" w:ascii="仿宋" w:hAnsi="仿宋" w:eastAsia="仿宋" w:cs="仿宋_GB2312"/>
          <w:sz w:val="24"/>
          <w:highlight w:val="none"/>
        </w:rPr>
        <w:t>。</w:t>
      </w:r>
    </w:p>
    <w:p>
      <w:pPr>
        <w:spacing w:line="360" w:lineRule="auto"/>
        <w:ind w:firstLine="482" w:firstLineChars="200"/>
        <w:rPr>
          <w:rFonts w:hint="eastAsia" w:ascii="黑体" w:hAnsi="黑体" w:eastAsia="黑体" w:cs="仿宋_GB2312"/>
          <w:b/>
          <w:bCs/>
          <w:sz w:val="24"/>
          <w:highlight w:val="none"/>
        </w:rPr>
      </w:pPr>
      <w:r>
        <w:rPr>
          <w:rFonts w:hint="eastAsia" w:ascii="黑体" w:hAnsi="黑体" w:eastAsia="黑体" w:cs="仿宋_GB2312"/>
          <w:b/>
          <w:bCs/>
          <w:sz w:val="24"/>
          <w:highlight w:val="none"/>
        </w:rPr>
        <w:t>二、承包范围：</w:t>
      </w:r>
    </w:p>
    <w:p>
      <w:pPr>
        <w:shd w:val="clear" w:color="auto" w:fill="auto"/>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本工程</w:t>
      </w:r>
      <w:r>
        <w:rPr>
          <w:rFonts w:hint="eastAsia" w:ascii="仿宋" w:hAnsi="仿宋" w:eastAsia="仿宋" w:cs="仿宋_GB2312"/>
          <w:sz w:val="24"/>
          <w:highlight w:val="none"/>
        </w:rPr>
        <w:t>浅圆仓</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工作塔</w:t>
      </w:r>
      <w:r>
        <w:rPr>
          <w:rFonts w:hint="eastAsia" w:ascii="仿宋" w:hAnsi="仿宋" w:eastAsia="仿宋" w:cs="仿宋_GB2312"/>
          <w:sz w:val="24"/>
          <w:highlight w:val="none"/>
        </w:rPr>
        <w:t>施工图纸范围内的</w:t>
      </w:r>
      <w:r>
        <w:rPr>
          <w:rFonts w:hint="eastAsia" w:ascii="仿宋" w:hAnsi="仿宋" w:eastAsia="仿宋" w:cs="仿宋_GB2312"/>
          <w:sz w:val="24"/>
          <w:highlight w:val="none"/>
          <w:lang w:val="en-US" w:eastAsia="zh-CN"/>
        </w:rPr>
        <w:t>长螺旋CFG</w:t>
      </w:r>
      <w:r>
        <w:rPr>
          <w:rFonts w:hint="eastAsia" w:ascii="仿宋" w:hAnsi="仿宋" w:eastAsia="仿宋" w:cs="仿宋_GB2312"/>
          <w:sz w:val="24"/>
          <w:highlight w:val="none"/>
        </w:rPr>
        <w:t>桩基础施工，工程量约</w:t>
      </w:r>
      <w:r>
        <w:rPr>
          <w:rFonts w:hint="eastAsia" w:ascii="仿宋" w:hAnsi="仿宋" w:eastAsia="仿宋" w:cs="仿宋_GB2312"/>
          <w:sz w:val="24"/>
          <w:highlight w:val="none"/>
          <w:lang w:val="en-US" w:eastAsia="zh-CN"/>
        </w:rPr>
        <w:t>46400</w:t>
      </w:r>
      <w:r>
        <w:rPr>
          <w:rFonts w:hint="eastAsia" w:ascii="仿宋" w:hAnsi="仿宋" w:eastAsia="仿宋" w:cs="仿宋_GB2312"/>
          <w:sz w:val="24"/>
          <w:highlight w:val="none"/>
        </w:rPr>
        <w:t>米，承包范围</w:t>
      </w:r>
      <w:r>
        <w:rPr>
          <w:rFonts w:hint="eastAsia" w:ascii="仿宋" w:hAnsi="仿宋" w:eastAsia="仿宋" w:cs="仿宋_GB2312"/>
          <w:kern w:val="0"/>
          <w:sz w:val="24"/>
          <w:highlight w:val="none"/>
        </w:rPr>
        <w:t>包含（</w:t>
      </w:r>
      <w:r>
        <w:rPr>
          <w:rFonts w:hint="eastAsia" w:ascii="仿宋" w:hAnsi="仿宋" w:eastAsia="仿宋" w:cs="仿宋_GB2312"/>
          <w:kern w:val="0"/>
          <w:sz w:val="24"/>
          <w:highlight w:val="none"/>
          <w:lang w:val="en-US" w:eastAsia="zh-CN"/>
        </w:rPr>
        <w:t>但</w:t>
      </w:r>
      <w:r>
        <w:rPr>
          <w:rFonts w:hint="eastAsia" w:ascii="仿宋" w:hAnsi="仿宋" w:eastAsia="仿宋" w:cs="仿宋_GB2312"/>
          <w:kern w:val="0"/>
          <w:sz w:val="24"/>
          <w:highlight w:val="none"/>
        </w:rPr>
        <w:t>不限于）按图纸及相关图集、规范的要求完成全部工程量所需的</w:t>
      </w:r>
      <w:r>
        <w:rPr>
          <w:rFonts w:hint="eastAsia" w:ascii="仿宋" w:hAnsi="仿宋" w:eastAsia="仿宋" w:cs="仿宋_GB2312"/>
          <w:kern w:val="0"/>
          <w:sz w:val="24"/>
          <w:highlight w:val="none"/>
          <w:lang w:val="en-US" w:eastAsia="zh-CN"/>
        </w:rPr>
        <w:t>配套挖机费、</w:t>
      </w:r>
      <w:r>
        <w:rPr>
          <w:rFonts w:hint="eastAsia" w:ascii="仿宋" w:hAnsi="仿宋" w:eastAsia="仿宋" w:cs="仿宋_GB2312"/>
          <w:snapToGrid w:val="0"/>
          <w:color w:val="000000"/>
          <w:sz w:val="24"/>
          <w:highlight w:val="none"/>
        </w:rPr>
        <w:t>地泵</w:t>
      </w:r>
      <w:r>
        <w:rPr>
          <w:rFonts w:hint="eastAsia" w:ascii="仿宋" w:hAnsi="仿宋" w:eastAsia="仿宋" w:cs="仿宋_GB2312"/>
          <w:snapToGrid w:val="0"/>
          <w:color w:val="000000"/>
          <w:sz w:val="24"/>
          <w:highlight w:val="none"/>
          <w:lang w:val="en-US" w:eastAsia="zh-CN"/>
        </w:rPr>
        <w:t>费、</w:t>
      </w:r>
      <w:r>
        <w:rPr>
          <w:rFonts w:hint="eastAsia" w:ascii="仿宋" w:hAnsi="仿宋" w:eastAsia="仿宋" w:cs="仿宋_GB2312"/>
          <w:kern w:val="0"/>
          <w:sz w:val="24"/>
          <w:highlight w:val="none"/>
        </w:rPr>
        <w:t>人工费、机械费、管理费、利润、税金</w:t>
      </w:r>
      <w:r>
        <w:rPr>
          <w:rFonts w:hint="eastAsia" w:ascii="仿宋" w:hAnsi="仿宋" w:eastAsia="仿宋" w:cs="仿宋_GB2312"/>
          <w:kern w:val="0"/>
          <w:sz w:val="24"/>
          <w:highlight w:val="none"/>
          <w:lang w:val="en-US" w:eastAsia="zh-CN"/>
        </w:rPr>
        <w:t>以</w:t>
      </w:r>
      <w:r>
        <w:rPr>
          <w:rFonts w:hint="eastAsia" w:ascii="仿宋" w:hAnsi="仿宋" w:eastAsia="仿宋" w:cs="仿宋_GB2312"/>
          <w:kern w:val="0"/>
          <w:sz w:val="24"/>
          <w:highlight w:val="none"/>
        </w:rPr>
        <w:t>及其他全部施工费用</w:t>
      </w:r>
      <w:r>
        <w:rPr>
          <w:rFonts w:hint="eastAsia" w:ascii="仿宋" w:hAnsi="仿宋" w:eastAsia="仿宋" w:cs="仿宋_GB2312"/>
          <w:sz w:val="24"/>
          <w:highlight w:val="none"/>
        </w:rPr>
        <w:t>，机械设备</w:t>
      </w:r>
      <w:r>
        <w:rPr>
          <w:rFonts w:hint="eastAsia" w:ascii="仿宋" w:hAnsi="仿宋" w:eastAsia="仿宋" w:cs="仿宋_GB2312"/>
          <w:sz w:val="24"/>
          <w:highlight w:val="none"/>
          <w:lang w:val="en-US" w:eastAsia="zh-CN"/>
        </w:rPr>
        <w:t>的</w:t>
      </w:r>
      <w:r>
        <w:rPr>
          <w:rFonts w:hint="eastAsia" w:ascii="仿宋" w:hAnsi="仿宋" w:eastAsia="仿宋" w:cs="仿宋_GB2312"/>
          <w:sz w:val="24"/>
          <w:highlight w:val="none"/>
        </w:rPr>
        <w:t>进</w:t>
      </w:r>
      <w:r>
        <w:rPr>
          <w:rFonts w:hint="eastAsia" w:ascii="仿宋" w:hAnsi="仿宋" w:eastAsia="仿宋" w:cs="仿宋_GB2312"/>
          <w:sz w:val="24"/>
          <w:highlight w:val="none"/>
          <w:lang w:val="en-US" w:eastAsia="zh-CN"/>
        </w:rPr>
        <w:t>退运费、</w:t>
      </w:r>
      <w:r>
        <w:rPr>
          <w:rFonts w:hint="eastAsia" w:ascii="仿宋" w:hAnsi="仿宋" w:eastAsia="仿宋" w:cs="仿宋_GB2312"/>
          <w:sz w:val="24"/>
          <w:highlight w:val="none"/>
        </w:rPr>
        <w:t>内部周转运费等均包含在</w:t>
      </w:r>
      <w:r>
        <w:rPr>
          <w:rFonts w:hint="eastAsia" w:ascii="仿宋" w:hAnsi="仿宋" w:eastAsia="仿宋" w:cs="仿宋_GB2312"/>
          <w:sz w:val="24"/>
          <w:highlight w:val="none"/>
          <w:lang w:val="en-US" w:eastAsia="zh-CN"/>
        </w:rPr>
        <w:t>综合单价</w:t>
      </w:r>
      <w:r>
        <w:rPr>
          <w:rFonts w:hint="eastAsia" w:ascii="仿宋" w:hAnsi="仿宋" w:eastAsia="仿宋" w:cs="仿宋_GB2312"/>
          <w:sz w:val="24"/>
          <w:highlight w:val="none"/>
        </w:rPr>
        <w:t>中，结算时不再计取。</w:t>
      </w:r>
    </w:p>
    <w:p>
      <w:pPr>
        <w:spacing w:line="360" w:lineRule="auto"/>
        <w:ind w:firstLine="482" w:firstLineChars="200"/>
        <w:jc w:val="left"/>
        <w:rPr>
          <w:rFonts w:hint="eastAsia" w:ascii="黑体" w:hAnsi="黑体" w:eastAsia="黑体" w:cs="仿宋_GB2312"/>
          <w:b/>
          <w:bCs/>
          <w:sz w:val="24"/>
          <w:highlight w:val="none"/>
        </w:rPr>
      </w:pPr>
      <w:r>
        <w:rPr>
          <w:rFonts w:hint="eastAsia" w:ascii="黑体" w:hAnsi="黑体" w:eastAsia="黑体" w:cs="仿宋_GB2312"/>
          <w:b/>
          <w:bCs/>
          <w:sz w:val="24"/>
          <w:highlight w:val="none"/>
        </w:rPr>
        <w:t>三、工期要求及约定</w:t>
      </w:r>
    </w:p>
    <w:p>
      <w:pPr>
        <w:spacing w:line="360" w:lineRule="auto"/>
        <w:ind w:firstLine="480" w:firstLineChars="200"/>
        <w:jc w:val="left"/>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1．乙方须进场2台套</w:t>
      </w:r>
      <w:r>
        <w:rPr>
          <w:rFonts w:hint="eastAsia" w:ascii="仿宋" w:hAnsi="仿宋" w:eastAsia="仿宋" w:cs="仿宋_GB2312"/>
          <w:sz w:val="24"/>
          <w:highlight w:val="none"/>
          <w:lang w:val="en-US" w:eastAsia="zh-CN"/>
        </w:rPr>
        <w:t>长螺旋</w:t>
      </w:r>
      <w:r>
        <w:rPr>
          <w:rFonts w:hint="eastAsia" w:ascii="仿宋" w:hAnsi="仿宋" w:eastAsia="仿宋" w:cs="仿宋_GB2312"/>
          <w:sz w:val="24"/>
          <w:highlight w:val="none"/>
        </w:rPr>
        <w:t>施工机械，服从甲方及业主的统一调度，并根据实际需要及时调配设备和人员；</w:t>
      </w:r>
      <w:r>
        <w:rPr>
          <w:rFonts w:hint="eastAsia" w:ascii="仿宋" w:hAnsi="仿宋" w:eastAsia="仿宋" w:cs="仿宋_GB2312"/>
          <w:sz w:val="24"/>
          <w:highlight w:val="none"/>
          <w:lang w:val="en-US" w:eastAsia="zh-CN"/>
        </w:rPr>
        <w:t>无法满足工期要求时，乙方无条件增加相应设备和劳务人员。</w:t>
      </w:r>
    </w:p>
    <w:p>
      <w:pPr>
        <w:spacing w:line="360" w:lineRule="auto"/>
        <w:ind w:firstLine="480" w:firstLineChars="200"/>
        <w:jc w:val="left"/>
        <w:rPr>
          <w:rFonts w:hint="eastAsia" w:ascii="仿宋" w:hAnsi="仿宋" w:eastAsia="仿宋" w:cs="仿宋_GB2312"/>
          <w:color w:val="000000"/>
          <w:sz w:val="24"/>
          <w:highlight w:val="none"/>
        </w:rPr>
      </w:pPr>
      <w:r>
        <w:rPr>
          <w:rFonts w:hint="eastAsia" w:ascii="仿宋" w:hAnsi="仿宋" w:eastAsia="仿宋" w:cs="仿宋_GB2312"/>
          <w:sz w:val="24"/>
          <w:highlight w:val="none"/>
        </w:rPr>
        <w:t>2．</w:t>
      </w:r>
      <w:r>
        <w:rPr>
          <w:rFonts w:hint="eastAsia" w:ascii="仿宋" w:hAnsi="仿宋" w:eastAsia="仿宋" w:cs="仿宋_GB2312"/>
          <w:sz w:val="24"/>
          <w:highlight w:val="none"/>
          <w:lang w:val="en-US" w:eastAsia="zh-CN"/>
        </w:rPr>
        <w:t>工期待定，</w:t>
      </w:r>
      <w:r>
        <w:rPr>
          <w:rFonts w:hint="eastAsia" w:ascii="仿宋" w:hAnsi="仿宋" w:eastAsia="仿宋" w:cs="仿宋_GB2312"/>
          <w:color w:val="000000"/>
          <w:sz w:val="24"/>
          <w:highlight w:val="none"/>
        </w:rPr>
        <w:t>具体开工日期以开工报告为准；</w:t>
      </w:r>
    </w:p>
    <w:p>
      <w:pPr>
        <w:spacing w:line="360" w:lineRule="auto"/>
        <w:ind w:firstLine="480" w:firstLineChars="200"/>
        <w:jc w:val="left"/>
        <w:rPr>
          <w:rFonts w:hint="eastAsia" w:ascii="仿宋" w:hAnsi="仿宋" w:eastAsia="仿宋" w:cs="仿宋_GB2312"/>
          <w:snapToGrid w:val="0"/>
          <w:color w:val="000000"/>
          <w:sz w:val="24"/>
          <w:highlight w:val="none"/>
        </w:rPr>
      </w:pPr>
      <w:r>
        <w:rPr>
          <w:rFonts w:hint="eastAsia" w:ascii="仿宋" w:hAnsi="仿宋" w:eastAsia="仿宋" w:cs="仿宋_GB2312"/>
          <w:color w:val="000000"/>
          <w:sz w:val="24"/>
          <w:highlight w:val="none"/>
        </w:rPr>
        <w:t>3．</w:t>
      </w:r>
      <w:r>
        <w:rPr>
          <w:rFonts w:hint="eastAsia" w:ascii="仿宋" w:hAnsi="仿宋" w:eastAsia="仿宋" w:cs="仿宋_GB2312"/>
          <w:snapToGrid w:val="0"/>
          <w:color w:val="000000"/>
          <w:sz w:val="24"/>
          <w:highlight w:val="none"/>
        </w:rPr>
        <w:t>因乙方原因造成的工期延误，工程竣工工期每延误一天，乙方支付500元/天违约金。对甲方原因造成的场地、材料、电源等不能满足施工要求，造成乙方停工，工期顺延；</w:t>
      </w:r>
    </w:p>
    <w:p>
      <w:pPr>
        <w:spacing w:line="360" w:lineRule="auto"/>
        <w:ind w:firstLine="480" w:firstLineChars="200"/>
        <w:jc w:val="left"/>
        <w:rPr>
          <w:rFonts w:hint="eastAsia" w:ascii="仿宋" w:hAnsi="仿宋" w:eastAsia="仿宋" w:cs="仿宋_GB2312"/>
          <w:color w:val="000000"/>
          <w:sz w:val="24"/>
          <w:highlight w:val="none"/>
        </w:rPr>
      </w:pPr>
      <w:r>
        <w:rPr>
          <w:rFonts w:hint="eastAsia" w:ascii="仿宋" w:hAnsi="仿宋" w:eastAsia="仿宋" w:cs="仿宋_GB2312"/>
          <w:snapToGrid w:val="0"/>
          <w:color w:val="000000"/>
          <w:sz w:val="24"/>
          <w:highlight w:val="none"/>
        </w:rPr>
        <w:t>4.不可抗力造成的延误，双方</w:t>
      </w:r>
      <w:r>
        <w:rPr>
          <w:rFonts w:hint="eastAsia" w:ascii="仿宋" w:hAnsi="仿宋" w:eastAsia="仿宋" w:cs="仿宋_GB2312"/>
          <w:snapToGrid w:val="0"/>
          <w:color w:val="000000"/>
          <w:sz w:val="24"/>
          <w:highlight w:val="none"/>
          <w:lang w:val="en-US" w:eastAsia="zh-CN"/>
        </w:rPr>
        <w:t>互相</w:t>
      </w:r>
      <w:r>
        <w:rPr>
          <w:rFonts w:hint="eastAsia" w:ascii="仿宋" w:hAnsi="仿宋" w:eastAsia="仿宋" w:cs="仿宋_GB2312"/>
          <w:snapToGrid w:val="0"/>
          <w:color w:val="000000"/>
          <w:sz w:val="24"/>
          <w:highlight w:val="none"/>
        </w:rPr>
        <w:t>免除责任。</w:t>
      </w:r>
    </w:p>
    <w:p>
      <w:pPr>
        <w:spacing w:line="360" w:lineRule="auto"/>
        <w:ind w:firstLine="482" w:firstLineChars="200"/>
        <w:jc w:val="left"/>
        <w:rPr>
          <w:rFonts w:hint="eastAsia" w:ascii="黑体" w:hAnsi="黑体" w:eastAsia="黑体" w:cs="仿宋_GB2312"/>
          <w:b/>
          <w:bCs/>
          <w:sz w:val="24"/>
          <w:highlight w:val="none"/>
        </w:rPr>
      </w:pPr>
      <w:r>
        <w:rPr>
          <w:rFonts w:hint="eastAsia" w:ascii="黑体" w:hAnsi="黑体" w:eastAsia="黑体" w:cs="仿宋_GB2312"/>
          <w:b/>
          <w:bCs/>
          <w:sz w:val="24"/>
          <w:highlight w:val="none"/>
        </w:rPr>
        <w:t>四、工程质量标准</w:t>
      </w:r>
    </w:p>
    <w:p>
      <w:pPr>
        <w:spacing w:line="360" w:lineRule="auto"/>
        <w:ind w:firstLine="480" w:firstLineChars="200"/>
        <w:jc w:val="left"/>
        <w:rPr>
          <w:rFonts w:hint="eastAsia" w:ascii="仿宋" w:hAnsi="仿宋" w:eastAsia="仿宋" w:cs="仿宋_GB2312"/>
          <w:color w:val="000000"/>
          <w:sz w:val="24"/>
          <w:highlight w:val="none"/>
        </w:rPr>
      </w:pPr>
      <w:r>
        <w:rPr>
          <w:rFonts w:hint="eastAsia" w:ascii="仿宋" w:hAnsi="仿宋" w:eastAsia="仿宋" w:cs="仿宋_GB2312"/>
          <w:sz w:val="24"/>
          <w:highlight w:val="none"/>
        </w:rPr>
        <w:t>1．质量要求：</w:t>
      </w:r>
      <w:r>
        <w:rPr>
          <w:rFonts w:hint="eastAsia" w:ascii="仿宋" w:hAnsi="仿宋" w:eastAsia="仿宋" w:cs="仿宋_GB2312"/>
          <w:color w:val="000000"/>
          <w:sz w:val="24"/>
          <w:highlight w:val="none"/>
        </w:rPr>
        <w:t>乙方绝对按甲方的要求施工。乙方在甲方的质量控制和管理下负责承担劳务施工，甲方负责对材料品质、与</w:t>
      </w:r>
      <w:r>
        <w:rPr>
          <w:rFonts w:hint="eastAsia" w:ascii="仿宋" w:hAnsi="仿宋" w:eastAsia="仿宋" w:cs="仿宋_GB2312"/>
          <w:color w:val="000000"/>
          <w:sz w:val="24"/>
          <w:highlight w:val="none"/>
          <w:lang w:val="en-US" w:eastAsia="zh-CN"/>
        </w:rPr>
        <w:t>长螺旋</w:t>
      </w:r>
      <w:r>
        <w:rPr>
          <w:rFonts w:hint="eastAsia" w:ascii="仿宋" w:hAnsi="仿宋" w:eastAsia="仿宋" w:cs="仿宋_GB2312"/>
          <w:color w:val="000000"/>
          <w:sz w:val="24"/>
          <w:highlight w:val="none"/>
        </w:rPr>
        <w:t>的配合施工工艺、施工质量把关。</w:t>
      </w:r>
    </w:p>
    <w:p>
      <w:pPr>
        <w:spacing w:line="360" w:lineRule="auto"/>
        <w:ind w:firstLine="482" w:firstLineChars="200"/>
        <w:jc w:val="left"/>
        <w:rPr>
          <w:rFonts w:hint="eastAsia" w:ascii="黑体" w:hAnsi="黑体" w:eastAsia="黑体" w:cs="仿宋_GB2312"/>
          <w:b/>
          <w:bCs/>
          <w:sz w:val="24"/>
          <w:highlight w:val="none"/>
        </w:rPr>
      </w:pPr>
      <w:r>
        <w:rPr>
          <w:rFonts w:hint="eastAsia" w:ascii="黑体" w:hAnsi="黑体" w:eastAsia="黑体" w:cs="仿宋_GB2312"/>
          <w:b/>
          <w:bCs/>
          <w:sz w:val="24"/>
          <w:highlight w:val="none"/>
        </w:rPr>
        <w:t>五、双方一般权利和义务</w:t>
      </w:r>
    </w:p>
    <w:p>
      <w:pPr>
        <w:spacing w:line="360" w:lineRule="auto"/>
        <w:ind w:firstLine="482" w:firstLineChars="200"/>
        <w:jc w:val="left"/>
        <w:rPr>
          <w:rFonts w:hint="eastAsia" w:ascii="仿宋" w:hAnsi="仿宋" w:eastAsia="仿宋" w:cs="仿宋_GB2312"/>
          <w:b/>
          <w:sz w:val="24"/>
          <w:highlight w:val="none"/>
        </w:rPr>
      </w:pPr>
      <w:r>
        <w:rPr>
          <w:rFonts w:hint="eastAsia" w:ascii="仿宋" w:hAnsi="仿宋" w:eastAsia="仿宋" w:cs="仿宋_GB2312"/>
          <w:b/>
          <w:sz w:val="24"/>
          <w:highlight w:val="none"/>
        </w:rPr>
        <w:t>（一）甲方职责</w:t>
      </w:r>
    </w:p>
    <w:p>
      <w:pPr>
        <w:spacing w:line="500" w:lineRule="exact"/>
        <w:ind w:firstLine="480" w:firstLineChars="200"/>
        <w:jc w:val="left"/>
        <w:rPr>
          <w:rFonts w:ascii="仿宋" w:hAnsi="仿宋" w:eastAsia="仿宋" w:cs="仿宋_GB2312"/>
          <w:color w:val="000000"/>
          <w:sz w:val="24"/>
          <w:highlight w:val="none"/>
        </w:rPr>
      </w:pPr>
      <w:r>
        <w:rPr>
          <w:rFonts w:ascii="仿宋" w:hAnsi="仿宋" w:eastAsia="仿宋" w:cs="仿宋_GB2312"/>
          <w:sz w:val="24"/>
          <w:highlight w:val="none"/>
        </w:rPr>
        <w:t>1</w:t>
      </w:r>
      <w:r>
        <w:rPr>
          <w:rFonts w:hint="eastAsia" w:ascii="仿宋" w:hAnsi="仿宋" w:eastAsia="仿宋" w:cs="仿宋_GB2312"/>
          <w:sz w:val="24"/>
          <w:highlight w:val="none"/>
        </w:rPr>
        <w:t>．提供或完成项目施工所需的必要条件，设备进场后，</w:t>
      </w:r>
      <w:r>
        <w:rPr>
          <w:rFonts w:hint="eastAsia" w:ascii="仿宋" w:hAnsi="仿宋" w:eastAsia="仿宋" w:cs="仿宋_GB2312"/>
          <w:color w:val="000000"/>
          <w:sz w:val="24"/>
          <w:highlight w:val="none"/>
        </w:rPr>
        <w:t>提供满足正常施工的水、电容量，接驳点送至100米以内。</w:t>
      </w:r>
    </w:p>
    <w:p>
      <w:pPr>
        <w:spacing w:line="360" w:lineRule="auto"/>
        <w:ind w:firstLine="480" w:firstLineChars="200"/>
        <w:jc w:val="left"/>
        <w:rPr>
          <w:rFonts w:hint="eastAsia" w:ascii="仿宋" w:hAnsi="仿宋" w:eastAsia="仿宋" w:cs="仿宋_GB2312"/>
          <w:color w:val="000000"/>
          <w:sz w:val="24"/>
          <w:highlight w:val="none"/>
        </w:rPr>
      </w:pPr>
      <w:r>
        <w:rPr>
          <w:rFonts w:ascii="仿宋" w:hAnsi="仿宋" w:eastAsia="仿宋" w:cs="仿宋_GB2312"/>
          <w:sz w:val="24"/>
          <w:highlight w:val="none"/>
        </w:rPr>
        <w:t>2</w:t>
      </w:r>
      <w:r>
        <w:rPr>
          <w:rFonts w:hint="eastAsia" w:ascii="仿宋" w:hAnsi="仿宋" w:eastAsia="仿宋" w:cs="仿宋_GB2312"/>
          <w:sz w:val="24"/>
          <w:highlight w:val="none"/>
        </w:rPr>
        <w:t>．根据建设工程管理有关规定对工程施工质量、安全、工期等进行检查、监督。</w:t>
      </w:r>
      <w:r>
        <w:rPr>
          <w:rFonts w:hint="eastAsia" w:ascii="仿宋" w:hAnsi="仿宋" w:eastAsia="仿宋" w:cs="仿宋_GB2312"/>
          <w:color w:val="000000"/>
          <w:sz w:val="24"/>
          <w:highlight w:val="none"/>
        </w:rPr>
        <w:t>施工过程中承担因自身原因造成的安全责任和经济损失；</w:t>
      </w:r>
    </w:p>
    <w:p>
      <w:pPr>
        <w:spacing w:line="360" w:lineRule="auto"/>
        <w:ind w:firstLine="480" w:firstLineChars="200"/>
        <w:jc w:val="lef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rPr>
        <w:t>．发现乙方存在拖欠农民工工资情况、发生涉及本项目债务纠纷等问题时，有权停止支付乙方</w:t>
      </w:r>
      <w:r>
        <w:rPr>
          <w:rFonts w:hint="eastAsia" w:ascii="仿宋" w:hAnsi="仿宋" w:eastAsia="仿宋" w:cs="仿宋_GB2312"/>
          <w:sz w:val="24"/>
          <w:highlight w:val="none"/>
          <w:lang w:val="en-US" w:eastAsia="zh-CN"/>
        </w:rPr>
        <w:t>劳务费</w:t>
      </w:r>
      <w:r>
        <w:rPr>
          <w:rFonts w:hint="eastAsia" w:ascii="仿宋" w:hAnsi="仿宋" w:eastAsia="仿宋" w:cs="仿宋_GB2312"/>
          <w:sz w:val="24"/>
          <w:highlight w:val="none"/>
        </w:rPr>
        <w:t>，并将工程款优先用于清偿乙方所欠农民工工资和得到乙方认可的债务。</w:t>
      </w:r>
      <w:r>
        <w:rPr>
          <w:rFonts w:hint="eastAsia" w:ascii="仿宋" w:hAnsi="仿宋" w:eastAsia="仿宋" w:cs="仿宋_GB2312"/>
          <w:sz w:val="24"/>
          <w:highlight w:val="none"/>
          <w:lang w:val="en-US" w:eastAsia="zh-CN"/>
        </w:rPr>
        <w:t>相应费用视同支付乙方的劳务费用。</w:t>
      </w:r>
    </w:p>
    <w:p>
      <w:pPr>
        <w:spacing w:line="360" w:lineRule="auto"/>
        <w:ind w:firstLine="482" w:firstLineChars="200"/>
        <w:jc w:val="left"/>
        <w:rPr>
          <w:rFonts w:hint="eastAsia" w:ascii="仿宋" w:hAnsi="仿宋" w:eastAsia="仿宋" w:cs="仿宋_GB2312"/>
          <w:b/>
          <w:sz w:val="24"/>
          <w:highlight w:val="none"/>
        </w:rPr>
      </w:pPr>
      <w:r>
        <w:rPr>
          <w:rFonts w:hint="eastAsia" w:ascii="仿宋" w:hAnsi="仿宋" w:eastAsia="仿宋" w:cs="仿宋_GB2312"/>
          <w:b/>
          <w:sz w:val="24"/>
          <w:highlight w:val="none"/>
        </w:rPr>
        <w:t>（二）乙方职责</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1．及时</w:t>
      </w:r>
      <w:r>
        <w:rPr>
          <w:rFonts w:hint="eastAsia" w:ascii="仿宋" w:hAnsi="仿宋" w:eastAsia="仿宋" w:cs="仿宋_GB2312"/>
          <w:sz w:val="24"/>
          <w:highlight w:val="none"/>
          <w:lang w:val="en-US" w:eastAsia="zh-CN"/>
        </w:rPr>
        <w:t>向甲方报送</w:t>
      </w:r>
      <w:r>
        <w:rPr>
          <w:rFonts w:hint="eastAsia" w:ascii="仿宋" w:hAnsi="仿宋" w:eastAsia="仿宋" w:cs="仿宋_GB2312"/>
          <w:sz w:val="24"/>
          <w:highlight w:val="none"/>
        </w:rPr>
        <w:t>进度报表和施工</w:t>
      </w:r>
      <w:r>
        <w:rPr>
          <w:rFonts w:hint="eastAsia" w:ascii="仿宋" w:hAnsi="仿宋" w:eastAsia="仿宋" w:cs="仿宋_GB2312"/>
          <w:sz w:val="24"/>
          <w:highlight w:val="none"/>
          <w:lang w:val="en-US" w:eastAsia="zh-CN"/>
        </w:rPr>
        <w:t>记录原始</w:t>
      </w:r>
      <w:r>
        <w:rPr>
          <w:rFonts w:hint="eastAsia" w:ascii="仿宋" w:hAnsi="仿宋" w:eastAsia="仿宋" w:cs="仿宋_GB2312"/>
          <w:sz w:val="24"/>
          <w:highlight w:val="none"/>
        </w:rPr>
        <w:t>报表；</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2．负责施工现场安全保卫、防火、防盗、照明等工作；</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3．保护施工范围内的地下管线、建筑物、构筑物、古树名木等；</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4．保持施工场地道路畅通、现场清洁、卫生，及时清除场地垃圾；</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5．严格按有关标准、规范施工，保证施工质量，在做好工程质量自检工作的同时，接受有关方面对工程施工质量的检查和监督，及时改正存在的问题；</w:t>
      </w:r>
    </w:p>
    <w:p>
      <w:pPr>
        <w:spacing w:line="360" w:lineRule="auto"/>
        <w:ind w:firstLine="480" w:firstLineChars="200"/>
        <w:jc w:val="left"/>
        <w:rPr>
          <w:rFonts w:hint="eastAsia" w:ascii="仿宋" w:hAnsi="仿宋" w:eastAsia="仿宋" w:cs="仿宋_GB2312"/>
          <w:color w:val="000000"/>
          <w:sz w:val="24"/>
          <w:highlight w:val="none"/>
        </w:rPr>
      </w:pPr>
      <w:r>
        <w:rPr>
          <w:rFonts w:hint="eastAsia" w:ascii="仿宋" w:hAnsi="仿宋" w:eastAsia="仿宋" w:cs="仿宋_GB2312"/>
          <w:sz w:val="24"/>
          <w:highlight w:val="none"/>
        </w:rPr>
        <w:t>6．做好安全生产和文明施工工作，严格遵守有关安全法律、法规、操作规程，服从甲方、监理工程师、业主的现场安全管理，</w:t>
      </w:r>
      <w:r>
        <w:rPr>
          <w:rFonts w:hint="eastAsia" w:ascii="仿宋" w:hAnsi="仿宋" w:eastAsia="仿宋" w:cs="仿宋_GB2312"/>
          <w:color w:val="000000"/>
          <w:sz w:val="24"/>
          <w:highlight w:val="none"/>
        </w:rPr>
        <w:t>施工过程中承担因自身原因造成的安全责任和经济损失；</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7．乙方对己方进场的施工人员、设备、设施</w:t>
      </w:r>
      <w:r>
        <w:rPr>
          <w:rFonts w:hint="eastAsia" w:ascii="仿宋" w:hAnsi="仿宋" w:eastAsia="仿宋" w:cs="仿宋_GB2312"/>
          <w:sz w:val="24"/>
          <w:highlight w:val="none"/>
          <w:lang w:val="en-US" w:eastAsia="zh-CN"/>
        </w:rPr>
        <w:t>的</w:t>
      </w:r>
      <w:r>
        <w:rPr>
          <w:rFonts w:hint="eastAsia" w:ascii="仿宋" w:hAnsi="仿宋" w:eastAsia="仿宋" w:cs="仿宋_GB2312"/>
          <w:sz w:val="24"/>
          <w:highlight w:val="none"/>
        </w:rPr>
        <w:t>安全</w:t>
      </w:r>
      <w:r>
        <w:rPr>
          <w:rFonts w:hint="eastAsia" w:ascii="仿宋" w:hAnsi="仿宋" w:eastAsia="仿宋" w:cs="仿宋_GB2312"/>
          <w:sz w:val="24"/>
          <w:highlight w:val="none"/>
          <w:lang w:val="en-US" w:eastAsia="zh-CN"/>
        </w:rPr>
        <w:t>担</w:t>
      </w:r>
      <w:r>
        <w:rPr>
          <w:rFonts w:hint="eastAsia" w:ascii="仿宋" w:hAnsi="仿宋" w:eastAsia="仿宋" w:cs="仿宋_GB2312"/>
          <w:sz w:val="24"/>
          <w:highlight w:val="none"/>
        </w:rPr>
        <w:t>负全部责任；</w:t>
      </w:r>
    </w:p>
    <w:p>
      <w:pPr>
        <w:spacing w:line="360" w:lineRule="auto"/>
        <w:ind w:firstLine="482" w:firstLineChars="200"/>
        <w:jc w:val="left"/>
        <w:rPr>
          <w:rFonts w:hint="eastAsia" w:ascii="黑体" w:hAnsi="黑体" w:eastAsia="黑体" w:cs="仿宋_GB2312"/>
          <w:b/>
          <w:bCs/>
          <w:sz w:val="24"/>
          <w:highlight w:val="none"/>
        </w:rPr>
      </w:pPr>
      <w:r>
        <w:rPr>
          <w:rFonts w:hint="eastAsia" w:ascii="黑体" w:hAnsi="黑体" w:eastAsia="黑体" w:cs="仿宋_GB2312"/>
          <w:b/>
          <w:bCs/>
          <w:sz w:val="24"/>
          <w:highlight w:val="none"/>
        </w:rPr>
        <w:t>六、开工及延期开工</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1．乙方根据甲方要求的时间进场，并做好一切准备工作，按指令开工。</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2．如遇下列情况，工期相应顺延：</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（1）处理影响施工的障碍物而影响到工期；</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（2）重大设计变更或施工量增加；</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（3）非乙方原因停水、停电而影响施工；</w:t>
      </w:r>
    </w:p>
    <w:p>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（4）不可抗力</w:t>
      </w:r>
      <w:r>
        <w:rPr>
          <w:rFonts w:hint="eastAsia" w:ascii="仿宋" w:hAnsi="仿宋" w:eastAsia="仿宋" w:cs="仿宋_GB2312"/>
          <w:sz w:val="24"/>
          <w:highlight w:val="none"/>
          <w:lang w:val="en-US" w:eastAsia="zh-CN"/>
        </w:rPr>
        <w:t>等其他</w:t>
      </w:r>
      <w:r>
        <w:rPr>
          <w:rFonts w:hint="eastAsia" w:ascii="仿宋" w:hAnsi="仿宋" w:eastAsia="仿宋" w:cs="仿宋_GB2312"/>
          <w:sz w:val="24"/>
          <w:highlight w:val="none"/>
        </w:rPr>
        <w:t>因素。</w:t>
      </w:r>
    </w:p>
    <w:p>
      <w:pPr>
        <w:spacing w:line="360" w:lineRule="auto"/>
        <w:ind w:firstLine="482" w:firstLineChars="200"/>
        <w:rPr>
          <w:rFonts w:hint="eastAsia" w:ascii="黑体" w:hAnsi="黑体" w:eastAsia="黑体" w:cs="仿宋_GB2312"/>
          <w:b/>
          <w:bCs/>
          <w:sz w:val="24"/>
          <w:highlight w:val="none"/>
        </w:rPr>
      </w:pPr>
      <w:r>
        <w:rPr>
          <w:rFonts w:hint="eastAsia" w:ascii="黑体" w:hAnsi="黑体" w:eastAsia="黑体" w:cs="仿宋_GB2312"/>
          <w:b/>
          <w:bCs/>
          <w:sz w:val="24"/>
          <w:highlight w:val="none"/>
        </w:rPr>
        <w:t>七、合同价款与支付</w:t>
      </w:r>
    </w:p>
    <w:p>
      <w:pPr>
        <w:spacing w:line="360" w:lineRule="auto"/>
        <w:ind w:firstLine="480" w:firstLineChars="200"/>
        <w:rPr>
          <w:rFonts w:hint="default" w:ascii="仿宋" w:hAnsi="仿宋" w:eastAsia="仿宋" w:cs="仿宋_GB2312"/>
          <w:color w:val="000000"/>
          <w:sz w:val="24"/>
          <w:highlight w:val="none"/>
          <w:lang w:val="en-US" w:eastAsia="zh-CN"/>
        </w:rPr>
      </w:pPr>
      <w:r>
        <w:rPr>
          <w:rFonts w:hint="eastAsia" w:ascii="仿宋" w:hAnsi="仿宋" w:eastAsia="仿宋" w:cs="仿宋_GB2312"/>
          <w:sz w:val="24"/>
          <w:highlight w:val="none"/>
        </w:rPr>
        <w:t>1．本合同为固定</w:t>
      </w:r>
      <w:r>
        <w:rPr>
          <w:rFonts w:hint="eastAsia" w:ascii="仿宋" w:hAnsi="仿宋" w:eastAsia="仿宋" w:cs="仿宋_GB2312"/>
          <w:sz w:val="24"/>
          <w:highlight w:val="none"/>
          <w:lang w:val="en-US" w:eastAsia="zh-CN"/>
        </w:rPr>
        <w:t>含税</w:t>
      </w:r>
      <w:r>
        <w:rPr>
          <w:rFonts w:hint="eastAsia" w:ascii="仿宋" w:hAnsi="仿宋" w:eastAsia="仿宋" w:cs="仿宋_GB2312"/>
          <w:sz w:val="24"/>
          <w:highlight w:val="none"/>
        </w:rPr>
        <w:t>单价合同，单价为</w:t>
      </w:r>
      <w:r>
        <w:rPr>
          <w:rFonts w:hint="eastAsia" w:ascii="仿宋" w:hAnsi="仿宋" w:eastAsia="仿宋" w:cs="仿宋_GB2312"/>
          <w:color w:val="000000"/>
          <w:sz w:val="24"/>
          <w:highlight w:val="none"/>
          <w:u w:val="single"/>
          <w:lang w:val="en-US" w:eastAsia="zh-CN"/>
        </w:rPr>
        <w:t xml:space="preserve">  </w:t>
      </w:r>
      <w:r>
        <w:rPr>
          <w:rFonts w:hint="eastAsia" w:ascii="仿宋" w:hAnsi="仿宋" w:eastAsia="仿宋" w:cs="仿宋_GB2312"/>
          <w:color w:val="000000"/>
          <w:sz w:val="24"/>
          <w:highlight w:val="none"/>
        </w:rPr>
        <w:t>元/米。最终结算工程量=图纸设计桩数×设计桩长</w:t>
      </w:r>
      <w:r>
        <w:rPr>
          <w:rFonts w:hint="eastAsia" w:ascii="仿宋" w:hAnsi="仿宋" w:eastAsia="仿宋" w:cs="仿宋_GB2312"/>
          <w:color w:val="000000"/>
          <w:sz w:val="24"/>
          <w:highlight w:val="none"/>
          <w:lang w:eastAsia="zh-CN"/>
        </w:rPr>
        <w:t>；</w:t>
      </w:r>
      <w:r>
        <w:rPr>
          <w:rFonts w:hint="eastAsia" w:ascii="仿宋" w:hAnsi="仿宋" w:eastAsia="仿宋" w:cs="仿宋_GB2312"/>
          <w:color w:val="000000"/>
          <w:sz w:val="24"/>
          <w:highlight w:val="none"/>
          <w:lang w:val="en-US" w:eastAsia="zh-CN"/>
        </w:rPr>
        <w:t>暂定合同额：（大写）</w:t>
      </w:r>
      <w:r>
        <w:rPr>
          <w:rFonts w:hint="eastAsia" w:ascii="仿宋" w:hAnsi="仿宋" w:eastAsia="仿宋" w:cs="仿宋_GB2312"/>
          <w:color w:val="000000"/>
          <w:sz w:val="24"/>
          <w:highlight w:val="none"/>
          <w:u w:val="single"/>
          <w:lang w:val="en-US" w:eastAsia="zh-CN"/>
        </w:rPr>
        <w:t xml:space="preserve">         </w:t>
      </w:r>
      <w:r>
        <w:rPr>
          <w:rFonts w:hint="eastAsia" w:ascii="仿宋" w:hAnsi="仿宋" w:eastAsia="仿宋" w:cs="仿宋_GB2312"/>
          <w:color w:val="000000"/>
          <w:sz w:val="24"/>
          <w:highlight w:val="none"/>
          <w:lang w:val="en-US" w:eastAsia="zh-CN"/>
        </w:rPr>
        <w:t>（￥：</w:t>
      </w:r>
      <w:r>
        <w:rPr>
          <w:rFonts w:hint="eastAsia" w:ascii="仿宋" w:hAnsi="仿宋" w:eastAsia="仿宋" w:cs="仿宋_GB2312"/>
          <w:color w:val="000000"/>
          <w:sz w:val="24"/>
          <w:highlight w:val="none"/>
          <w:u w:val="single"/>
          <w:lang w:val="en-US" w:eastAsia="zh-CN"/>
        </w:rPr>
        <w:t xml:space="preserve">        </w:t>
      </w:r>
      <w:r>
        <w:rPr>
          <w:rFonts w:hint="eastAsia" w:ascii="仿宋" w:hAnsi="仿宋" w:eastAsia="仿宋" w:cs="仿宋_GB2312"/>
          <w:color w:val="000000"/>
          <w:sz w:val="24"/>
          <w:highlight w:val="none"/>
          <w:lang w:val="en-US" w:eastAsia="zh-CN"/>
        </w:rPr>
        <w:t>元）。</w:t>
      </w:r>
    </w:p>
    <w:p>
      <w:pPr>
        <w:spacing w:line="360" w:lineRule="auto"/>
        <w:ind w:firstLine="480" w:firstLineChars="200"/>
        <w:rPr>
          <w:rFonts w:hint="eastAsia" w:ascii="仿宋" w:hAnsi="仿宋" w:eastAsia="仿宋" w:cs="仿宋_GB2312"/>
          <w:color w:val="000000"/>
          <w:sz w:val="24"/>
          <w:highlight w:val="none"/>
          <w:lang w:eastAsia="zh-CN"/>
        </w:rPr>
      </w:pPr>
      <w:r>
        <w:rPr>
          <w:rFonts w:hint="eastAsia" w:ascii="仿宋" w:hAnsi="仿宋" w:eastAsia="仿宋" w:cs="仿宋_GB2312"/>
          <w:sz w:val="24"/>
          <w:highlight w:val="none"/>
        </w:rPr>
        <w:t>2．</w:t>
      </w:r>
      <w:r>
        <w:rPr>
          <w:rFonts w:hint="eastAsia" w:ascii="仿宋" w:hAnsi="仿宋" w:eastAsia="仿宋" w:cs="仿宋_GB2312"/>
          <w:color w:val="000000"/>
          <w:sz w:val="24"/>
          <w:highlight w:val="none"/>
        </w:rPr>
        <w:t>施工结束后，</w:t>
      </w:r>
      <w:r>
        <w:rPr>
          <w:rFonts w:hint="eastAsia" w:ascii="仿宋" w:hAnsi="仿宋" w:eastAsia="仿宋" w:cs="仿宋_GB2312"/>
          <w:color w:val="000000"/>
          <w:sz w:val="24"/>
          <w:highlight w:val="none"/>
          <w:lang w:val="en-US" w:eastAsia="zh-CN"/>
        </w:rPr>
        <w:t>双方及时办理结算手续</w:t>
      </w:r>
      <w:r>
        <w:rPr>
          <w:rFonts w:hint="eastAsia" w:ascii="仿宋" w:hAnsi="仿宋" w:eastAsia="仿宋" w:cs="仿宋_GB2312"/>
          <w:color w:val="000000"/>
          <w:sz w:val="24"/>
          <w:highlight w:val="none"/>
        </w:rPr>
        <w:t>，</w:t>
      </w:r>
      <w:r>
        <w:rPr>
          <w:rFonts w:hint="eastAsia" w:ascii="仿宋" w:hAnsi="仿宋" w:eastAsia="仿宋" w:cs="仿宋_GB2312"/>
          <w:color w:val="000000"/>
          <w:sz w:val="24"/>
          <w:highlight w:val="none"/>
          <w:lang w:eastAsia="zh-CN"/>
        </w:rPr>
        <w:t>确认最终结算价。</w:t>
      </w:r>
      <w:r>
        <w:rPr>
          <w:rFonts w:hint="eastAsia" w:ascii="仿宋" w:hAnsi="仿宋" w:eastAsia="仿宋" w:cs="仿宋_GB2312"/>
          <w:color w:val="000000"/>
          <w:sz w:val="24"/>
          <w:highlight w:val="none"/>
          <w:lang w:val="en-US" w:eastAsia="zh-CN"/>
        </w:rPr>
        <w:t>结算完成后10个工作日内，支</w:t>
      </w:r>
      <w:r>
        <w:rPr>
          <w:rFonts w:hint="eastAsia" w:ascii="仿宋" w:hAnsi="仿宋" w:eastAsia="仿宋" w:cs="仿宋_GB2312"/>
          <w:color w:val="000000"/>
          <w:sz w:val="24"/>
          <w:highlight w:val="none"/>
        </w:rPr>
        <w:t>付至</w:t>
      </w:r>
      <w:r>
        <w:rPr>
          <w:rFonts w:hint="eastAsia" w:ascii="仿宋" w:hAnsi="仿宋" w:eastAsia="仿宋" w:cs="仿宋_GB2312"/>
          <w:color w:val="000000"/>
          <w:sz w:val="24"/>
          <w:highlight w:val="none"/>
          <w:lang w:eastAsia="zh-CN"/>
        </w:rPr>
        <w:t>最终结算</w:t>
      </w:r>
      <w:r>
        <w:rPr>
          <w:rFonts w:hint="eastAsia" w:ascii="仿宋" w:hAnsi="仿宋" w:eastAsia="仿宋" w:cs="仿宋_GB2312"/>
          <w:color w:val="000000"/>
          <w:sz w:val="24"/>
          <w:highlight w:val="none"/>
        </w:rPr>
        <w:t>价的</w:t>
      </w:r>
      <w:r>
        <w:rPr>
          <w:rFonts w:hint="eastAsia" w:ascii="仿宋" w:hAnsi="仿宋" w:eastAsia="仿宋" w:cs="仿宋_GB2312"/>
          <w:color w:val="000000"/>
          <w:sz w:val="24"/>
          <w:highlight w:val="none"/>
          <w:lang w:val="en-US" w:eastAsia="zh-CN"/>
        </w:rPr>
        <w:t>6</w:t>
      </w:r>
      <w:r>
        <w:rPr>
          <w:rFonts w:hint="eastAsia" w:ascii="仿宋" w:hAnsi="仿宋" w:eastAsia="仿宋" w:cs="仿宋_GB2312"/>
          <w:color w:val="000000"/>
          <w:sz w:val="24"/>
          <w:highlight w:val="none"/>
        </w:rPr>
        <w:t>0%，余款在</w:t>
      </w:r>
      <w:r>
        <w:rPr>
          <w:rFonts w:hint="eastAsia" w:ascii="仿宋" w:hAnsi="仿宋" w:eastAsia="仿宋" w:cs="仿宋_GB2312"/>
          <w:color w:val="000000"/>
          <w:sz w:val="24"/>
          <w:highlight w:val="none"/>
          <w:lang w:val="en-US" w:eastAsia="zh-CN"/>
        </w:rPr>
        <w:t>竣工验收合格后</w:t>
      </w:r>
      <w:r>
        <w:rPr>
          <w:rFonts w:hint="eastAsia" w:ascii="仿宋" w:hAnsi="仿宋" w:eastAsia="仿宋" w:cs="仿宋_GB2312"/>
          <w:color w:val="000000"/>
          <w:sz w:val="24"/>
          <w:highlight w:val="none"/>
        </w:rPr>
        <w:t>结清</w:t>
      </w:r>
      <w:r>
        <w:rPr>
          <w:rFonts w:hint="eastAsia" w:ascii="仿宋" w:hAnsi="仿宋" w:eastAsia="仿宋" w:cs="仿宋_GB2312"/>
          <w:color w:val="000000"/>
          <w:sz w:val="24"/>
          <w:highlight w:val="none"/>
          <w:lang w:eastAsia="zh-CN"/>
        </w:rPr>
        <w:t>；</w:t>
      </w:r>
    </w:p>
    <w:p>
      <w:pPr>
        <w:spacing w:line="360" w:lineRule="auto"/>
        <w:ind w:firstLine="480" w:firstLineChars="200"/>
        <w:rPr>
          <w:rFonts w:hint="default" w:ascii="仿宋" w:hAnsi="仿宋" w:eastAsia="仿宋" w:cs="仿宋_GB2312"/>
          <w:color w:val="000000"/>
          <w:sz w:val="24"/>
          <w:highlight w:val="none"/>
          <w:lang w:val="en-US" w:eastAsia="zh-CN"/>
        </w:rPr>
      </w:pPr>
      <w:r>
        <w:rPr>
          <w:rFonts w:hint="eastAsia" w:ascii="仿宋" w:hAnsi="仿宋" w:eastAsia="仿宋" w:cs="仿宋_GB2312"/>
          <w:color w:val="000000"/>
          <w:sz w:val="24"/>
          <w:highlight w:val="none"/>
          <w:lang w:val="en-US" w:eastAsia="zh-CN"/>
        </w:rPr>
        <w:t>3.乙方收款前，需向甲方开具足额增值税专用发票（税率3%）。</w:t>
      </w:r>
    </w:p>
    <w:p>
      <w:pPr>
        <w:spacing w:line="360" w:lineRule="auto"/>
        <w:ind w:firstLine="482" w:firstLineChars="200"/>
        <w:rPr>
          <w:rFonts w:hint="eastAsia" w:ascii="黑体" w:hAnsi="黑体" w:eastAsia="黑体" w:cs="仿宋_GB2312"/>
          <w:b/>
          <w:bCs/>
          <w:sz w:val="24"/>
          <w:highlight w:val="none"/>
        </w:rPr>
      </w:pPr>
      <w:r>
        <w:rPr>
          <w:rFonts w:hint="eastAsia" w:ascii="黑体" w:hAnsi="黑体" w:eastAsia="黑体" w:cs="仿宋_GB2312"/>
          <w:b/>
          <w:bCs/>
          <w:sz w:val="24"/>
          <w:highlight w:val="none"/>
        </w:rPr>
        <w:t>八、其他约定</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rPr>
        <w:t>1．因乙方原因施工质量达不到要求，而引起的一切损失由乙方承担；</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rPr>
        <w:t>2．乙方未能按时开工或延误工期，由此引起的一切损失由乙方承担；</w:t>
      </w:r>
    </w:p>
    <w:p>
      <w:pPr>
        <w:spacing w:line="360" w:lineRule="auto"/>
        <w:ind w:firstLine="482" w:firstLineChars="200"/>
        <w:rPr>
          <w:rFonts w:hint="eastAsia" w:ascii="黑体" w:hAnsi="黑体" w:eastAsia="黑体" w:cs="仿宋_GB2312"/>
          <w:b/>
          <w:bCs/>
          <w:sz w:val="24"/>
          <w:highlight w:val="none"/>
        </w:rPr>
      </w:pPr>
      <w:r>
        <w:rPr>
          <w:rFonts w:hint="eastAsia" w:ascii="黑体" w:hAnsi="黑体" w:eastAsia="黑体" w:cs="仿宋_GB2312"/>
          <w:b/>
          <w:bCs/>
          <w:sz w:val="24"/>
          <w:highlight w:val="none"/>
        </w:rPr>
        <w:t>九、其他事项</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rPr>
        <w:t>未尽事项，由双方另行协商解决。</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rPr>
        <w:t>本协议一式肆份，由甲方叁份、乙方壹份。本协议经双方签字</w:t>
      </w:r>
      <w:r>
        <w:rPr>
          <w:rFonts w:hint="eastAsia" w:ascii="仿宋" w:hAnsi="仿宋" w:eastAsia="仿宋" w:cs="仿宋_GB2312"/>
          <w:sz w:val="24"/>
          <w:highlight w:val="none"/>
          <w:lang w:val="en-US" w:eastAsia="zh-CN"/>
        </w:rPr>
        <w:t>盖章</w:t>
      </w:r>
      <w:r>
        <w:rPr>
          <w:rFonts w:hint="eastAsia" w:ascii="仿宋" w:hAnsi="仿宋" w:eastAsia="仿宋" w:cs="仿宋_GB2312"/>
          <w:sz w:val="24"/>
          <w:highlight w:val="none"/>
        </w:rPr>
        <w:t>后生效，</w:t>
      </w:r>
      <w:r>
        <w:rPr>
          <w:rFonts w:hint="eastAsia" w:ascii="仿宋" w:hAnsi="仿宋" w:eastAsia="仿宋" w:cs="仿宋_GB2312"/>
          <w:sz w:val="24"/>
          <w:highlight w:val="none"/>
          <w:lang w:val="en-US" w:eastAsia="zh-CN"/>
        </w:rPr>
        <w:t>劳务费</w:t>
      </w:r>
      <w:r>
        <w:rPr>
          <w:rFonts w:hint="eastAsia" w:ascii="仿宋" w:hAnsi="仿宋" w:eastAsia="仿宋" w:cs="仿宋_GB2312"/>
          <w:sz w:val="24"/>
          <w:highlight w:val="none"/>
        </w:rPr>
        <w:t>付清后自动失效。</w:t>
      </w:r>
    </w:p>
    <w:p>
      <w:pPr>
        <w:spacing w:line="360" w:lineRule="auto"/>
        <w:ind w:firstLine="480" w:firstLineChars="200"/>
        <w:rPr>
          <w:rFonts w:hint="eastAsia" w:ascii="仿宋" w:hAnsi="仿宋" w:eastAsia="仿宋" w:cs="仿宋_GB2312"/>
          <w:sz w:val="24"/>
          <w:highlight w:val="none"/>
        </w:rPr>
      </w:pPr>
    </w:p>
    <w:p>
      <w:pPr>
        <w:spacing w:line="360" w:lineRule="auto"/>
        <w:ind w:firstLine="480" w:firstLineChars="200"/>
        <w:rPr>
          <w:rFonts w:hint="eastAsia" w:ascii="仿宋" w:hAnsi="仿宋" w:eastAsia="仿宋" w:cs="仿宋_GB2312"/>
          <w:sz w:val="24"/>
          <w:highlight w:val="none"/>
        </w:rPr>
      </w:pPr>
    </w:p>
    <w:p>
      <w:pPr>
        <w:spacing w:line="360" w:lineRule="auto"/>
        <w:ind w:firstLine="480" w:firstLineChars="200"/>
        <w:rPr>
          <w:rFonts w:hint="eastAsia" w:ascii="仿宋" w:hAnsi="仿宋" w:eastAsia="仿宋" w:cs="仿宋_GB2312"/>
          <w:sz w:val="24"/>
          <w:highlight w:val="none"/>
        </w:rPr>
      </w:pPr>
    </w:p>
    <w:p>
      <w:pPr>
        <w:spacing w:line="360" w:lineRule="auto"/>
        <w:ind w:firstLine="480" w:firstLineChars="200"/>
        <w:rPr>
          <w:rFonts w:hint="eastAsia" w:ascii="仿宋" w:hAnsi="仿宋" w:eastAsia="仿宋" w:cs="仿宋_GB2312"/>
          <w:sz w:val="24"/>
          <w:highlight w:val="none"/>
        </w:rPr>
      </w:pPr>
    </w:p>
    <w:p>
      <w:pPr>
        <w:spacing w:line="360" w:lineRule="auto"/>
        <w:ind w:firstLine="480" w:firstLineChars="200"/>
        <w:rPr>
          <w:rFonts w:hint="eastAsia" w:ascii="仿宋" w:hAnsi="仿宋" w:eastAsia="仿宋" w:cs="仿宋_GB2312"/>
          <w:sz w:val="24"/>
          <w:highlight w:val="none"/>
        </w:rPr>
      </w:pP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rPr>
        <w:t>甲方（签字或盖章）：              乙方（签字或盖章）：</w:t>
      </w:r>
    </w:p>
    <w:p>
      <w:pPr>
        <w:spacing w:line="360" w:lineRule="auto"/>
        <w:ind w:firstLine="480" w:firstLineChars="200"/>
        <w:rPr>
          <w:rFonts w:hint="eastAsia" w:ascii="仿宋" w:hAnsi="仿宋" w:eastAsia="仿宋" w:cs="仿宋_GB2312"/>
          <w:sz w:val="24"/>
          <w:highlight w:val="none"/>
        </w:rPr>
      </w:pP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rPr>
        <w:t>代表：                           代表：</w:t>
      </w:r>
    </w:p>
    <w:p>
      <w:pPr>
        <w:spacing w:line="360" w:lineRule="auto"/>
        <w:ind w:firstLine="480" w:firstLineChars="200"/>
        <w:rPr>
          <w:rFonts w:hint="eastAsia" w:ascii="仿宋" w:hAnsi="仿宋" w:eastAsia="仿宋" w:cs="仿宋_GB2312"/>
          <w:sz w:val="24"/>
          <w:highlight w:val="none"/>
        </w:rPr>
      </w:pPr>
    </w:p>
    <w:p>
      <w:pPr>
        <w:spacing w:line="360" w:lineRule="auto"/>
        <w:ind w:firstLine="480" w:firstLineChars="200"/>
        <w:rPr>
          <w:rFonts w:hint="eastAsia" w:ascii="仿宋" w:hAnsi="仿宋" w:eastAsia="仿宋" w:cs="仿宋_GB2312"/>
          <w:sz w:val="24"/>
          <w:highlight w:val="none"/>
        </w:rPr>
      </w:pPr>
    </w:p>
    <w:p>
      <w:pPr>
        <w:spacing w:line="360" w:lineRule="auto"/>
        <w:ind w:firstLine="480" w:firstLineChars="200"/>
        <w:rPr>
          <w:rFonts w:hint="eastAsia" w:ascii="仿宋" w:hAnsi="仿宋" w:eastAsia="仿宋" w:cs="仿宋_GB2312"/>
          <w:sz w:val="24"/>
          <w:highlight w:val="none"/>
        </w:rPr>
        <w:sectPr>
          <w:pgSz w:w="11906" w:h="16838"/>
          <w:pgMar w:top="935" w:right="1228" w:bottom="669" w:left="1438" w:header="510" w:footer="539"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仿宋" w:hAnsi="仿宋" w:eastAsia="仿宋" w:cs="仿宋_GB2312"/>
          <w:sz w:val="24"/>
          <w:highlight w:val="none"/>
        </w:rPr>
        <w:t>签订日期：</w:t>
      </w:r>
      <w:r>
        <w:rPr>
          <w:rFonts w:hint="eastAsia" w:ascii="仿宋" w:hAnsi="仿宋" w:eastAsia="仿宋" w:cs="仿宋_GB2312"/>
          <w:sz w:val="24"/>
          <w:highlight w:val="none"/>
          <w:lang w:val="en-US" w:eastAsia="zh-CN"/>
        </w:rPr>
        <w:t xml:space="preserve">   </w:t>
      </w:r>
      <w:r>
        <w:rPr>
          <w:rFonts w:hint="eastAsia" w:ascii="仿宋" w:hAnsi="仿宋" w:eastAsia="仿宋" w:cs="仿宋_GB2312"/>
          <w:sz w:val="24"/>
          <w:highlight w:val="none"/>
        </w:rPr>
        <w:t xml:space="preserve">年 </w:t>
      </w:r>
      <w:r>
        <w:rPr>
          <w:rFonts w:hint="eastAsia" w:ascii="仿宋" w:hAnsi="仿宋" w:eastAsia="仿宋" w:cs="仿宋_GB2312"/>
          <w:sz w:val="24"/>
          <w:highlight w:val="none"/>
          <w:lang w:val="en-US" w:eastAsia="zh-CN"/>
        </w:rPr>
        <w:t xml:space="preserve">  </w:t>
      </w:r>
      <w:r>
        <w:rPr>
          <w:rFonts w:hint="eastAsia" w:ascii="仿宋" w:hAnsi="仿宋" w:eastAsia="仿宋" w:cs="仿宋_GB2312"/>
          <w:sz w:val="24"/>
          <w:highlight w:val="none"/>
        </w:rPr>
        <w:t>月</w:t>
      </w:r>
      <w:r>
        <w:rPr>
          <w:rFonts w:hint="eastAsia" w:ascii="仿宋" w:hAnsi="仿宋" w:eastAsia="仿宋" w:cs="仿宋_GB2312"/>
          <w:sz w:val="24"/>
          <w:highlight w:val="none"/>
          <w:lang w:val="en-US" w:eastAsia="zh-CN"/>
        </w:rPr>
        <w:t xml:space="preserve">  </w:t>
      </w:r>
      <w:r>
        <w:rPr>
          <w:rFonts w:hint="eastAsia" w:ascii="仿宋" w:hAnsi="仿宋" w:eastAsia="仿宋" w:cs="仿宋_GB2312"/>
          <w:sz w:val="24"/>
          <w:highlight w:val="none"/>
        </w:rPr>
        <w:t>日</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cs="Calibri"/>
          <w:b/>
          <w:bCs/>
          <w:sz w:val="36"/>
          <w:szCs w:val="36"/>
          <w:highlight w:val="none"/>
        </w:rPr>
      </w:pPr>
      <w:r>
        <w:rPr>
          <w:rFonts w:hint="eastAsia" w:ascii="宋体" w:cs="宋体"/>
          <w:b/>
          <w:bCs/>
          <w:sz w:val="36"/>
          <w:szCs w:val="36"/>
          <w:highlight w:val="none"/>
          <w:lang w:val="zh-CN"/>
        </w:rPr>
        <w:t>安全生产文明施工协议书</w:t>
      </w:r>
    </w:p>
    <w:p>
      <w:pPr>
        <w:spacing w:line="360" w:lineRule="auto"/>
        <w:ind w:firstLine="480" w:firstLineChars="200"/>
        <w:jc w:val="center"/>
        <w:rPr>
          <w:rFonts w:hint="eastAsia" w:ascii="仿宋" w:hAnsi="仿宋" w:eastAsia="仿宋" w:cs="仿宋"/>
          <w:b w:val="0"/>
          <w:bCs w:val="0"/>
          <w:sz w:val="24"/>
          <w:szCs w:val="24"/>
          <w:highlight w:val="none"/>
          <w:lang w:val="zh-CN"/>
        </w:rPr>
      </w:pPr>
    </w:p>
    <w:p>
      <w:pPr>
        <w:spacing w:line="360" w:lineRule="auto"/>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zh-CN"/>
        </w:rPr>
        <w:t>承包单位：</w:t>
      </w:r>
      <w:r>
        <w:rPr>
          <w:rFonts w:hint="eastAsia" w:ascii="仿宋" w:hAnsi="仿宋" w:eastAsia="仿宋" w:cs="仿宋"/>
          <w:b w:val="0"/>
          <w:bCs w:val="0"/>
          <w:sz w:val="24"/>
          <w:szCs w:val="24"/>
          <w:highlight w:val="none"/>
          <w:u w:val="single"/>
        </w:rPr>
        <w:t>中煤长江基础建设有限公司</w:t>
      </w:r>
      <w:r>
        <w:rPr>
          <w:rFonts w:hint="eastAsia" w:ascii="仿宋" w:hAnsi="仿宋" w:eastAsia="仿宋" w:cs="仿宋"/>
          <w:b w:val="0"/>
          <w:bCs w:val="0"/>
          <w:sz w:val="24"/>
          <w:szCs w:val="24"/>
          <w:highlight w:val="none"/>
          <w:lang w:val="zh-CN"/>
        </w:rPr>
        <w:t>（以下简称为甲方）</w:t>
      </w:r>
    </w:p>
    <w:p>
      <w:pPr>
        <w:spacing w:line="360" w:lineRule="auto"/>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zh-CN"/>
        </w:rPr>
        <w:t>分包单位：</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lang w:val="zh-CN"/>
        </w:rPr>
        <w:t xml:space="preserve"> </w:t>
      </w:r>
      <w:r>
        <w:rPr>
          <w:rFonts w:hint="eastAsia" w:ascii="仿宋" w:hAnsi="仿宋" w:eastAsia="仿宋" w:cs="仿宋"/>
          <w:b w:val="0"/>
          <w:bCs w:val="0"/>
          <w:sz w:val="24"/>
          <w:szCs w:val="24"/>
          <w:highlight w:val="none"/>
          <w:lang w:val="zh-CN"/>
        </w:rPr>
        <w:t>（以下简称为乙方）</w:t>
      </w:r>
    </w:p>
    <w:p>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为了加强项目安全文明生产管理，明确双方责任，签订本安全生产文明施工管理协议。</w:t>
      </w:r>
    </w:p>
    <w:p>
      <w:pPr>
        <w:spacing w:line="500" w:lineRule="exact"/>
        <w:ind w:firstLine="482"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zh-CN"/>
        </w:rPr>
        <w:t>一、工程名称、责任范围</w:t>
      </w:r>
      <w:r>
        <w:rPr>
          <w:rFonts w:hint="eastAsia" w:ascii="仿宋" w:hAnsi="仿宋" w:eastAsia="仿宋" w:cs="仿宋"/>
          <w:b/>
          <w:bCs/>
          <w:sz w:val="24"/>
          <w:szCs w:val="24"/>
          <w:highlight w:val="none"/>
          <w:lang w:val="en-US" w:eastAsia="zh-CN"/>
        </w:rPr>
        <w:t>：</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（一）工程名称</w:t>
      </w:r>
      <w:r>
        <w:rPr>
          <w:rFonts w:hint="eastAsia" w:ascii="仿宋" w:hAnsi="仿宋" w:eastAsia="仿宋" w:cs="仿宋"/>
          <w:sz w:val="24"/>
          <w:szCs w:val="24"/>
          <w:highlight w:val="none"/>
          <w:lang w:val="en-US" w:eastAsia="zh-CN"/>
        </w:rPr>
        <w:t>:中央储备粮淮南直属库有限公司仓储项目土建施工总承包-桩基施工</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（二）责任范围：乙方所承担的本工程施工中的人身安全和施工设施及环境的安全</w:t>
      </w:r>
    </w:p>
    <w:p>
      <w:pPr>
        <w:spacing w:line="500" w:lineRule="exact"/>
        <w:ind w:firstLine="482"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zh-CN"/>
        </w:rPr>
        <w:t>二、安全责任</w:t>
      </w:r>
      <w:r>
        <w:rPr>
          <w:rFonts w:hint="eastAsia" w:ascii="仿宋" w:hAnsi="仿宋" w:eastAsia="仿宋" w:cs="仿宋"/>
          <w:b/>
          <w:bCs/>
          <w:sz w:val="24"/>
          <w:szCs w:val="24"/>
          <w:highlight w:val="none"/>
        </w:rPr>
        <w:t>及义务</w:t>
      </w:r>
      <w:r>
        <w:rPr>
          <w:rFonts w:hint="eastAsia" w:ascii="仿宋" w:hAnsi="仿宋" w:eastAsia="仿宋" w:cs="仿宋"/>
          <w:b/>
          <w:bCs/>
          <w:sz w:val="24"/>
          <w:szCs w:val="24"/>
          <w:highlight w:val="none"/>
          <w:lang w:val="en-US" w:eastAsia="zh-CN"/>
        </w:rPr>
        <w:t>：</w:t>
      </w:r>
    </w:p>
    <w:p>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（一）甲方安全责任及义务</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认真贯彻执行安全生产法律、法规。</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甲方对乙方的施工安全具有监督、检查、处罚的权利。</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甲方按规定对乙方进场人员进行入场安全告知、教育、考核。</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甲方管理人员有权制止乙方人员违章作业，并按规定给予处罚。</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甲方有权对不服从从安全生产管理的乙方人员责令退场。</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6</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甲方不得违章指挥，强令乙方冒险作业。</w:t>
      </w:r>
    </w:p>
    <w:p>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（二）乙方安全责任及义务</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必须遵守国家法律法规、操作规程以及甲方的各项规章管理制度。必须接受甲方对安全文明施工的管理、检查和指导。必须接受甲方、建设单位、监理单位对违章、违纪人员的处罚。</w:t>
      </w:r>
    </w:p>
    <w:p>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施工现场必须明确专（兼）职安全管理人员，遵守各级安全生产岗位责任制。</w:t>
      </w:r>
    </w:p>
    <w:p>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贯彻甲方工程项目质量安全和文明施工目标和标准化建设要求，在机械防护、安全用电、个体防护、安全教育、持证上岗、安全操作、现场布置、人员管理等方面实行标准化建设全过程管理，足额投入安全费用，不断改善安全生产条件，防止安全环保事故发生。</w:t>
      </w:r>
    </w:p>
    <w:p>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乙方进入工地的作业人员必须符合甲方现场管理的要求。乙方必须为所属从业人员办理意外伤害保险，并支付保险费用，向甲方出具保险自购证明（人员对应一致）。如乙方未购买或无法出具保险购买证明，则由甲方代为办理，相关费用在劳务款结算时扣回。</w:t>
      </w:r>
    </w:p>
    <w:p>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乙方必须为所属从业人员购置个人安全防护用品，并要求正确佩戴。如从甲方处领用安全帽等劳保安全用品，</w:t>
      </w:r>
      <w:r>
        <w:rPr>
          <w:rFonts w:hint="eastAsia" w:ascii="仿宋" w:hAnsi="仿宋" w:eastAsia="仿宋" w:cs="仿宋"/>
          <w:sz w:val="24"/>
          <w:szCs w:val="24"/>
          <w:highlight w:val="none"/>
          <w:lang w:val="zh-CN"/>
        </w:rPr>
        <w:t>则相关费用在劳务款结算时扣回。</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乙方负责整个劳务施工期间自身的安全管理工作并承担安全责任。必须保护好施工中使用的照明、围栏、护板、警告信号等设施（损毁按市场价的120%赔偿），并负责自身安全保卫，确保施工期间场内人员的安全。</w:t>
      </w:r>
      <w:r>
        <w:rPr>
          <w:rFonts w:hint="eastAsia" w:ascii="仿宋" w:hAnsi="仿宋" w:eastAsia="仿宋" w:cs="仿宋"/>
          <w:sz w:val="24"/>
          <w:szCs w:val="24"/>
          <w:highlight w:val="none"/>
          <w:lang w:val="zh-CN"/>
        </w:rPr>
        <w:t>乙方在施工过程中</w:t>
      </w:r>
      <w:r>
        <w:rPr>
          <w:rFonts w:hint="eastAsia" w:ascii="仿宋" w:hAnsi="仿宋" w:eastAsia="仿宋" w:cs="仿宋"/>
          <w:sz w:val="24"/>
          <w:szCs w:val="24"/>
          <w:highlight w:val="none"/>
        </w:rPr>
        <w:t>因自身原因</w:t>
      </w:r>
      <w:r>
        <w:rPr>
          <w:rFonts w:hint="eastAsia" w:ascii="仿宋" w:hAnsi="仿宋" w:eastAsia="仿宋" w:cs="仿宋"/>
          <w:sz w:val="24"/>
          <w:szCs w:val="24"/>
          <w:highlight w:val="none"/>
          <w:lang w:val="zh-CN"/>
        </w:rPr>
        <w:t>发生安全事故，除</w:t>
      </w:r>
      <w:r>
        <w:rPr>
          <w:rFonts w:hint="eastAsia" w:ascii="仿宋" w:hAnsi="仿宋" w:eastAsia="仿宋" w:cs="仿宋"/>
          <w:sz w:val="24"/>
          <w:szCs w:val="24"/>
          <w:highlight w:val="none"/>
        </w:rPr>
        <w:t>要</w:t>
      </w:r>
      <w:r>
        <w:rPr>
          <w:rFonts w:hint="eastAsia" w:ascii="仿宋" w:hAnsi="仿宋" w:eastAsia="仿宋" w:cs="仿宋"/>
          <w:sz w:val="24"/>
          <w:szCs w:val="24"/>
          <w:highlight w:val="none"/>
          <w:lang w:val="zh-CN"/>
        </w:rPr>
        <w:t>承担</w:t>
      </w:r>
      <w:r>
        <w:rPr>
          <w:rFonts w:hint="eastAsia" w:ascii="仿宋" w:hAnsi="仿宋" w:eastAsia="仿宋" w:cs="仿宋"/>
          <w:sz w:val="24"/>
          <w:szCs w:val="24"/>
          <w:highlight w:val="none"/>
        </w:rPr>
        <w:t>相关责任和义务</w:t>
      </w:r>
      <w:r>
        <w:rPr>
          <w:rFonts w:hint="eastAsia" w:ascii="仿宋" w:hAnsi="仿宋" w:eastAsia="仿宋" w:cs="仿宋"/>
          <w:sz w:val="24"/>
          <w:szCs w:val="24"/>
          <w:highlight w:val="none"/>
          <w:lang w:eastAsia="zh-CN"/>
        </w:rPr>
        <w:t>外</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还要</w:t>
      </w:r>
      <w:r>
        <w:rPr>
          <w:rFonts w:hint="eastAsia" w:ascii="仿宋" w:hAnsi="仿宋" w:eastAsia="仿宋" w:cs="仿宋"/>
          <w:sz w:val="24"/>
          <w:szCs w:val="24"/>
          <w:highlight w:val="none"/>
        </w:rPr>
        <w:t>承担由此产生的</w:t>
      </w:r>
      <w:r>
        <w:rPr>
          <w:rFonts w:hint="eastAsia" w:ascii="仿宋" w:hAnsi="仿宋" w:eastAsia="仿宋" w:cs="仿宋"/>
          <w:sz w:val="24"/>
          <w:szCs w:val="24"/>
          <w:highlight w:val="none"/>
          <w:lang w:val="zh-CN"/>
        </w:rPr>
        <w:t>一切经济损失。</w:t>
      </w:r>
    </w:p>
    <w:p>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.因乙方未按甲方指令施工产生的噪音、污染或其他干扰所造成的索赔、诉讼、损害、罚款等的一切责任与费用均由乙方承担。</w:t>
      </w:r>
    </w:p>
    <w:p>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.若施工中发生质量事故，乙方须及时报告甲方，且须积极主动解决问题，并承担相应的责任和费用。如乙方隐瞒质量事故或未及时解决，质量事故暴露后，甲方有权自行处理，所产生的相关费用由乙方承担；</w:t>
      </w:r>
      <w:r>
        <w:rPr>
          <w:rFonts w:hint="eastAsia" w:ascii="仿宋" w:hAnsi="仿宋" w:eastAsia="仿宋" w:cs="仿宋"/>
          <w:sz w:val="24"/>
          <w:szCs w:val="24"/>
          <w:highlight w:val="none"/>
          <w:lang w:eastAsia="zh-CN"/>
        </w:rPr>
        <w:t>在</w:t>
      </w:r>
      <w:r>
        <w:rPr>
          <w:rFonts w:hint="eastAsia" w:ascii="仿宋" w:hAnsi="仿宋" w:eastAsia="仿宋" w:cs="仿宋"/>
          <w:sz w:val="24"/>
          <w:szCs w:val="24"/>
          <w:highlight w:val="none"/>
        </w:rPr>
        <w:t>乙方责任导致的工程质量问题没有得到彻底解决之前，</w:t>
      </w:r>
      <w:r>
        <w:rPr>
          <w:rFonts w:hint="eastAsia" w:ascii="仿宋" w:hAnsi="仿宋" w:eastAsia="仿宋" w:cs="仿宋"/>
          <w:sz w:val="24"/>
          <w:szCs w:val="24"/>
          <w:highlight w:val="none"/>
          <w:lang w:eastAsia="zh-CN"/>
        </w:rPr>
        <w:t>劳务</w:t>
      </w:r>
      <w:r>
        <w:rPr>
          <w:rFonts w:hint="eastAsia" w:ascii="仿宋" w:hAnsi="仿宋" w:eastAsia="仿宋" w:cs="仿宋"/>
          <w:sz w:val="24"/>
          <w:szCs w:val="24"/>
          <w:highlight w:val="none"/>
        </w:rPr>
        <w:t>款不予结算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待工程质量问题彻底解决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eastAsia="zh-CN"/>
        </w:rPr>
        <w:t>测算实际</w:t>
      </w:r>
      <w:r>
        <w:rPr>
          <w:rFonts w:hint="eastAsia" w:ascii="仿宋" w:hAnsi="仿宋" w:eastAsia="仿宋" w:cs="仿宋"/>
          <w:sz w:val="24"/>
          <w:szCs w:val="24"/>
          <w:highlight w:val="none"/>
        </w:rPr>
        <w:t>损失</w:t>
      </w:r>
      <w:r>
        <w:rPr>
          <w:rFonts w:hint="eastAsia" w:ascii="仿宋" w:hAnsi="仿宋" w:eastAsia="仿宋" w:cs="仿宋"/>
          <w:sz w:val="24"/>
          <w:szCs w:val="24"/>
          <w:highlight w:val="none"/>
          <w:lang w:eastAsia="zh-CN"/>
        </w:rPr>
        <w:t>，在</w:t>
      </w:r>
      <w:r>
        <w:rPr>
          <w:rFonts w:hint="eastAsia" w:ascii="仿宋" w:hAnsi="仿宋" w:eastAsia="仿宋" w:cs="仿宋"/>
          <w:sz w:val="24"/>
          <w:szCs w:val="24"/>
          <w:highlight w:val="none"/>
        </w:rPr>
        <w:t>结算</w:t>
      </w:r>
      <w:r>
        <w:rPr>
          <w:rFonts w:hint="eastAsia" w:ascii="仿宋" w:hAnsi="仿宋" w:eastAsia="仿宋" w:cs="仿宋"/>
          <w:sz w:val="24"/>
          <w:szCs w:val="24"/>
          <w:highlight w:val="none"/>
          <w:lang w:eastAsia="zh-CN"/>
        </w:rPr>
        <w:t>中扣除后，提供手续</w:t>
      </w:r>
      <w:r>
        <w:rPr>
          <w:rFonts w:hint="eastAsia" w:ascii="仿宋" w:hAnsi="仿宋" w:eastAsia="仿宋" w:cs="仿宋"/>
          <w:sz w:val="24"/>
          <w:szCs w:val="24"/>
          <w:highlight w:val="none"/>
        </w:rPr>
        <w:t>给乙方。</w:t>
      </w:r>
    </w:p>
    <w:p>
      <w:pPr>
        <w:spacing w:line="5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9.乙方严禁使用年龄未满18周岁或年龄在60周岁以上，或患有心脏病、贫血、高血压、低血压、癫痫病等以及其他不适于施工作业的务工人员。</w:t>
      </w:r>
    </w:p>
    <w:p>
      <w:pPr>
        <w:spacing w:line="500" w:lineRule="exact"/>
        <w:ind w:firstLine="482"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zh-CN"/>
        </w:rPr>
        <w:t>三、</w:t>
      </w:r>
      <w:r>
        <w:rPr>
          <w:rFonts w:hint="eastAsia" w:ascii="仿宋" w:hAnsi="仿宋" w:eastAsia="仿宋" w:cs="仿宋"/>
          <w:b/>
          <w:bCs/>
          <w:sz w:val="24"/>
          <w:szCs w:val="24"/>
          <w:highlight w:val="none"/>
        </w:rPr>
        <w:t>安全文明施工目标</w:t>
      </w:r>
      <w:r>
        <w:rPr>
          <w:rFonts w:hint="eastAsia" w:ascii="仿宋" w:hAnsi="仿宋" w:eastAsia="仿宋" w:cs="仿宋"/>
          <w:b/>
          <w:bCs/>
          <w:sz w:val="24"/>
          <w:szCs w:val="24"/>
          <w:highlight w:val="none"/>
          <w:lang w:val="en-US" w:eastAsia="zh-CN"/>
        </w:rPr>
        <w:t>：</w:t>
      </w:r>
    </w:p>
    <w:p>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工伤事故为</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不发生重特大安全事故。</w:t>
      </w:r>
    </w:p>
    <w:p>
      <w:pPr>
        <w:spacing w:line="500" w:lineRule="exact"/>
        <w:ind w:firstLine="482"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四、</w:t>
      </w:r>
      <w:r>
        <w:rPr>
          <w:rFonts w:hint="eastAsia" w:ascii="仿宋" w:hAnsi="仿宋" w:eastAsia="仿宋" w:cs="仿宋"/>
          <w:b/>
          <w:bCs/>
          <w:sz w:val="24"/>
          <w:szCs w:val="24"/>
          <w:highlight w:val="none"/>
          <w:lang w:val="zh-CN"/>
        </w:rPr>
        <w:t>安全生产文明施工抵押金</w:t>
      </w:r>
      <w:r>
        <w:rPr>
          <w:rFonts w:hint="eastAsia" w:ascii="仿宋" w:hAnsi="仿宋" w:eastAsia="仿宋" w:cs="仿宋"/>
          <w:b/>
          <w:bCs/>
          <w:sz w:val="24"/>
          <w:szCs w:val="24"/>
          <w:highlight w:val="none"/>
          <w:lang w:val="en-US" w:eastAsia="zh-CN"/>
        </w:rPr>
        <w:t>：</w:t>
      </w:r>
    </w:p>
    <w:p>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本项目实行安全生产文明施工抵押金制度。数额为合同金额的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。在甲方支付第</w:t>
      </w: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lang w:val="zh-CN"/>
        </w:rPr>
        <w:t>笔工程款时从中扣除。在抵押期内乙方遵章守纪，未发生任何安全事故或对环境未造成破坏，甲方接到乙方申请后办理退还手续，如乙方有违章行为或发生事故的，甲方应扣除相应的罚款后将剩余安全抵押金退回乙方。安全保证金不足以支付罚款的，甲方有权继续追偿。</w:t>
      </w:r>
    </w:p>
    <w:p>
      <w:pPr>
        <w:spacing w:line="500" w:lineRule="exact"/>
        <w:ind w:firstLine="482"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五</w:t>
      </w:r>
      <w:r>
        <w:rPr>
          <w:rFonts w:hint="eastAsia" w:ascii="仿宋" w:hAnsi="仿宋" w:eastAsia="仿宋" w:cs="仿宋"/>
          <w:b/>
          <w:bCs/>
          <w:sz w:val="24"/>
          <w:szCs w:val="24"/>
          <w:highlight w:val="none"/>
          <w:lang w:val="zh-CN"/>
        </w:rPr>
        <w:t>、协议有效期</w:t>
      </w:r>
      <w:r>
        <w:rPr>
          <w:rFonts w:hint="eastAsia" w:ascii="仿宋" w:hAnsi="仿宋" w:eastAsia="仿宋" w:cs="仿宋"/>
          <w:b/>
          <w:bCs/>
          <w:sz w:val="24"/>
          <w:szCs w:val="24"/>
          <w:highlight w:val="none"/>
          <w:lang w:val="en-US" w:eastAsia="zh-CN"/>
        </w:rPr>
        <w:t>：</w:t>
      </w:r>
    </w:p>
    <w:p>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从该项目人员、设备进场开始至项目结束。</w:t>
      </w:r>
    </w:p>
    <w:p>
      <w:pPr>
        <w:spacing w:line="500" w:lineRule="exact"/>
        <w:ind w:firstLine="482" w:firstLineChars="200"/>
        <w:jc w:val="left"/>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lang w:val="zh-CN"/>
        </w:rPr>
        <w:t>本协议书一式</w:t>
      </w:r>
      <w:r>
        <w:rPr>
          <w:rFonts w:hint="eastAsia" w:ascii="仿宋" w:hAnsi="仿宋" w:eastAsia="仿宋" w:cs="仿宋"/>
          <w:b/>
          <w:bCs/>
          <w:sz w:val="24"/>
          <w:szCs w:val="24"/>
          <w:highlight w:val="none"/>
          <w:lang w:val="zh-CN" w:eastAsia="zh-CN"/>
        </w:rPr>
        <w:t>贰</w:t>
      </w:r>
      <w:r>
        <w:rPr>
          <w:rFonts w:hint="eastAsia" w:ascii="仿宋" w:hAnsi="仿宋" w:eastAsia="仿宋" w:cs="仿宋"/>
          <w:b/>
          <w:bCs/>
          <w:sz w:val="24"/>
          <w:szCs w:val="24"/>
          <w:highlight w:val="none"/>
          <w:lang w:val="zh-CN"/>
        </w:rPr>
        <w:t>份，甲乙双方各执一份，</w:t>
      </w:r>
      <w:r>
        <w:rPr>
          <w:rFonts w:hint="eastAsia" w:ascii="仿宋" w:hAnsi="仿宋" w:eastAsia="仿宋" w:cs="仿宋"/>
          <w:b/>
          <w:bCs/>
          <w:sz w:val="24"/>
          <w:szCs w:val="24"/>
          <w:highlight w:val="none"/>
        </w:rPr>
        <w:t>甲乙</w:t>
      </w:r>
      <w:r>
        <w:rPr>
          <w:rFonts w:hint="eastAsia" w:ascii="仿宋" w:hAnsi="仿宋" w:eastAsia="仿宋" w:cs="仿宋"/>
          <w:b/>
          <w:bCs/>
          <w:sz w:val="24"/>
          <w:szCs w:val="24"/>
          <w:highlight w:val="none"/>
          <w:lang w:val="zh-CN"/>
        </w:rPr>
        <w:t>双方盖章或签字后生效。</w:t>
      </w:r>
    </w:p>
    <w:p>
      <w:pPr>
        <w:spacing w:line="500" w:lineRule="exact"/>
        <w:ind w:firstLine="480" w:firstLineChars="200"/>
        <w:jc w:val="left"/>
        <w:rPr>
          <w:rFonts w:hint="eastAsia" w:ascii="仿宋" w:hAnsi="仿宋" w:eastAsia="仿宋" w:cs="仿宋"/>
          <w:sz w:val="24"/>
          <w:szCs w:val="24"/>
          <w:highlight w:val="none"/>
          <w:lang w:val="zh-CN"/>
        </w:rPr>
      </w:pP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甲 方：中煤长江基础建设有限公司         乙方：</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甲方代表：                              乙方代表：</w:t>
      </w:r>
    </w:p>
    <w:p>
      <w:pPr>
        <w:spacing w:line="500" w:lineRule="exact"/>
        <w:ind w:firstLine="480" w:firstLineChars="20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签订日期：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 xml:space="preserve">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 xml:space="preserve"> 月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 xml:space="preserve">日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 xml:space="preserve">签订日期：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 xml:space="preserve">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 xml:space="preserve">月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 xml:space="preserve"> 日</w:t>
      </w:r>
    </w:p>
    <w:p>
      <w:pPr>
        <w:spacing w:line="360" w:lineRule="auto"/>
        <w:ind w:firstLine="480" w:firstLineChars="200"/>
        <w:rPr>
          <w:rFonts w:hint="eastAsia" w:ascii="仿宋" w:hAnsi="仿宋" w:eastAsia="仿宋" w:cs="仿宋_GB2312"/>
          <w:sz w:val="24"/>
          <w:highlight w:val="none"/>
        </w:rPr>
      </w:pPr>
    </w:p>
    <w:p>
      <w:pPr>
        <w:pStyle w:val="8"/>
        <w:rPr>
          <w:highlight w:val="none"/>
        </w:rPr>
      </w:pPr>
    </w:p>
    <w:p>
      <w:pPr>
        <w:pStyle w:val="8"/>
        <w:rPr>
          <w:highlight w:val="none"/>
        </w:rPr>
      </w:pPr>
    </w:p>
    <w:p>
      <w:pPr>
        <w:pStyle w:val="8"/>
        <w:rPr>
          <w:highlight w:val="none"/>
        </w:rPr>
      </w:pPr>
    </w:p>
    <w:p>
      <w:pPr>
        <w:keepNext w:val="0"/>
        <w:keepLines w:val="0"/>
        <w:pageBreakBefore w:val="0"/>
        <w:widowControl w:val="0"/>
        <w:kinsoku/>
        <w:wordWrap/>
        <w:autoSpaceDE/>
        <w:autoSpaceDN/>
        <w:bidi w:val="0"/>
        <w:adjustRightInd/>
        <w:snapToGrid/>
        <w:spacing w:line="360" w:lineRule="auto"/>
        <w:jc w:val="center"/>
        <w:textAlignment w:val="auto"/>
        <w:rPr>
          <w:rFonts w:hint="eastAsia" w:ascii="黑体" w:hAnsi="宋体" w:eastAsia="黑体" w:cs="Times New Roman"/>
          <w:b/>
          <w:snapToGrid/>
          <w:color w:val="auto"/>
          <w:kern w:val="2"/>
          <w:sz w:val="72"/>
          <w:szCs w:val="72"/>
          <w:highlight w:val="none"/>
        </w:rPr>
      </w:pPr>
      <w:r>
        <w:rPr>
          <w:rFonts w:hint="eastAsia" w:ascii="黑体" w:hAnsi="宋体" w:eastAsia="黑体" w:cs="Times New Roman"/>
          <w:b/>
          <w:snapToGrid/>
          <w:color w:val="auto"/>
          <w:kern w:val="2"/>
          <w:sz w:val="72"/>
          <w:szCs w:val="72"/>
          <w:highlight w:val="none"/>
          <w:lang w:eastAsia="zh-CN"/>
        </w:rPr>
        <w:t>中央储备粮淮南直属库有限公司仓储项目土建施工总承包-桩基施工</w:t>
      </w:r>
      <w:r>
        <w:rPr>
          <w:rFonts w:hint="eastAsia" w:ascii="黑体" w:hAnsi="宋体" w:eastAsia="黑体" w:cs="Times New Roman"/>
          <w:b/>
          <w:snapToGrid/>
          <w:color w:val="auto"/>
          <w:kern w:val="2"/>
          <w:sz w:val="72"/>
          <w:szCs w:val="72"/>
          <w:highlight w:val="none"/>
        </w:rPr>
        <w:t>项目采购</w:t>
      </w:r>
    </w:p>
    <w:p>
      <w:pPr>
        <w:pStyle w:val="8"/>
        <w:ind w:left="0" w:leftChars="0" w:firstLine="0" w:firstLineChars="0"/>
        <w:jc w:val="both"/>
        <w:rPr>
          <w:rFonts w:hint="eastAsia" w:ascii="黑体" w:hAnsi="宋体" w:eastAsia="黑体" w:cs="Times New Roman"/>
          <w:b/>
          <w:snapToGrid/>
          <w:color w:val="auto"/>
          <w:kern w:val="2"/>
          <w:sz w:val="72"/>
          <w:szCs w:val="72"/>
          <w:highlight w:val="none"/>
          <w:lang w:val="en-US" w:eastAsia="zh-CN" w:bidi="ar-SA"/>
        </w:rPr>
      </w:pPr>
    </w:p>
    <w:p>
      <w:pPr>
        <w:pStyle w:val="8"/>
        <w:ind w:left="0" w:leftChars="0" w:firstLine="0" w:firstLineChars="0"/>
        <w:jc w:val="center"/>
        <w:rPr>
          <w:rFonts w:hint="eastAsia" w:ascii="黑体" w:hAnsi="宋体" w:eastAsia="黑体" w:cs="Times New Roman"/>
          <w:b/>
          <w:snapToGrid/>
          <w:color w:val="auto"/>
          <w:kern w:val="2"/>
          <w:sz w:val="72"/>
          <w:szCs w:val="72"/>
          <w:highlight w:val="none"/>
          <w:lang w:val="en-US" w:eastAsia="zh-CN" w:bidi="ar-SA"/>
        </w:rPr>
      </w:pPr>
      <w:r>
        <w:rPr>
          <w:rFonts w:hint="eastAsia" w:ascii="黑体" w:hAnsi="宋体" w:eastAsia="黑体" w:cs="Times New Roman"/>
          <w:b/>
          <w:snapToGrid/>
          <w:color w:val="auto"/>
          <w:kern w:val="2"/>
          <w:sz w:val="72"/>
          <w:szCs w:val="72"/>
          <w:highlight w:val="none"/>
          <w:lang w:val="en-US" w:eastAsia="zh-CN" w:bidi="ar-SA"/>
        </w:rPr>
        <w:t>投标文件</w:t>
      </w:r>
    </w:p>
    <w:p>
      <w:pPr>
        <w:keepNext w:val="0"/>
        <w:keepLines w:val="0"/>
        <w:pageBreakBefore w:val="0"/>
        <w:widowControl w:val="0"/>
        <w:kinsoku/>
        <w:wordWrap/>
        <w:autoSpaceDE/>
        <w:autoSpaceDN/>
        <w:bidi w:val="0"/>
        <w:adjustRightInd/>
        <w:snapToGrid/>
        <w:spacing w:line="360" w:lineRule="auto"/>
        <w:ind w:firstLine="2249" w:firstLineChars="700"/>
        <w:jc w:val="both"/>
        <w:textAlignment w:val="auto"/>
        <w:rPr>
          <w:highlight w:val="none"/>
        </w:rPr>
      </w:pPr>
      <w:r>
        <w:rPr>
          <w:rFonts w:hint="eastAsia" w:ascii="黑体" w:hAnsi="黑体" w:eastAsia="黑体" w:cs="黑体"/>
          <w:b/>
          <w:snapToGrid/>
          <w:color w:val="auto"/>
          <w:kern w:val="2"/>
          <w:sz w:val="32"/>
          <w:szCs w:val="20"/>
          <w:highlight w:val="none"/>
        </w:rPr>
        <w:t>采购编号：ZMCT07CG20240071-01</w:t>
      </w:r>
    </w:p>
    <w:p>
      <w:pPr>
        <w:keepNext w:val="0"/>
        <w:keepLines w:val="0"/>
        <w:pageBreakBefore w:val="0"/>
        <w:widowControl w:val="0"/>
        <w:tabs>
          <w:tab w:val="left" w:pos="360"/>
        </w:tabs>
        <w:kinsoku/>
        <w:wordWrap/>
        <w:autoSpaceDE/>
        <w:autoSpaceDN/>
        <w:bidi w:val="0"/>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highlight w:val="none"/>
          <w:lang w:eastAsia="zh-CN"/>
        </w:rPr>
      </w:pPr>
      <w:r>
        <w:rPr>
          <w:rFonts w:hint="eastAsia" w:ascii="黑体" w:hAnsi="黑体" w:eastAsia="黑体" w:cs="黑体"/>
          <w:b/>
          <w:snapToGrid/>
          <w:color w:val="auto"/>
          <w:kern w:val="2"/>
          <w:sz w:val="32"/>
          <w:szCs w:val="20"/>
          <w:highlight w:val="none"/>
          <w:lang w:eastAsia="zh-CN"/>
        </w:rPr>
        <w:t>投标单位：</w:t>
      </w:r>
    </w:p>
    <w:p>
      <w:pPr>
        <w:pStyle w:val="8"/>
        <w:rPr>
          <w:rFonts w:hint="default"/>
          <w:highlight w:val="none"/>
          <w:lang w:val="en-US" w:eastAsia="zh-CN"/>
        </w:rPr>
      </w:pPr>
      <w:r>
        <w:rPr>
          <w:rFonts w:hint="eastAsia" w:ascii="黑体" w:hAnsi="黑体" w:eastAsia="黑体" w:cs="黑体"/>
          <w:b/>
          <w:snapToGrid/>
          <w:color w:val="auto"/>
          <w:kern w:val="2"/>
          <w:sz w:val="32"/>
          <w:szCs w:val="20"/>
          <w:highlight w:val="none"/>
          <w:lang w:val="en-US" w:eastAsia="zh-CN"/>
        </w:rPr>
        <w:t xml:space="preserve">        法人或授权委托人：</w:t>
      </w:r>
    </w:p>
    <w:p>
      <w:pPr>
        <w:pStyle w:val="8"/>
        <w:rPr>
          <w:rFonts w:hint="default"/>
          <w:highlight w:val="none"/>
          <w:lang w:val="en-US" w:eastAsia="zh-CN"/>
        </w:rPr>
      </w:pPr>
    </w:p>
    <w:p>
      <w:pPr>
        <w:pStyle w:val="8"/>
        <w:rPr>
          <w:rFonts w:hint="default"/>
          <w:highlight w:val="none"/>
          <w:lang w:val="en-US" w:eastAsia="zh-CN"/>
        </w:rPr>
      </w:pPr>
      <w:r>
        <w:rPr>
          <w:rFonts w:hint="eastAsia"/>
          <w:highlight w:val="none"/>
          <w:lang w:val="en-US" w:eastAsia="zh-CN"/>
        </w:rPr>
        <w:t xml:space="preserve">           </w:t>
      </w:r>
    </w:p>
    <w:p>
      <w:pPr>
        <w:keepNext w:val="0"/>
        <w:keepLines w:val="0"/>
        <w:pageBreakBefore w:val="0"/>
        <w:widowControl w:val="0"/>
        <w:tabs>
          <w:tab w:val="left" w:pos="360"/>
        </w:tabs>
        <w:kinsoku/>
        <w:wordWrap/>
        <w:autoSpaceDE/>
        <w:autoSpaceDN/>
        <w:bidi w:val="0"/>
        <w:adjustRightInd/>
        <w:snapToGrid/>
        <w:spacing w:line="360" w:lineRule="auto"/>
        <w:ind w:firstLine="2249" w:firstLineChars="700"/>
        <w:jc w:val="both"/>
        <w:textAlignment w:val="auto"/>
        <w:rPr>
          <w:highlight w:val="none"/>
        </w:rPr>
      </w:pPr>
      <w:r>
        <w:rPr>
          <w:rFonts w:hint="eastAsia" w:ascii="黑体" w:hAnsi="黑体" w:eastAsia="黑体" w:cs="黑体"/>
          <w:b/>
          <w:snapToGrid/>
          <w:color w:val="auto"/>
          <w:kern w:val="2"/>
          <w:sz w:val="32"/>
          <w:szCs w:val="20"/>
          <w:highlight w:val="none"/>
        </w:rPr>
        <w:t>采购人：</w:t>
      </w:r>
      <w:r>
        <w:rPr>
          <w:rFonts w:hint="eastAsia" w:ascii="黑体" w:hAnsi="黑体" w:eastAsia="黑体" w:cs="黑体"/>
          <w:b/>
          <w:snapToGrid/>
          <w:color w:val="auto"/>
          <w:kern w:val="2"/>
          <w:sz w:val="32"/>
          <w:szCs w:val="20"/>
          <w:highlight w:val="none"/>
          <w:lang w:val="en-US" w:eastAsia="zh-CN"/>
        </w:rPr>
        <w:t>中煤长江基础建设有限公司</w:t>
      </w:r>
    </w:p>
    <w:p>
      <w:pPr>
        <w:keepNext w:val="0"/>
        <w:keepLines w:val="0"/>
        <w:pageBreakBefore w:val="0"/>
        <w:widowControl w:val="0"/>
        <w:kinsoku/>
        <w:wordWrap/>
        <w:autoSpaceDE/>
        <w:autoSpaceDN/>
        <w:bidi w:val="0"/>
        <w:adjustRightInd/>
        <w:snapToGrid/>
        <w:spacing w:line="360" w:lineRule="auto"/>
        <w:jc w:val="center"/>
        <w:textAlignment w:val="auto"/>
        <w:rPr>
          <w:rFonts w:hint="eastAsia" w:ascii="黑体" w:hAnsi="黑体" w:eastAsia="黑体" w:cs="黑体"/>
          <w:b/>
          <w:snapToGrid/>
          <w:color w:val="auto"/>
          <w:kern w:val="2"/>
          <w:sz w:val="32"/>
          <w:szCs w:val="20"/>
          <w:highlight w:val="none"/>
          <w:lang w:val="en-US" w:eastAsia="zh-CN"/>
        </w:rPr>
      </w:pPr>
      <w:r>
        <w:rPr>
          <w:rFonts w:hint="eastAsia" w:ascii="黑体" w:hAnsi="黑体" w:eastAsia="黑体" w:cs="黑体"/>
          <w:b/>
          <w:snapToGrid/>
          <w:color w:val="auto"/>
          <w:kern w:val="2"/>
          <w:sz w:val="32"/>
          <w:szCs w:val="20"/>
          <w:highlight w:val="none"/>
        </w:rPr>
        <w:t>二〇二</w:t>
      </w:r>
      <w:r>
        <w:rPr>
          <w:rFonts w:hint="eastAsia" w:ascii="黑体" w:hAnsi="黑体" w:eastAsia="黑体" w:cs="黑体"/>
          <w:b/>
          <w:snapToGrid/>
          <w:color w:val="auto"/>
          <w:kern w:val="2"/>
          <w:sz w:val="32"/>
          <w:szCs w:val="20"/>
          <w:highlight w:val="none"/>
          <w:lang w:val="en-US" w:eastAsia="zh-CN"/>
        </w:rPr>
        <w:t>四</w:t>
      </w:r>
      <w:r>
        <w:rPr>
          <w:rFonts w:hint="eastAsia" w:ascii="黑体" w:hAnsi="黑体" w:eastAsia="黑体" w:cs="黑体"/>
          <w:b/>
          <w:snapToGrid/>
          <w:color w:val="auto"/>
          <w:kern w:val="2"/>
          <w:sz w:val="32"/>
          <w:szCs w:val="20"/>
          <w:highlight w:val="none"/>
        </w:rPr>
        <w:t>年</w:t>
      </w:r>
      <w:r>
        <w:rPr>
          <w:rFonts w:hint="eastAsia" w:ascii="黑体" w:hAnsi="黑体" w:eastAsia="黑体" w:cs="黑体"/>
          <w:b/>
          <w:snapToGrid/>
          <w:color w:val="auto"/>
          <w:kern w:val="2"/>
          <w:sz w:val="32"/>
          <w:szCs w:val="20"/>
          <w:highlight w:val="none"/>
          <w:lang w:val="en-US" w:eastAsia="zh-CN"/>
        </w:rPr>
        <w:t>七</w:t>
      </w:r>
      <w:r>
        <w:rPr>
          <w:rFonts w:hint="eastAsia" w:ascii="黑体" w:hAnsi="黑体" w:eastAsia="黑体" w:cs="黑体"/>
          <w:b/>
          <w:snapToGrid/>
          <w:color w:val="auto"/>
          <w:kern w:val="2"/>
          <w:sz w:val="32"/>
          <w:szCs w:val="20"/>
          <w:highlight w:val="none"/>
        </w:rPr>
        <w:t>月</w:t>
      </w:r>
      <w:r>
        <w:rPr>
          <w:rFonts w:hint="eastAsia" w:ascii="黑体" w:hAnsi="黑体" w:eastAsia="黑体" w:cs="黑体"/>
          <w:b/>
          <w:snapToGrid/>
          <w:color w:val="auto"/>
          <w:kern w:val="2"/>
          <w:sz w:val="32"/>
          <w:szCs w:val="20"/>
          <w:highlight w:val="none"/>
          <w:lang w:val="en-US" w:eastAsia="zh-CN"/>
        </w:rPr>
        <w:t>十八日</w:t>
      </w:r>
    </w:p>
    <w:p>
      <w:pPr>
        <w:pStyle w:val="8"/>
        <w:rPr>
          <w:rFonts w:hint="eastAsia" w:ascii="黑体" w:hAnsi="黑体" w:eastAsia="黑体" w:cs="黑体"/>
          <w:b/>
          <w:snapToGrid/>
          <w:color w:val="auto"/>
          <w:kern w:val="2"/>
          <w:sz w:val="32"/>
          <w:szCs w:val="20"/>
          <w:highlight w:val="none"/>
          <w:lang w:val="en-US" w:eastAsia="zh-CN"/>
        </w:rPr>
      </w:pPr>
    </w:p>
    <w:p>
      <w:pPr>
        <w:pStyle w:val="8"/>
        <w:rPr>
          <w:rFonts w:hint="default" w:ascii="黑体" w:hAnsi="黑体" w:eastAsia="黑体" w:cs="黑体"/>
          <w:b/>
          <w:snapToGrid/>
          <w:color w:val="auto"/>
          <w:kern w:val="2"/>
          <w:sz w:val="32"/>
          <w:szCs w:val="20"/>
          <w:highlight w:val="none"/>
          <w:lang w:val="en-US" w:eastAsia="zh-CN"/>
        </w:rPr>
      </w:pPr>
    </w:p>
    <w:p>
      <w:pPr>
        <w:pStyle w:val="7"/>
        <w:spacing w:before="0" w:after="0"/>
        <w:jc w:val="center"/>
        <w:rPr>
          <w:rFonts w:hint="eastAsia"/>
          <w:highlight w:val="none"/>
        </w:rPr>
      </w:pPr>
      <w:bookmarkStart w:id="0" w:name="_Toc519984713"/>
      <w:r>
        <w:rPr>
          <w:rFonts w:hint="eastAsia" w:ascii="宋体" w:hAnsi="宋体" w:eastAsia="宋体" w:cs="宋体"/>
          <w:b/>
          <w:bCs w:val="0"/>
          <w:sz w:val="36"/>
          <w:szCs w:val="36"/>
          <w:highlight w:val="none"/>
          <w:lang w:val="en-US" w:eastAsia="zh-CN"/>
        </w:rPr>
        <w:t>中央储备粮淮南直属库有限公司仓储项目土建施工总承包-桩基施工</w:t>
      </w:r>
    </w:p>
    <w:p>
      <w:pPr>
        <w:pStyle w:val="7"/>
        <w:spacing w:before="0" w:after="0"/>
        <w:jc w:val="center"/>
        <w:rPr>
          <w:rFonts w:hint="eastAsia"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lang w:val="en-US" w:eastAsia="zh-CN"/>
        </w:rPr>
        <w:t>劳务分包报价</w:t>
      </w:r>
      <w:bookmarkEnd w:id="0"/>
      <w:r>
        <w:rPr>
          <w:rFonts w:hint="eastAsia" w:ascii="宋体" w:hAnsi="宋体" w:eastAsia="宋体" w:cs="宋体"/>
          <w:b/>
          <w:bCs w:val="0"/>
          <w:sz w:val="36"/>
          <w:szCs w:val="36"/>
          <w:highlight w:val="none"/>
          <w:lang w:val="en-US" w:eastAsia="zh-CN"/>
        </w:rPr>
        <w:t>单</w:t>
      </w:r>
    </w:p>
    <w:p>
      <w:pPr>
        <w:keepNext w:val="0"/>
        <w:keepLines w:val="0"/>
        <w:pageBreakBefore w:val="0"/>
        <w:wordWrap/>
        <w:overflowPunct/>
        <w:topLinePunct w:val="0"/>
        <w:bidi w:val="0"/>
        <w:ind w:firstLine="482" w:firstLineChars="200"/>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一、工程概况：</w:t>
      </w:r>
    </w:p>
    <w:p>
      <w:pPr>
        <w:keepNext w:val="0"/>
        <w:keepLines w:val="0"/>
        <w:pageBreakBefore w:val="0"/>
        <w:widowControl w:val="0"/>
        <w:numPr>
          <w:ilvl w:val="0"/>
          <w:numId w:val="2"/>
        </w:numPr>
        <w:tabs>
          <w:tab w:val="left" w:pos="840"/>
          <w:tab w:val="left" w:pos="1060"/>
        </w:tabs>
        <w:kinsoku/>
        <w:wordWrap/>
        <w:overflowPunct/>
        <w:topLinePunct w:val="0"/>
        <w:autoSpaceDE/>
        <w:autoSpaceDN/>
        <w:bidi w:val="0"/>
        <w:adjustRightInd/>
        <w:snapToGrid/>
        <w:spacing w:line="320" w:lineRule="exact"/>
        <w:ind w:left="0" w:lef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工程名称：中央储备粮淮南直属库有限公司仓储项目土建施工总承包-桩基施工</w:t>
      </w:r>
    </w:p>
    <w:p>
      <w:pPr>
        <w:keepNext w:val="0"/>
        <w:keepLines w:val="0"/>
        <w:pageBreakBefore w:val="0"/>
        <w:widowControl w:val="0"/>
        <w:numPr>
          <w:ilvl w:val="0"/>
          <w:numId w:val="2"/>
        </w:numPr>
        <w:tabs>
          <w:tab w:val="left" w:pos="840"/>
          <w:tab w:val="left" w:pos="1060"/>
        </w:tabs>
        <w:kinsoku/>
        <w:wordWrap/>
        <w:overflowPunct/>
        <w:topLinePunct w:val="0"/>
        <w:autoSpaceDE/>
        <w:autoSpaceDN/>
        <w:bidi w:val="0"/>
        <w:adjustRightInd/>
        <w:snapToGrid/>
        <w:spacing w:line="320" w:lineRule="exact"/>
        <w:ind w:left="0" w:lef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工程地点：安徽省淮南市寿县</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outlineLvl w:val="9"/>
        <w:rPr>
          <w:rFonts w:hint="eastAsia" w:ascii="宋体" w:hAnsi="宋体"/>
          <w:b/>
          <w:bCs/>
          <w:szCs w:val="21"/>
          <w:highlight w:val="none"/>
        </w:rPr>
      </w:pPr>
      <w:r>
        <w:rPr>
          <w:rFonts w:hint="eastAsia" w:ascii="仿宋" w:hAnsi="仿宋" w:eastAsia="仿宋" w:cs="仿宋"/>
          <w:b/>
          <w:sz w:val="24"/>
          <w:szCs w:val="24"/>
          <w:highlight w:val="none"/>
          <w:lang w:val="en-US" w:eastAsia="zh-CN"/>
        </w:rPr>
        <w:t>二、</w:t>
      </w:r>
      <w:r>
        <w:rPr>
          <w:rFonts w:hint="eastAsia" w:ascii="仿宋" w:hAnsi="仿宋" w:eastAsia="仿宋" w:cs="仿宋"/>
          <w:b/>
          <w:sz w:val="24"/>
          <w:szCs w:val="24"/>
          <w:highlight w:val="none"/>
        </w:rPr>
        <w:t>报价</w:t>
      </w:r>
      <w:r>
        <w:rPr>
          <w:rFonts w:hint="eastAsia" w:ascii="仿宋" w:hAnsi="仿宋" w:eastAsia="仿宋" w:cs="仿宋"/>
          <w:b/>
          <w:bCs/>
          <w:sz w:val="24"/>
          <w:szCs w:val="24"/>
          <w:highlight w:val="none"/>
          <w:lang w:val="en-US" w:eastAsia="zh-CN"/>
        </w:rPr>
        <w:t>信息：</w:t>
      </w:r>
    </w:p>
    <w:tbl>
      <w:tblPr>
        <w:tblStyle w:val="12"/>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48"/>
        <w:gridCol w:w="1185"/>
        <w:gridCol w:w="1380"/>
        <w:gridCol w:w="148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lang w:val="en-US" w:eastAsia="zh-CN"/>
              </w:rPr>
              <w:t>序号</w:t>
            </w:r>
          </w:p>
        </w:tc>
        <w:tc>
          <w:tcPr>
            <w:tcW w:w="24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名称</w:t>
            </w:r>
          </w:p>
        </w:tc>
        <w:tc>
          <w:tcPr>
            <w:tcW w:w="11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单位</w:t>
            </w:r>
          </w:p>
        </w:tc>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暂定数量</w:t>
            </w:r>
          </w:p>
        </w:tc>
        <w:tc>
          <w:tcPr>
            <w:tcW w:w="14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单价</w:t>
            </w:r>
            <w:r>
              <w:rPr>
                <w:rFonts w:hint="default" w:ascii="仿宋" w:hAnsi="仿宋" w:eastAsia="仿宋" w:cs="仿宋"/>
                <w:b/>
                <w:bCs/>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元</w:t>
            </w:r>
            <w:r>
              <w:rPr>
                <w:rFonts w:hint="default" w:ascii="仿宋" w:hAnsi="仿宋" w:eastAsia="仿宋" w:cs="仿宋"/>
                <w:b/>
                <w:bCs/>
                <w:sz w:val="24"/>
                <w:szCs w:val="24"/>
                <w:highlight w:val="none"/>
                <w:vertAlign w:val="baseline"/>
                <w:lang w:val="en-US" w:eastAsia="zh-CN"/>
              </w:rPr>
              <w:t>)</w:t>
            </w:r>
          </w:p>
        </w:tc>
        <w:tc>
          <w:tcPr>
            <w:tcW w:w="1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46"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0"/>
                <w:szCs w:val="20"/>
                <w:highlight w:val="none"/>
                <w:u w:val="none"/>
                <w:lang w:val="en-US" w:eastAsia="zh-CN" w:bidi="ar"/>
              </w:rPr>
            </w:pPr>
            <w:r>
              <w:rPr>
                <w:rFonts w:hint="eastAsia" w:ascii="仿宋" w:hAnsi="仿宋" w:eastAsia="仿宋" w:cs="仿宋"/>
                <w:i w:val="0"/>
                <w:color w:val="000000"/>
                <w:kern w:val="0"/>
                <w:sz w:val="20"/>
                <w:szCs w:val="20"/>
                <w:highlight w:val="none"/>
                <w:u w:val="none"/>
                <w:lang w:val="en-US" w:eastAsia="zh-CN" w:bidi="ar"/>
              </w:rPr>
              <w:t>1</w:t>
            </w:r>
          </w:p>
        </w:tc>
        <w:tc>
          <w:tcPr>
            <w:tcW w:w="244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highlight w:val="none"/>
                <w:u w:val="none"/>
                <w:lang w:val="en-US" w:eastAsia="zh-CN" w:bidi="ar"/>
              </w:rPr>
            </w:pPr>
            <w:r>
              <w:rPr>
                <w:rFonts w:hint="eastAsia" w:ascii="仿宋" w:hAnsi="仿宋" w:eastAsia="仿宋" w:cs="仿宋"/>
                <w:i w:val="0"/>
                <w:color w:val="000000"/>
                <w:kern w:val="0"/>
                <w:sz w:val="20"/>
                <w:szCs w:val="20"/>
                <w:highlight w:val="none"/>
                <w:u w:val="none"/>
                <w:lang w:val="en-US" w:eastAsia="zh-CN" w:bidi="ar"/>
              </w:rPr>
              <w:t>Φ400水泥粉煤灰碎石桩</w:t>
            </w:r>
          </w:p>
        </w:tc>
        <w:tc>
          <w:tcPr>
            <w:tcW w:w="1185"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0"/>
                <w:szCs w:val="20"/>
                <w:highlight w:val="none"/>
                <w:u w:val="none"/>
                <w:lang w:val="en-US" w:eastAsia="zh-CN" w:bidi="ar"/>
              </w:rPr>
            </w:pPr>
            <w:r>
              <w:rPr>
                <w:rFonts w:hint="eastAsia" w:ascii="仿宋" w:hAnsi="仿宋" w:eastAsia="仿宋" w:cs="仿宋"/>
                <w:i w:val="0"/>
                <w:color w:val="000000"/>
                <w:kern w:val="0"/>
                <w:sz w:val="20"/>
                <w:szCs w:val="20"/>
                <w:highlight w:val="none"/>
                <w:u w:val="none"/>
                <w:lang w:val="en-US" w:eastAsia="zh-CN" w:bidi="ar"/>
              </w:rPr>
              <w:t>m</w:t>
            </w:r>
          </w:p>
        </w:tc>
        <w:tc>
          <w:tcPr>
            <w:tcW w:w="1380" w:type="dxa"/>
            <w:vAlign w:val="center"/>
          </w:tcPr>
          <w:p>
            <w:pPr>
              <w:keepNext w:val="0"/>
              <w:keepLines w:val="0"/>
              <w:widowControl/>
              <w:suppressLineNumbers w:val="0"/>
              <w:jc w:val="center"/>
              <w:textAlignment w:val="center"/>
              <w:rPr>
                <w:rFonts w:hint="default" w:ascii="仿宋" w:hAnsi="仿宋" w:eastAsia="仿宋" w:cs="仿宋"/>
                <w:i w:val="0"/>
                <w:snapToGrid w:val="0"/>
                <w:color w:val="000000"/>
                <w:kern w:val="0"/>
                <w:sz w:val="20"/>
                <w:szCs w:val="20"/>
                <w:highlight w:val="none"/>
                <w:u w:val="none"/>
                <w:lang w:val="en-US" w:eastAsia="zh-CN" w:bidi="ar"/>
              </w:rPr>
            </w:pPr>
            <w:r>
              <w:rPr>
                <w:rFonts w:hint="eastAsia" w:ascii="仿宋" w:hAnsi="仿宋" w:eastAsia="仿宋" w:cs="仿宋"/>
                <w:i w:val="0"/>
                <w:color w:val="000000"/>
                <w:kern w:val="0"/>
                <w:sz w:val="20"/>
                <w:szCs w:val="20"/>
                <w:highlight w:val="none"/>
                <w:u w:val="none"/>
                <w:lang w:val="en-US" w:eastAsia="zh-CN" w:bidi="ar"/>
              </w:rPr>
              <w:t>46400</w:t>
            </w:r>
          </w:p>
        </w:tc>
        <w:tc>
          <w:tcPr>
            <w:tcW w:w="14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highlight w:val="none"/>
                <w:vertAlign w:val="baseline"/>
                <w:lang w:val="en-US" w:eastAsia="zh-CN"/>
              </w:rPr>
            </w:pPr>
          </w:p>
        </w:tc>
        <w:tc>
          <w:tcPr>
            <w:tcW w:w="1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sz w:val="24"/>
                <w:szCs w:val="24"/>
                <w:highlight w:val="none"/>
                <w:vertAlign w:val="baseline"/>
                <w:lang w:val="en-US" w:eastAsia="zh-CN"/>
              </w:rPr>
            </w:pPr>
          </w:p>
        </w:tc>
        <w:tc>
          <w:tcPr>
            <w:tcW w:w="244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185" w:type="dxa"/>
            <w:vAlign w:val="center"/>
          </w:tcPr>
          <w:p>
            <w:pPr>
              <w:keepNext w:val="0"/>
              <w:keepLines w:val="0"/>
              <w:widowControl/>
              <w:suppressLineNumbers w:val="0"/>
              <w:jc w:val="center"/>
              <w:textAlignment w:val="center"/>
              <w:rPr>
                <w:rFonts w:hint="eastAsia" w:ascii="仿宋" w:hAnsi="仿宋" w:eastAsia="仿宋" w:cs="仿宋"/>
                <w:snapToGrid w:val="0"/>
                <w:color w:val="000000"/>
                <w:sz w:val="20"/>
                <w:szCs w:val="20"/>
                <w:highlight w:val="none"/>
                <w:lang w:val="en-US" w:eastAsia="zh-CN" w:bidi="ar-SA"/>
              </w:rPr>
            </w:pPr>
          </w:p>
        </w:tc>
        <w:tc>
          <w:tcPr>
            <w:tcW w:w="1380" w:type="dxa"/>
            <w:vAlign w:val="center"/>
          </w:tcPr>
          <w:p>
            <w:pPr>
              <w:keepNext w:val="0"/>
              <w:keepLines w:val="0"/>
              <w:widowControl/>
              <w:suppressLineNumbers w:val="0"/>
              <w:jc w:val="center"/>
              <w:textAlignment w:val="center"/>
              <w:rPr>
                <w:rFonts w:hint="default" w:ascii="仿宋" w:hAnsi="仿宋" w:eastAsia="仿宋" w:cs="仿宋"/>
                <w:snapToGrid w:val="0"/>
                <w:color w:val="000000"/>
                <w:sz w:val="20"/>
                <w:szCs w:val="20"/>
                <w:highlight w:val="none"/>
                <w:lang w:val="en-US" w:eastAsia="zh-CN" w:bidi="ar-SA"/>
              </w:rPr>
            </w:pPr>
          </w:p>
        </w:tc>
        <w:tc>
          <w:tcPr>
            <w:tcW w:w="14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highlight w:val="none"/>
                <w:vertAlign w:val="baseline"/>
                <w:lang w:val="en-US" w:eastAsia="zh-CN"/>
              </w:rPr>
            </w:pPr>
          </w:p>
        </w:tc>
        <w:tc>
          <w:tcPr>
            <w:tcW w:w="1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sz w:val="24"/>
                <w:szCs w:val="24"/>
                <w:highlight w:val="none"/>
                <w:vertAlign w:val="baseline"/>
                <w:lang w:val="en-US" w:eastAsia="zh-CN"/>
              </w:rPr>
            </w:pPr>
          </w:p>
        </w:tc>
        <w:tc>
          <w:tcPr>
            <w:tcW w:w="244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185" w:type="dxa"/>
            <w:vAlign w:val="center"/>
          </w:tcPr>
          <w:p>
            <w:pPr>
              <w:keepNext w:val="0"/>
              <w:keepLines w:val="0"/>
              <w:widowControl/>
              <w:suppressLineNumbers w:val="0"/>
              <w:jc w:val="center"/>
              <w:textAlignment w:val="center"/>
              <w:rPr>
                <w:rFonts w:hint="eastAsia" w:ascii="仿宋" w:hAnsi="仿宋" w:eastAsia="仿宋" w:cs="仿宋"/>
                <w:snapToGrid w:val="0"/>
                <w:color w:val="000000"/>
                <w:sz w:val="20"/>
                <w:szCs w:val="20"/>
                <w:highlight w:val="none"/>
                <w:lang w:val="en-US" w:eastAsia="zh-CN" w:bidi="ar-SA"/>
              </w:rPr>
            </w:pPr>
          </w:p>
        </w:tc>
        <w:tc>
          <w:tcPr>
            <w:tcW w:w="1380" w:type="dxa"/>
            <w:vAlign w:val="center"/>
          </w:tcPr>
          <w:p>
            <w:pPr>
              <w:keepNext w:val="0"/>
              <w:keepLines w:val="0"/>
              <w:widowControl/>
              <w:suppressLineNumbers w:val="0"/>
              <w:jc w:val="center"/>
              <w:textAlignment w:val="center"/>
              <w:rPr>
                <w:rFonts w:hint="default" w:ascii="仿宋" w:hAnsi="仿宋" w:eastAsia="仿宋" w:cs="仿宋"/>
                <w:snapToGrid w:val="0"/>
                <w:color w:val="000000"/>
                <w:sz w:val="20"/>
                <w:szCs w:val="20"/>
                <w:highlight w:val="none"/>
                <w:lang w:val="en-US" w:eastAsia="zh-CN" w:bidi="ar-SA"/>
              </w:rPr>
            </w:pPr>
          </w:p>
        </w:tc>
        <w:tc>
          <w:tcPr>
            <w:tcW w:w="14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highlight w:val="none"/>
                <w:vertAlign w:val="baseline"/>
                <w:lang w:val="en-US" w:eastAsia="zh-CN"/>
              </w:rPr>
            </w:pPr>
          </w:p>
        </w:tc>
        <w:tc>
          <w:tcPr>
            <w:tcW w:w="1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sz w:val="24"/>
                <w:szCs w:val="24"/>
                <w:highlight w:val="none"/>
                <w:vertAlign w:val="baseline"/>
                <w:lang w:val="en-US" w:eastAsia="zh-CN"/>
              </w:rPr>
            </w:pPr>
          </w:p>
        </w:tc>
        <w:tc>
          <w:tcPr>
            <w:tcW w:w="2448" w:type="dxa"/>
            <w:vAlign w:val="center"/>
          </w:tcPr>
          <w:p>
            <w:pPr>
              <w:keepNext w:val="0"/>
              <w:keepLines w:val="0"/>
              <w:widowControl/>
              <w:suppressLineNumbers w:val="0"/>
              <w:jc w:val="left"/>
              <w:textAlignment w:val="center"/>
              <w:rPr>
                <w:rFonts w:hint="eastAsia" w:ascii="仿宋" w:hAnsi="仿宋" w:eastAsia="仿宋" w:cs="仿宋"/>
                <w:sz w:val="24"/>
                <w:szCs w:val="24"/>
                <w:highlight w:val="none"/>
                <w:vertAlign w:val="baseline"/>
                <w:lang w:val="en-US" w:eastAsia="zh-CN"/>
              </w:rPr>
            </w:pPr>
          </w:p>
        </w:tc>
        <w:tc>
          <w:tcPr>
            <w:tcW w:w="118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38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4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highlight w:val="none"/>
                <w:vertAlign w:val="baseline"/>
                <w:lang w:val="en-US" w:eastAsia="zh-CN"/>
              </w:rPr>
            </w:pPr>
          </w:p>
        </w:tc>
        <w:tc>
          <w:tcPr>
            <w:tcW w:w="1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sz w:val="24"/>
                <w:szCs w:val="24"/>
                <w:highlight w:val="none"/>
                <w:vertAlign w:val="baseline"/>
                <w:lang w:val="en-US" w:eastAsia="zh-CN"/>
              </w:rPr>
            </w:pPr>
          </w:p>
        </w:tc>
        <w:tc>
          <w:tcPr>
            <w:tcW w:w="2448"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p>
        </w:tc>
        <w:tc>
          <w:tcPr>
            <w:tcW w:w="118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38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4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highlight w:val="none"/>
                <w:vertAlign w:val="baseline"/>
                <w:lang w:val="en-US" w:eastAsia="zh-CN"/>
              </w:rPr>
            </w:pPr>
          </w:p>
        </w:tc>
        <w:tc>
          <w:tcPr>
            <w:tcW w:w="1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highlight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eastAsia" w:ascii="仿宋" w:hAnsi="仿宋" w:eastAsia="仿宋" w:cs="仿宋"/>
          <w:b/>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三、结算方式：</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sym w:font="Wingdings" w:char="00A8"/>
      </w:r>
      <w:r>
        <w:rPr>
          <w:rFonts w:hint="eastAsia" w:ascii="仿宋" w:hAnsi="仿宋" w:eastAsia="仿宋" w:cs="仿宋"/>
          <w:b w:val="0"/>
          <w:bCs w:val="0"/>
          <w:sz w:val="24"/>
          <w:szCs w:val="24"/>
          <w:highlight w:val="none"/>
          <w:lang w:val="en-US" w:eastAsia="zh-CN"/>
        </w:rPr>
        <w:t>1.银行承兑，接收比例或金额：</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sym w:font="Wingdings" w:char="00A8"/>
      </w:r>
      <w:r>
        <w:rPr>
          <w:rFonts w:hint="eastAsia" w:ascii="仿宋" w:hAnsi="仿宋" w:eastAsia="仿宋" w:cs="仿宋"/>
          <w:b w:val="0"/>
          <w:bCs w:val="0"/>
          <w:sz w:val="24"/>
          <w:szCs w:val="24"/>
          <w:highlight w:val="none"/>
          <w:lang w:val="en-US" w:eastAsia="zh-CN"/>
        </w:rPr>
        <w:t>2.现金结算。</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outlineLvl w:val="9"/>
        <w:rPr>
          <w:rFonts w:hint="eastAsia" w:ascii="仿宋" w:hAnsi="仿宋" w:eastAsia="仿宋" w:cs="仿宋"/>
          <w:b/>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outlineLvl w:val="9"/>
        <w:rPr>
          <w:rFonts w:hint="eastAsia"/>
          <w:highlight w:val="none"/>
        </w:rPr>
      </w:pPr>
      <w:r>
        <w:rPr>
          <w:rFonts w:hint="eastAsia" w:ascii="仿宋" w:hAnsi="仿宋" w:eastAsia="仿宋" w:cs="仿宋"/>
          <w:b/>
          <w:bCs/>
          <w:sz w:val="24"/>
          <w:szCs w:val="24"/>
          <w:highlight w:val="none"/>
          <w:lang w:val="en-US" w:eastAsia="zh-CN"/>
        </w:rPr>
        <w:t>四、投标报价说明：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1、所有价格采用人民币报价</w:t>
      </w:r>
      <w:r>
        <w:rPr>
          <w:rFonts w:hint="eastAsia" w:ascii="仿宋" w:hAnsi="仿宋" w:eastAsia="仿宋" w:cs="仿宋"/>
          <w:sz w:val="24"/>
          <w:szCs w:val="24"/>
          <w:highlight w:val="none"/>
          <w:lang w:eastAsia="zh-CN"/>
        </w:rPr>
        <w:t>，单价均含税</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报价含</w:t>
      </w:r>
      <w:r>
        <w:rPr>
          <w:rFonts w:hint="eastAsia" w:ascii="仿宋" w:hAnsi="仿宋" w:eastAsia="仿宋" w:cs="仿宋"/>
          <w:sz w:val="24"/>
          <w:szCs w:val="24"/>
          <w:highlight w:val="none"/>
        </w:rPr>
        <w:t>全部施工人员的交通、通讯、工资、奖金、劳动保护费等所有费用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除主材外的其他零星及辅助材料等有关费用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机械（设备）租赁费、维修保养费、进退场运费及机械（设备）燃料费等</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3、如</w:t>
      </w:r>
      <w:r>
        <w:rPr>
          <w:rFonts w:hint="eastAsia" w:ascii="仿宋" w:hAnsi="仿宋" w:eastAsia="仿宋" w:cs="仿宋"/>
          <w:sz w:val="24"/>
          <w:szCs w:val="24"/>
          <w:highlight w:val="none"/>
          <w:lang w:val="en-US" w:eastAsia="zh-CN"/>
        </w:rPr>
        <w:t>存在</w:t>
      </w:r>
      <w:r>
        <w:rPr>
          <w:rFonts w:hint="eastAsia" w:ascii="仿宋" w:hAnsi="仿宋" w:eastAsia="仿宋" w:cs="仿宋"/>
          <w:sz w:val="24"/>
          <w:szCs w:val="24"/>
          <w:highlight w:val="none"/>
        </w:rPr>
        <w:t>单价与总价不符，按本</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相关条</w:t>
      </w:r>
      <w:r>
        <w:rPr>
          <w:rFonts w:hint="eastAsia" w:ascii="仿宋" w:hAnsi="仿宋" w:eastAsia="仿宋" w:cs="仿宋"/>
          <w:sz w:val="24"/>
          <w:szCs w:val="24"/>
          <w:highlight w:val="none"/>
        </w:rPr>
        <w:t>款修正；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人在报价表中所提供的数量是暂定数量，不作为最终结算与支付的依据</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5、投标人</w:t>
      </w:r>
      <w:r>
        <w:rPr>
          <w:rFonts w:hint="eastAsia" w:ascii="仿宋" w:hAnsi="仿宋" w:eastAsia="仿宋" w:cs="仿宋"/>
          <w:sz w:val="24"/>
          <w:szCs w:val="24"/>
          <w:highlight w:val="none"/>
        </w:rPr>
        <w:t>对现场及地质情况</w:t>
      </w:r>
      <w:r>
        <w:rPr>
          <w:rFonts w:hint="eastAsia" w:ascii="仿宋" w:hAnsi="仿宋" w:eastAsia="仿宋" w:cs="仿宋"/>
          <w:sz w:val="24"/>
          <w:szCs w:val="24"/>
          <w:highlight w:val="none"/>
          <w:lang w:eastAsia="zh-CN"/>
        </w:rPr>
        <w:t>已</w:t>
      </w:r>
      <w:r>
        <w:rPr>
          <w:rFonts w:hint="eastAsia" w:ascii="仿宋" w:hAnsi="仿宋" w:eastAsia="仿宋" w:cs="仿宋"/>
          <w:sz w:val="24"/>
          <w:szCs w:val="24"/>
          <w:highlight w:val="none"/>
        </w:rPr>
        <w:t>全面细致</w:t>
      </w:r>
      <w:r>
        <w:rPr>
          <w:rFonts w:hint="eastAsia" w:ascii="仿宋" w:hAnsi="仿宋" w:eastAsia="仿宋" w:cs="仿宋"/>
          <w:sz w:val="24"/>
          <w:szCs w:val="24"/>
          <w:highlight w:val="none"/>
          <w:lang w:eastAsia="zh-CN"/>
        </w:rPr>
        <w:t>地</w:t>
      </w:r>
      <w:r>
        <w:rPr>
          <w:rFonts w:hint="eastAsia" w:ascii="仿宋" w:hAnsi="仿宋" w:eastAsia="仿宋" w:cs="仿宋"/>
          <w:sz w:val="24"/>
          <w:szCs w:val="24"/>
          <w:highlight w:val="none"/>
        </w:rPr>
        <w:t>了解和预估，并能预测到施工过程中的各种风险因素，</w:t>
      </w:r>
      <w:r>
        <w:rPr>
          <w:rFonts w:hint="eastAsia" w:ascii="仿宋" w:hAnsi="仿宋" w:eastAsia="仿宋" w:cs="仿宋"/>
          <w:sz w:val="24"/>
          <w:szCs w:val="24"/>
          <w:highlight w:val="none"/>
          <w:lang w:eastAsia="zh-CN"/>
        </w:rPr>
        <w:t>自愿</w:t>
      </w:r>
      <w:r>
        <w:rPr>
          <w:rFonts w:hint="eastAsia" w:ascii="仿宋" w:hAnsi="仿宋" w:eastAsia="仿宋" w:cs="仿宋"/>
          <w:sz w:val="24"/>
          <w:szCs w:val="24"/>
          <w:highlight w:val="none"/>
        </w:rPr>
        <w:t>承担自身承包范围内的所有责任和义务以及各种风险，承诺不得以现场不明地质条件、与其他施工单位的交叉作业影响为理由增加任何费用。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6、付款条件：工程结束、机械退场后，双方及时办理结算手续，支付至完成合格工作量的50%，余款在开挖验收合格后一个月内一次性结清。</w:t>
      </w:r>
    </w:p>
    <w:p>
      <w:pPr>
        <w:pageBreakBefore w:val="0"/>
        <w:widowControl w:val="0"/>
        <w:kinsoku/>
        <w:wordWrap/>
        <w:overflowPunct/>
        <w:topLinePunct w:val="0"/>
        <w:autoSpaceDE/>
        <w:autoSpaceDN/>
        <w:bidi w:val="0"/>
        <w:snapToGrid/>
        <w:spacing w:line="240" w:lineRule="auto"/>
        <w:ind w:firstLine="480" w:firstLineChars="200"/>
        <w:jc w:val="left"/>
        <w:textAlignment w:val="auto"/>
        <w:rPr>
          <w:rFonts w:hint="eastAsia" w:ascii="仿宋" w:hAnsi="仿宋" w:eastAsia="仿宋" w:cs="仿宋"/>
          <w:sz w:val="24"/>
          <w:highlight w:val="none"/>
        </w:rPr>
      </w:pPr>
    </w:p>
    <w:p>
      <w:pPr>
        <w:pageBreakBefore w:val="0"/>
        <w:widowControl w:val="0"/>
        <w:kinsoku/>
        <w:wordWrap/>
        <w:overflowPunct/>
        <w:topLinePunct w:val="0"/>
        <w:autoSpaceDE/>
        <w:autoSpaceDN/>
        <w:bidi w:val="0"/>
        <w:snapToGrid/>
        <w:spacing w:line="240" w:lineRule="auto"/>
        <w:ind w:firstLine="480" w:firstLineChars="200"/>
        <w:jc w:val="left"/>
        <w:textAlignment w:val="auto"/>
        <w:rPr>
          <w:rFonts w:hint="eastAsia" w:ascii="宋体" w:hAnsi="宋体"/>
          <w:sz w:val="24"/>
          <w:highlight w:val="none"/>
        </w:rPr>
      </w:pPr>
    </w:p>
    <w:p>
      <w:pPr>
        <w:spacing w:line="360" w:lineRule="auto"/>
        <w:ind w:firstLine="4610" w:firstLineChars="1921"/>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rPr>
        <w:t>人</w:t>
      </w:r>
      <w:r>
        <w:rPr>
          <w:rFonts w:hint="eastAsia" w:ascii="仿宋" w:hAnsi="仿宋" w:eastAsia="仿宋" w:cs="仿宋"/>
          <w:sz w:val="24"/>
          <w:szCs w:val="24"/>
          <w:highlight w:val="none"/>
          <w:u w:val="none"/>
        </w:rPr>
        <w:t>（盖章）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p>
    <w:p>
      <w:pPr>
        <w:spacing w:line="360" w:lineRule="auto"/>
        <w:ind w:firstLine="4610" w:firstLineChars="192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pPr>
        <w:spacing w:line="360" w:lineRule="auto"/>
        <w:ind w:firstLine="4610" w:firstLineChars="1921"/>
        <w:jc w:val="lef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或授权代理人：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pPr>
        <w:spacing w:line="360" w:lineRule="auto"/>
        <w:ind w:firstLine="4610" w:firstLineChars="1921"/>
        <w:jc w:val="lef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lang w:val="en-US" w:eastAsia="zh-CN"/>
        </w:rPr>
        <w:t xml:space="preserve">                          </w:t>
      </w:r>
    </w:p>
    <w:p>
      <w:pPr>
        <w:spacing w:line="360" w:lineRule="auto"/>
        <w:ind w:firstLine="4610" w:firstLineChars="1921"/>
        <w:jc w:val="left"/>
        <w:rPr>
          <w:rFonts w:hint="eastAsia" w:ascii="仿宋" w:hAnsi="仿宋" w:eastAsia="仿宋" w:cs="仿宋"/>
          <w:sz w:val="24"/>
          <w:szCs w:val="24"/>
          <w:highlight w:val="none"/>
        </w:rPr>
        <w:sectPr>
          <w:pgSz w:w="11906" w:h="16838"/>
          <w:pgMar w:top="851" w:right="1134" w:bottom="851" w:left="124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bookmarkStart w:id="1" w:name="_Toc25014_WPSOffice_Level2"/>
      <w:bookmarkStart w:id="2" w:name="_Toc18759_WPSOffice_Level2"/>
    </w:p>
    <w:p>
      <w:pPr>
        <w:spacing w:line="360" w:lineRule="auto"/>
        <w:jc w:val="center"/>
        <w:rPr>
          <w:rFonts w:ascii="仿宋" w:hAnsi="仿宋" w:eastAsia="仿宋"/>
          <w:b/>
          <w:bCs/>
          <w:sz w:val="32"/>
          <w:highlight w:val="none"/>
        </w:rPr>
      </w:pPr>
      <w:r>
        <w:rPr>
          <w:rFonts w:hint="eastAsia" w:ascii="仿宋" w:hAnsi="仿宋" w:eastAsia="仿宋"/>
          <w:b/>
          <w:bCs/>
          <w:sz w:val="32"/>
          <w:highlight w:val="none"/>
        </w:rPr>
        <w:t>投标承诺书</w:t>
      </w:r>
      <w:bookmarkEnd w:id="1"/>
      <w:bookmarkEnd w:id="2"/>
    </w:p>
    <w:p>
      <w:pPr>
        <w:snapToGrid w:val="0"/>
        <w:spacing w:line="400" w:lineRule="exact"/>
        <w:jc w:val="center"/>
        <w:rPr>
          <w:rFonts w:hint="eastAsia" w:ascii="宋体" w:hAnsi="宋体" w:cs="宋体"/>
          <w:sz w:val="24"/>
          <w:highlight w:val="none"/>
        </w:rPr>
      </w:pPr>
    </w:p>
    <w:p>
      <w:pPr>
        <w:pageBreakBefore w:val="0"/>
        <w:widowControl w:val="0"/>
        <w:kinsoku/>
        <w:wordWrap/>
        <w:overflowPunct/>
        <w:topLinePunct w:val="0"/>
        <w:autoSpaceDE/>
        <w:autoSpaceDN/>
        <w:bidi w:val="0"/>
        <w:snapToGrid w:val="0"/>
        <w:spacing w:line="360" w:lineRule="auto"/>
        <w:ind w:left="0" w:leftChars="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致中煤长江</w:t>
      </w:r>
      <w:r>
        <w:rPr>
          <w:rFonts w:hint="eastAsia" w:ascii="仿宋" w:hAnsi="仿宋" w:eastAsia="仿宋" w:cs="仿宋"/>
          <w:sz w:val="24"/>
          <w:szCs w:val="24"/>
          <w:highlight w:val="none"/>
          <w:lang w:eastAsia="zh-CN"/>
        </w:rPr>
        <w:t>地质集团</w:t>
      </w:r>
      <w:r>
        <w:rPr>
          <w:rFonts w:hint="eastAsia" w:ascii="仿宋" w:hAnsi="仿宋" w:eastAsia="仿宋" w:cs="仿宋"/>
          <w:sz w:val="24"/>
          <w:szCs w:val="24"/>
          <w:highlight w:val="none"/>
        </w:rPr>
        <w:t>有限公司：</w:t>
      </w:r>
    </w:p>
    <w:p>
      <w:pPr>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关于贵方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劳务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采购文件，我们作为投标人已熟知，并愿意参加该项目的投标，同时承诺如下：</w:t>
      </w:r>
    </w:p>
    <w:p>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1.我们将按要求及时向评标委员会提交投标文件中所有复印件的原件。 </w:t>
      </w:r>
    </w:p>
    <w:p>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2.我们将遵守</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文件中的价格修正条款之规定，承诺以修正后的报价与</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人签订合同。</w:t>
      </w:r>
    </w:p>
    <w:p>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3.我们将严格按照贵方物资</w:t>
      </w:r>
      <w:bookmarkStart w:id="31" w:name="_GoBack"/>
      <w:bookmarkEnd w:id="31"/>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的要求及国家现行有关标准，对投标物资的技术设计、原料和组件的采购、生产工艺、生产地点、制造过程、性能指标、测试检验及各种服务等进行全过程的质量管理和监控，保证实际供应物资的质量和服务与</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 xml:space="preserve">文件要求的完全一致，并对所供物资的质量负全责。 </w:t>
      </w:r>
    </w:p>
    <w:p>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4.我们将严格按照合同规定的供货数量和时间以及</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中央储备粮淮南直属库有限公司仓储项目土建施工总承包-桩基施工 </w:t>
      </w:r>
      <w:r>
        <w:rPr>
          <w:rFonts w:hint="eastAsia" w:ascii="仿宋" w:hAnsi="仿宋" w:eastAsia="仿宋" w:cs="仿宋"/>
          <w:sz w:val="24"/>
          <w:szCs w:val="24"/>
          <w:highlight w:val="none"/>
        </w:rPr>
        <w:t xml:space="preserve">项目施工现场的实际情况，按质、按量、按时保证施工现场的实际需要，确保物资供应及时，品种配套，并承诺如因我方供货原因造成施工现场停工待料，我方承担由此造成的一切经济责任。 </w:t>
      </w:r>
    </w:p>
    <w:p>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5.我们保证生产投标物资所用的原材料、设备、零部件、仪器仪表、主机辅机等是满足设计要求合格的且为优质新产品；若发现我们生产和供应的物资使用了旧料或淘汰产品或与</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 xml:space="preserve">文件不符，由此造成的一切损失均由我方承担。 </w:t>
      </w:r>
    </w:p>
    <w:p>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6.若我们备选为中标候选人，我方将按</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方的要求提供投标物资产品样品以供试验，并承担首次试验费用。</w:t>
      </w:r>
    </w:p>
    <w:p>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7.我们将严格按照合同的规定做好各项技术和售前、售中、售后服务，保证24小时的联系畅通（联系人：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），对用户提出的问题或要求保证在24小时内给予满意的答复或提供售后服务。 </w:t>
      </w:r>
    </w:p>
    <w:p>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8.我方承诺按中标价供应贵方在本区域新增工程项目所需的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物资。</w:t>
      </w:r>
    </w:p>
    <w:p>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9.若我方违反以上承诺，我方同意</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方采取措施消除损失（包括根据合同条款的约定终止合同）。</w:t>
      </w:r>
    </w:p>
    <w:p>
      <w:pPr>
        <w:pStyle w:val="2"/>
        <w:pageBreakBefore w:val="0"/>
        <w:widowControl w:val="0"/>
        <w:kinsoku/>
        <w:wordWrap/>
        <w:overflowPunct/>
        <w:topLinePunct w:val="0"/>
        <w:autoSpaceDE/>
        <w:autoSpaceDN/>
        <w:bidi w:val="0"/>
        <w:spacing w:beforeLines="0" w:afterLines="0" w:line="360" w:lineRule="auto"/>
        <w:ind w:firstLine="480" w:firstLineChars="200"/>
        <w:textAlignment w:val="auto"/>
        <w:rPr>
          <w:rFonts w:hint="eastAsia" w:ascii="仿宋" w:hAnsi="仿宋" w:eastAsia="仿宋" w:cs="仿宋"/>
          <w:sz w:val="24"/>
          <w:szCs w:val="24"/>
          <w:highlight w:val="none"/>
        </w:rPr>
      </w:pPr>
    </w:p>
    <w:p>
      <w:pPr>
        <w:rPr>
          <w:rFonts w:hint="eastAsia"/>
          <w:highlight w:val="none"/>
        </w:rPr>
      </w:pPr>
    </w:p>
    <w:p>
      <w:pPr>
        <w:rPr>
          <w:rFonts w:hint="eastAsia" w:ascii="仿宋" w:hAnsi="仿宋" w:eastAsia="仿宋" w:cs="仿宋"/>
          <w:sz w:val="24"/>
          <w:szCs w:val="24"/>
          <w:highlight w:val="none"/>
        </w:rPr>
      </w:pPr>
    </w:p>
    <w:p>
      <w:pPr>
        <w:pageBreakBefore w:val="0"/>
        <w:widowControl w:val="0"/>
        <w:kinsoku/>
        <w:wordWrap/>
        <w:overflowPunct/>
        <w:topLinePunct w:val="0"/>
        <w:autoSpaceDE/>
        <w:autoSpaceDN/>
        <w:bidi w:val="0"/>
        <w:spacing w:line="360" w:lineRule="auto"/>
        <w:ind w:left="0" w:leftChars="0" w:firstLine="4620" w:firstLineChars="1925"/>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投标单位名称（加盖公章）：</w:t>
      </w:r>
    </w:p>
    <w:p>
      <w:pPr>
        <w:pageBreakBefore w:val="0"/>
        <w:widowControl w:val="0"/>
        <w:kinsoku/>
        <w:wordWrap/>
        <w:overflowPunct/>
        <w:topLinePunct w:val="0"/>
        <w:autoSpaceDE/>
        <w:autoSpaceDN/>
        <w:bidi w:val="0"/>
        <w:spacing w:line="360" w:lineRule="auto"/>
        <w:ind w:left="0" w:leftChars="0" w:firstLine="4620" w:firstLineChars="1925"/>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法定代表人或其授权代理人签字： </w:t>
      </w:r>
    </w:p>
    <w:p>
      <w:pPr>
        <w:pageBreakBefore w:val="0"/>
        <w:widowControl w:val="0"/>
        <w:kinsoku/>
        <w:wordWrap/>
        <w:overflowPunct/>
        <w:topLinePunct w:val="0"/>
        <w:autoSpaceDE/>
        <w:autoSpaceDN/>
        <w:bidi w:val="0"/>
        <w:spacing w:line="360" w:lineRule="auto"/>
        <w:ind w:left="0" w:leftChars="0" w:firstLine="4620" w:firstLineChars="1925"/>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日期：   年   月   日 </w:t>
      </w:r>
    </w:p>
    <w:p>
      <w:pPr>
        <w:spacing w:line="400" w:lineRule="exact"/>
        <w:jc w:val="center"/>
        <w:rPr>
          <w:rFonts w:hint="eastAsia" w:ascii="仿宋" w:hAnsi="仿宋" w:eastAsia="仿宋"/>
          <w:b/>
          <w:bCs/>
          <w:sz w:val="36"/>
          <w:highlight w:val="none"/>
        </w:rPr>
      </w:pPr>
      <w:bookmarkStart w:id="3" w:name="_Toc28446_WPSOffice_Level2"/>
      <w:bookmarkStart w:id="4" w:name="_Toc31583_WPSOffice_Level2"/>
      <w:r>
        <w:rPr>
          <w:rFonts w:hint="eastAsia" w:ascii="仿宋" w:hAnsi="仿宋" w:eastAsia="仿宋"/>
          <w:b/>
          <w:bCs/>
          <w:sz w:val="36"/>
          <w:highlight w:val="none"/>
        </w:rPr>
        <w:t>法定代表人身份证明</w:t>
      </w:r>
      <w:bookmarkEnd w:id="3"/>
      <w:bookmarkEnd w:id="4"/>
    </w:p>
    <w:p>
      <w:pPr>
        <w:pageBreakBefore w:val="0"/>
        <w:widowControl w:val="0"/>
        <w:kinsoku/>
        <w:wordWrap/>
        <w:overflowPunct/>
        <w:topLinePunct w:val="0"/>
        <w:autoSpaceDE/>
        <w:autoSpaceDN/>
        <w:bidi w:val="0"/>
        <w:adjustRightInd/>
        <w:snapToGrid/>
        <w:spacing w:line="360" w:lineRule="auto"/>
        <w:ind w:right="0" w:firstLine="560" w:firstLineChars="200"/>
        <w:jc w:val="center"/>
        <w:textAlignment w:val="auto"/>
        <w:rPr>
          <w:rFonts w:hint="eastAsia" w:ascii="仿宋" w:hAnsi="仿宋" w:eastAsia="仿宋"/>
          <w:sz w:val="28"/>
          <w:szCs w:val="28"/>
          <w:highlight w:val="none"/>
        </w:rPr>
      </w:pPr>
    </w:p>
    <w:p>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highlight w:val="none"/>
        </w:rPr>
      </w:pPr>
      <w:bookmarkStart w:id="5" w:name="_Toc11860_WPSOffice_Level2"/>
      <w:bookmarkStart w:id="6" w:name="_Toc15164_WPSOffice_Level2"/>
      <w:r>
        <w:rPr>
          <w:rFonts w:hint="eastAsia" w:ascii="仿宋" w:hAnsi="仿宋" w:eastAsia="仿宋"/>
          <w:sz w:val="28"/>
          <w:szCs w:val="28"/>
          <w:highlight w:val="none"/>
        </w:rPr>
        <w:t>投标人名称：</w:t>
      </w:r>
      <w:bookmarkEnd w:id="5"/>
      <w:bookmarkEnd w:id="6"/>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w:t>
      </w:r>
    </w:p>
    <w:p>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highlight w:val="none"/>
        </w:rPr>
      </w:pPr>
      <w:bookmarkStart w:id="7" w:name="_Toc29676_WPSOffice_Level2"/>
      <w:bookmarkStart w:id="8" w:name="_Toc19319_WPSOffice_Level2"/>
      <w:r>
        <w:rPr>
          <w:rFonts w:hint="eastAsia" w:ascii="仿宋" w:hAnsi="仿宋" w:eastAsia="仿宋"/>
          <w:sz w:val="28"/>
          <w:szCs w:val="28"/>
          <w:highlight w:val="none"/>
        </w:rPr>
        <w:t>单位性质：</w:t>
      </w:r>
      <w:bookmarkEnd w:id="7"/>
      <w:bookmarkEnd w:id="8"/>
      <w:r>
        <w:rPr>
          <w:rFonts w:hint="eastAsia" w:ascii="仿宋" w:hAnsi="仿宋" w:eastAsia="仿宋"/>
          <w:sz w:val="28"/>
          <w:szCs w:val="28"/>
          <w:highlight w:val="none"/>
          <w:u w:val="single"/>
        </w:rPr>
        <w:t xml:space="preserve">                               </w:t>
      </w:r>
    </w:p>
    <w:p>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highlight w:val="none"/>
        </w:rPr>
      </w:pPr>
      <w:bookmarkStart w:id="9" w:name="_Toc4274_WPSOffice_Level2"/>
      <w:bookmarkStart w:id="10" w:name="_Toc25644_WPSOffice_Level2"/>
      <w:r>
        <w:rPr>
          <w:rFonts w:hint="eastAsia" w:ascii="仿宋" w:hAnsi="仿宋" w:eastAsia="仿宋"/>
          <w:sz w:val="28"/>
          <w:szCs w:val="28"/>
          <w:highlight w:val="none"/>
        </w:rPr>
        <w:t>地址：</w:t>
      </w:r>
      <w:bookmarkEnd w:id="9"/>
      <w:bookmarkEnd w:id="10"/>
      <w:r>
        <w:rPr>
          <w:rFonts w:hint="eastAsia" w:ascii="仿宋" w:hAnsi="仿宋" w:eastAsia="仿宋"/>
          <w:sz w:val="28"/>
          <w:szCs w:val="28"/>
          <w:highlight w:val="none"/>
          <w:u w:val="single"/>
        </w:rPr>
        <w:t xml:space="preserve">                                   </w:t>
      </w:r>
    </w:p>
    <w:p>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highlight w:val="none"/>
        </w:rPr>
      </w:pPr>
      <w:bookmarkStart w:id="11" w:name="_Toc5834_WPSOffice_Level2"/>
      <w:bookmarkStart w:id="12" w:name="_Toc2143_WPSOffice_Level2"/>
      <w:r>
        <w:rPr>
          <w:rFonts w:hint="eastAsia" w:ascii="仿宋" w:hAnsi="仿宋" w:eastAsia="仿宋"/>
          <w:sz w:val="28"/>
          <w:szCs w:val="28"/>
          <w:highlight w:val="none"/>
        </w:rPr>
        <w:t>经营期限：</w:t>
      </w:r>
      <w:bookmarkEnd w:id="11"/>
      <w:bookmarkEnd w:id="12"/>
      <w:r>
        <w:rPr>
          <w:rFonts w:hint="eastAsia" w:ascii="仿宋" w:hAnsi="仿宋" w:eastAsia="仿宋"/>
          <w:sz w:val="28"/>
          <w:szCs w:val="28"/>
          <w:highlight w:val="none"/>
          <w:u w:val="single"/>
        </w:rPr>
        <w:t xml:space="preserve">                               </w:t>
      </w:r>
    </w:p>
    <w:p>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highlight w:val="none"/>
        </w:rPr>
      </w:pPr>
      <w:bookmarkStart w:id="13" w:name="_Toc7287_WPSOffice_Level2"/>
      <w:bookmarkStart w:id="14" w:name="_Toc21702_WPSOffice_Level2"/>
      <w:r>
        <w:rPr>
          <w:rFonts w:hint="eastAsia" w:ascii="仿宋" w:hAnsi="仿宋" w:eastAsia="仿宋"/>
          <w:sz w:val="28"/>
          <w:szCs w:val="28"/>
          <w:highlight w:val="none"/>
        </w:rPr>
        <w:t>姓名：</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性别：</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年龄：</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职务：</w:t>
      </w:r>
      <w:bookmarkEnd w:id="13"/>
      <w:bookmarkEnd w:id="14"/>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highlight w:val="none"/>
        </w:rPr>
      </w:pPr>
      <w:bookmarkStart w:id="15" w:name="_Toc31749_WPSOffice_Level2"/>
      <w:bookmarkStart w:id="16" w:name="_Toc30915_WPSOffice_Level2"/>
      <w:r>
        <w:rPr>
          <w:rFonts w:hint="eastAsia" w:ascii="仿宋" w:hAnsi="仿宋" w:eastAsia="仿宋"/>
          <w:sz w:val="28"/>
          <w:szCs w:val="28"/>
          <w:highlight w:val="none"/>
        </w:rPr>
        <w:t>系</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（投标人名称）</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的法定代表人。</w:t>
      </w:r>
      <w:bookmarkEnd w:id="15"/>
      <w:bookmarkEnd w:id="16"/>
    </w:p>
    <w:p>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sz w:val="28"/>
          <w:szCs w:val="28"/>
          <w:highlight w:val="none"/>
        </w:rPr>
      </w:pPr>
      <w:bookmarkStart w:id="17" w:name="_Toc8778_WPSOffice_Level2"/>
      <w:bookmarkStart w:id="18" w:name="_Toc5285_WPSOffice_Level2"/>
      <w:r>
        <w:rPr>
          <w:rFonts w:hint="eastAsia" w:ascii="仿宋" w:hAnsi="仿宋" w:eastAsia="仿宋"/>
          <w:sz w:val="28"/>
          <w:szCs w:val="28"/>
          <w:highlight w:val="none"/>
        </w:rPr>
        <w:t>特此证明。</w:t>
      </w:r>
      <w:bookmarkEnd w:id="17"/>
      <w:bookmarkEnd w:id="18"/>
    </w:p>
    <w:p>
      <w:pPr>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ascii="仿宋" w:hAnsi="仿宋" w:eastAsia="仿宋"/>
          <w:sz w:val="28"/>
          <w:szCs w:val="28"/>
          <w:highlight w:val="none"/>
        </w:rPr>
      </w:pPr>
      <w:bookmarkStart w:id="19" w:name="_Toc23711_WPSOffice_Level2"/>
      <w:bookmarkStart w:id="20" w:name="_Toc32544_WPSOffice_Level2"/>
      <w:r>
        <w:rPr>
          <w:rFonts w:hint="eastAsia" w:ascii="仿宋" w:hAnsi="仿宋" w:eastAsia="仿宋"/>
          <w:sz w:val="28"/>
          <w:szCs w:val="28"/>
          <w:highlight w:val="none"/>
        </w:rPr>
        <w:t>附：法定代表人身份证</w:t>
      </w:r>
      <w:r>
        <w:rPr>
          <w:rFonts w:hint="eastAsia" w:ascii="仿宋" w:hAnsi="仿宋" w:eastAsia="仿宋"/>
          <w:sz w:val="28"/>
          <w:szCs w:val="28"/>
          <w:highlight w:val="none"/>
          <w:lang w:eastAsia="zh-CN"/>
        </w:rPr>
        <w:t>正反面扫描件</w:t>
      </w:r>
      <w:bookmarkEnd w:id="19"/>
      <w:bookmarkEnd w:id="20"/>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8" w:hRule="atLeast"/>
          <w:jc w:val="center"/>
        </w:trPr>
        <w:tc>
          <w:tcPr>
            <w:tcW w:w="9596" w:type="dxa"/>
          </w:tcPr>
          <w:p>
            <w:pPr>
              <w:pageBreakBefore w:val="0"/>
              <w:widowControl w:val="0"/>
              <w:kinsoku/>
              <w:wordWrap/>
              <w:overflowPunct/>
              <w:topLinePunct w:val="0"/>
              <w:autoSpaceDE/>
              <w:autoSpaceDN/>
              <w:bidi w:val="0"/>
              <w:adjustRightInd/>
              <w:snapToGrid/>
              <w:spacing w:line="360" w:lineRule="auto"/>
              <w:ind w:right="0"/>
              <w:jc w:val="left"/>
              <w:textAlignment w:val="auto"/>
              <w:rPr>
                <w:rFonts w:ascii="仿宋" w:hAnsi="仿宋" w:eastAsia="仿宋"/>
                <w:sz w:val="28"/>
                <w:szCs w:val="28"/>
                <w:highlight w:val="none"/>
                <w:vertAlign w:val="baseline"/>
              </w:rPr>
            </w:pPr>
          </w:p>
        </w:tc>
      </w:tr>
    </w:tbl>
    <w:p>
      <w:pPr>
        <w:pageBreakBefore w:val="0"/>
        <w:widowControl w:val="0"/>
        <w:kinsoku/>
        <w:wordWrap/>
        <w:overflowPunct/>
        <w:topLinePunct w:val="0"/>
        <w:autoSpaceDE/>
        <w:autoSpaceDN/>
        <w:bidi w:val="0"/>
        <w:adjustRightInd/>
        <w:snapToGrid/>
        <w:spacing w:line="360" w:lineRule="auto"/>
        <w:ind w:right="0" w:firstLine="560" w:firstLineChars="200"/>
        <w:jc w:val="right"/>
        <w:textAlignment w:val="auto"/>
        <w:rPr>
          <w:rFonts w:hint="eastAsia" w:ascii="仿宋" w:hAnsi="仿宋" w:eastAsia="仿宋"/>
          <w:sz w:val="28"/>
          <w:szCs w:val="28"/>
          <w:highlight w:val="none"/>
        </w:rPr>
      </w:pPr>
      <w:r>
        <w:rPr>
          <w:rFonts w:hint="eastAsia" w:ascii="仿宋" w:hAnsi="仿宋" w:eastAsia="仿宋"/>
          <w:sz w:val="28"/>
          <w:szCs w:val="28"/>
          <w:highlight w:val="none"/>
        </w:rPr>
        <w:t xml:space="preserve">  </w:t>
      </w:r>
      <w:bookmarkStart w:id="21" w:name="_Toc17463_WPSOffice_Level2"/>
      <w:bookmarkStart w:id="22" w:name="_Toc29281_WPSOffice_Level2"/>
      <w:r>
        <w:rPr>
          <w:rFonts w:hint="eastAsia" w:ascii="仿宋" w:hAnsi="仿宋" w:eastAsia="仿宋"/>
          <w:sz w:val="28"/>
          <w:szCs w:val="28"/>
          <w:highlight w:val="none"/>
        </w:rPr>
        <w:t>投标人：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（盖单位章）</w:t>
      </w:r>
      <w:bookmarkEnd w:id="21"/>
      <w:bookmarkEnd w:id="22"/>
    </w:p>
    <w:p>
      <w:pPr>
        <w:pageBreakBefore w:val="0"/>
        <w:widowControl w:val="0"/>
        <w:kinsoku/>
        <w:wordWrap/>
        <w:overflowPunct/>
        <w:topLinePunct w:val="0"/>
        <w:autoSpaceDE/>
        <w:autoSpaceDN/>
        <w:bidi w:val="0"/>
        <w:adjustRightInd/>
        <w:snapToGrid/>
        <w:spacing w:line="360" w:lineRule="auto"/>
        <w:ind w:right="0" w:firstLine="560" w:firstLineChars="200"/>
        <w:jc w:val="right"/>
        <w:textAlignment w:val="auto"/>
        <w:rPr>
          <w:rFonts w:hint="eastAsia" w:ascii="仿宋" w:hAnsi="仿宋" w:eastAsia="仿宋"/>
          <w:sz w:val="28"/>
          <w:szCs w:val="28"/>
          <w:highlight w:val="none"/>
        </w:rPr>
      </w:pPr>
      <w:r>
        <w:rPr>
          <w:rFonts w:hint="eastAsia" w:ascii="仿宋" w:hAnsi="仿宋" w:eastAsia="仿宋"/>
          <w:sz w:val="28"/>
          <w:szCs w:val="28"/>
          <w:highlight w:val="none"/>
          <w:u w:val="single"/>
        </w:rPr>
        <w:t xml:space="preserve">       </w:t>
      </w:r>
      <w:bookmarkStart w:id="23" w:name="_Toc27276_WPSOffice_Level2"/>
      <w:bookmarkStart w:id="24" w:name="_Toc15946_WPSOffice_Level2"/>
      <w:r>
        <w:rPr>
          <w:rFonts w:hint="eastAsia" w:ascii="仿宋" w:hAnsi="仿宋" w:eastAsia="仿宋"/>
          <w:sz w:val="28"/>
          <w:szCs w:val="28"/>
          <w:highlight w:val="none"/>
        </w:rPr>
        <w:t>年</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月</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日</w:t>
      </w:r>
      <w:bookmarkEnd w:id="23"/>
      <w:bookmarkEnd w:id="24"/>
      <w:r>
        <w:rPr>
          <w:rFonts w:hint="eastAsia" w:ascii="仿宋" w:hAnsi="仿宋" w:eastAsia="仿宋"/>
          <w:sz w:val="28"/>
          <w:szCs w:val="28"/>
          <w:highlight w:val="none"/>
        </w:rPr>
        <w:t xml:space="preserve"> </w:t>
      </w:r>
    </w:p>
    <w:p>
      <w:pPr>
        <w:pStyle w:val="7"/>
        <w:pageBreakBefore w:val="0"/>
        <w:widowControl w:val="0"/>
        <w:kinsoku/>
        <w:wordWrap/>
        <w:overflowPunct/>
        <w:topLinePunct w:val="0"/>
        <w:autoSpaceDE/>
        <w:autoSpaceDN/>
        <w:bidi w:val="0"/>
        <w:adjustRightInd/>
        <w:snapToGrid/>
        <w:spacing w:before="0" w:beforeLines="0" w:after="0" w:afterLines="0" w:line="360" w:lineRule="auto"/>
        <w:ind w:right="0" w:firstLine="560" w:firstLineChars="200"/>
        <w:textAlignment w:val="auto"/>
        <w:rPr>
          <w:rFonts w:hint="eastAsia"/>
          <w:sz w:val="28"/>
          <w:szCs w:val="28"/>
          <w:highlight w:val="none"/>
        </w:rPr>
        <w:sectPr>
          <w:pgSz w:w="11906" w:h="16838"/>
          <w:pgMar w:top="851" w:right="1134" w:bottom="851" w:left="1247"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eastAsia" w:ascii="宋体" w:hAnsi="宋体" w:eastAsia="宋体" w:cs="宋体"/>
          <w:position w:val="-3"/>
          <w:sz w:val="32"/>
          <w:szCs w:val="32"/>
          <w:highlight w:val="none"/>
        </w:rPr>
      </w:pPr>
      <w:bookmarkStart w:id="25" w:name="_Toc16663_WPSOffice_Level2"/>
      <w:bookmarkStart w:id="26" w:name="_Toc7689_WPSOffice_Level2"/>
      <w:r>
        <w:rPr>
          <w:rFonts w:hint="eastAsia" w:ascii="宋体" w:hAnsi="宋体" w:eastAsia="宋体" w:cs="宋体"/>
          <w:b/>
          <w:bCs/>
          <w:spacing w:val="2"/>
          <w:sz w:val="32"/>
          <w:szCs w:val="32"/>
          <w:highlight w:val="none"/>
        </w:rPr>
        <w:t>法</w:t>
      </w:r>
      <w:r>
        <w:rPr>
          <w:rFonts w:hint="eastAsia" w:ascii="宋体" w:hAnsi="宋体" w:eastAsia="宋体" w:cs="宋体"/>
          <w:b/>
          <w:bCs/>
          <w:sz w:val="32"/>
          <w:szCs w:val="32"/>
          <w:highlight w:val="none"/>
        </w:rPr>
        <w:t>人</w:t>
      </w:r>
      <w:r>
        <w:rPr>
          <w:rFonts w:hint="eastAsia" w:ascii="宋体" w:hAnsi="宋体" w:eastAsia="宋体" w:cs="宋体"/>
          <w:b/>
          <w:bCs/>
          <w:spacing w:val="2"/>
          <w:sz w:val="32"/>
          <w:szCs w:val="32"/>
          <w:highlight w:val="none"/>
        </w:rPr>
        <w:t>代</w:t>
      </w:r>
      <w:r>
        <w:rPr>
          <w:rFonts w:hint="eastAsia" w:ascii="宋体" w:hAnsi="宋体" w:eastAsia="宋体" w:cs="宋体"/>
          <w:b/>
          <w:bCs/>
          <w:sz w:val="32"/>
          <w:szCs w:val="32"/>
          <w:highlight w:val="none"/>
        </w:rPr>
        <w:t>表授</w:t>
      </w:r>
      <w:r>
        <w:rPr>
          <w:rFonts w:hint="eastAsia" w:ascii="宋体" w:hAnsi="宋体" w:eastAsia="宋体" w:cs="宋体"/>
          <w:b/>
          <w:bCs/>
          <w:spacing w:val="2"/>
          <w:sz w:val="32"/>
          <w:szCs w:val="32"/>
          <w:highlight w:val="none"/>
        </w:rPr>
        <w:t>权</w:t>
      </w:r>
      <w:r>
        <w:rPr>
          <w:rFonts w:hint="eastAsia" w:ascii="宋体" w:hAnsi="宋体" w:eastAsia="宋体" w:cs="宋体"/>
          <w:b/>
          <w:bCs/>
          <w:sz w:val="32"/>
          <w:szCs w:val="32"/>
          <w:highlight w:val="none"/>
        </w:rPr>
        <w:t>委</w:t>
      </w:r>
      <w:r>
        <w:rPr>
          <w:rFonts w:hint="eastAsia" w:ascii="宋体" w:hAnsi="宋体" w:eastAsia="宋体" w:cs="宋体"/>
          <w:b/>
          <w:bCs/>
          <w:spacing w:val="2"/>
          <w:sz w:val="32"/>
          <w:szCs w:val="32"/>
          <w:highlight w:val="none"/>
        </w:rPr>
        <w:t>托</w:t>
      </w:r>
      <w:r>
        <w:rPr>
          <w:rFonts w:hint="eastAsia" w:ascii="宋体" w:hAnsi="宋体" w:eastAsia="宋体" w:cs="宋体"/>
          <w:b/>
          <w:bCs/>
          <w:spacing w:val="4"/>
          <w:sz w:val="32"/>
          <w:szCs w:val="32"/>
          <w:highlight w:val="none"/>
        </w:rPr>
        <w:t>书</w:t>
      </w:r>
      <w:bookmarkEnd w:id="25"/>
      <w:bookmarkEnd w:id="26"/>
    </w:p>
    <w:p>
      <w:pPr>
        <w:keepNext w:val="0"/>
        <w:keepLines w:val="0"/>
        <w:pageBreakBefore w:val="0"/>
        <w:widowControl w:val="0"/>
        <w:kinsoku/>
        <w:wordWrap/>
        <w:overflowPunct/>
        <w:topLinePunct w:val="0"/>
        <w:autoSpaceDE/>
        <w:autoSpaceDN/>
        <w:bidi w:val="0"/>
        <w:adjustRightInd/>
        <w:snapToGrid/>
        <w:spacing w:line="360" w:lineRule="auto"/>
        <w:ind w:right="-23" w:firstLine="480" w:firstLineChars="200"/>
        <w:jc w:val="left"/>
        <w:textAlignment w:val="auto"/>
        <w:rPr>
          <w:rFonts w:ascii="仿宋_GB2312" w:hAnsi="仿宋" w:eastAsia="仿宋_GB2312" w:cs="仿宋"/>
          <w:position w:val="-3"/>
          <w:sz w:val="24"/>
          <w:highlight w:val="none"/>
        </w:rPr>
      </w:pP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致：中煤长江</w:t>
      </w:r>
      <w:r>
        <w:rPr>
          <w:rFonts w:hint="eastAsia" w:ascii="仿宋" w:hAnsi="仿宋" w:eastAsia="仿宋" w:cs="仿宋"/>
          <w:sz w:val="24"/>
          <w:highlight w:val="none"/>
          <w:lang w:eastAsia="zh-CN"/>
        </w:rPr>
        <w:t>地质集团</w:t>
      </w:r>
      <w:r>
        <w:rPr>
          <w:rFonts w:hint="eastAsia" w:ascii="仿宋" w:hAnsi="仿宋" w:eastAsia="仿宋" w:cs="仿宋"/>
          <w:sz w:val="24"/>
          <w:highlight w:val="none"/>
        </w:rPr>
        <w:t>有限公司：</w:t>
      </w: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本授权书宣告：本人</w:t>
      </w:r>
      <w:r>
        <w:rPr>
          <w:rFonts w:hint="eastAsia" w:ascii="仿宋" w:hAnsi="仿宋" w:eastAsia="仿宋" w:cs="仿宋"/>
          <w:b/>
          <w:bCs/>
          <w:sz w:val="24"/>
          <w:highlight w:val="none"/>
          <w:u w:val="single"/>
          <w:lang w:val="en-US" w:eastAsia="zh-CN"/>
        </w:rPr>
        <w:t>***</w:t>
      </w:r>
      <w:r>
        <w:rPr>
          <w:rFonts w:hint="eastAsia" w:ascii="仿宋" w:hAnsi="仿宋" w:eastAsia="仿宋" w:cs="仿宋"/>
          <w:sz w:val="24"/>
          <w:highlight w:val="none"/>
        </w:rPr>
        <w:t>系</w:t>
      </w:r>
      <w:r>
        <w:rPr>
          <w:rFonts w:hint="eastAsia" w:ascii="仿宋" w:hAnsi="仿宋" w:eastAsia="仿宋" w:cs="仿宋"/>
          <w:b/>
          <w:bCs/>
          <w:sz w:val="24"/>
          <w:highlight w:val="none"/>
          <w:u w:val="single"/>
          <w:lang w:val="en-US" w:eastAsia="zh-CN"/>
        </w:rPr>
        <w:t>***********</w:t>
      </w:r>
      <w:r>
        <w:rPr>
          <w:rFonts w:hint="eastAsia" w:ascii="仿宋" w:hAnsi="仿宋" w:eastAsia="仿宋" w:cs="仿宋"/>
          <w:b w:val="0"/>
          <w:bCs w:val="0"/>
          <w:sz w:val="24"/>
          <w:highlight w:val="none"/>
          <w:u w:val="none"/>
          <w:lang w:val="en-US" w:eastAsia="zh-CN"/>
        </w:rPr>
        <w:t>的</w:t>
      </w:r>
      <w:r>
        <w:rPr>
          <w:rFonts w:hint="eastAsia" w:ascii="仿宋" w:hAnsi="仿宋" w:eastAsia="仿宋" w:cs="仿宋"/>
          <w:sz w:val="24"/>
          <w:highlight w:val="none"/>
        </w:rPr>
        <w:t>法定代表人，现授权</w:t>
      </w:r>
      <w:r>
        <w:rPr>
          <w:rFonts w:hint="eastAsia" w:ascii="仿宋" w:hAnsi="仿宋" w:eastAsia="仿宋" w:cs="仿宋"/>
          <w:b/>
          <w:bCs/>
          <w:sz w:val="24"/>
          <w:highlight w:val="none"/>
          <w:u w:val="single"/>
        </w:rPr>
        <w:t xml:space="preserve"> *** </w:t>
      </w:r>
      <w:r>
        <w:rPr>
          <w:rFonts w:hint="eastAsia" w:ascii="仿宋" w:hAnsi="仿宋" w:eastAsia="仿宋" w:cs="仿宋"/>
          <w:sz w:val="24"/>
          <w:highlight w:val="none"/>
        </w:rPr>
        <w:t>为我公司代理人，该代理人有权以我公司的名义参与</w:t>
      </w:r>
      <w:r>
        <w:rPr>
          <w:rFonts w:hint="eastAsia" w:ascii="仿宋" w:hAnsi="仿宋" w:eastAsia="仿宋" w:cs="仿宋"/>
          <w:b/>
          <w:bCs/>
          <w:sz w:val="24"/>
          <w:highlight w:val="none"/>
          <w:u w:val="single"/>
          <w:lang w:val="en-US" w:eastAsia="zh-CN"/>
        </w:rPr>
        <w:t xml:space="preserve">        ****        </w:t>
      </w:r>
      <w:r>
        <w:rPr>
          <w:rFonts w:hint="eastAsia" w:ascii="仿宋" w:hAnsi="仿宋" w:eastAsia="仿宋" w:cs="仿宋"/>
          <w:b/>
          <w:bCs/>
          <w:sz w:val="24"/>
          <w:highlight w:val="none"/>
          <w:u w:val="single"/>
        </w:rPr>
        <w:t xml:space="preserve"> </w:t>
      </w:r>
      <w:r>
        <w:rPr>
          <w:rFonts w:hint="eastAsia" w:ascii="仿宋" w:hAnsi="仿宋" w:eastAsia="仿宋" w:cs="仿宋"/>
          <w:sz w:val="24"/>
          <w:highlight w:val="none"/>
        </w:rPr>
        <w:t>的竞价活动，以此过程中，代理人所签署的响应文件、洽谈协商记录、合同等一切文件及处理与之有关的一切事务，我均予以承认。我对被授权人签名负全部责任。在贵司接到撤消授权的书面通知以前，本授权书对贵司一直有效。代理人在授权有效期内签署的所有文件不因授权的撤消而消失。代理人无转委权。</w:t>
      </w:r>
    </w:p>
    <w:p>
      <w:pPr>
        <w:tabs>
          <w:tab w:val="left" w:pos="1440"/>
        </w:tabs>
        <w:spacing w:line="360" w:lineRule="auto"/>
        <w:ind w:firstLine="480" w:firstLineChars="200"/>
        <w:rPr>
          <w:rFonts w:hint="eastAsia" w:ascii="宋体" w:hAnsi="宋体"/>
          <w:sz w:val="24"/>
          <w:highlight w:val="none"/>
        </w:rPr>
      </w:pPr>
      <w:r>
        <w:rPr>
          <w:rFonts w:hint="eastAsia" w:ascii="宋体" w:hAnsi="宋体"/>
          <w:sz w:val="24"/>
          <w:highlight w:val="none"/>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5" name="组合 5"/>
                <wp:cNvGraphicFramePr/>
                <a:graphic xmlns:a="http://schemas.openxmlformats.org/drawingml/2006/main">
                  <a:graphicData uri="http://schemas.microsoft.com/office/word/2010/wordprocessingGroup">
                    <wpg:wgp>
                      <wpg:cNvGrpSpPr/>
                      <wpg:grpSpPr>
                        <a:xfrm>
                          <a:off x="0" y="0"/>
                          <a:ext cx="6202680" cy="2498725"/>
                          <a:chOff x="0" y="0"/>
                          <a:chExt cx="5051" cy="3554"/>
                        </a:xfrm>
                      </wpg:grpSpPr>
                      <wpg:grpSp>
                        <wpg:cNvPr id="2" name="组合 2"/>
                        <wpg:cNvGrpSpPr/>
                        <wpg:grpSpPr>
                          <a:xfrm>
                            <a:off x="10" y="10"/>
                            <a:ext cx="5031" cy="3534"/>
                            <a:chOff x="0" y="0"/>
                            <a:chExt cx="5031" cy="3534"/>
                          </a:xfrm>
                        </wpg:grpSpPr>
                        <wps:wsp>
                          <wps:cNvPr id="1" name="任意多边形 1"/>
                          <wps:cNvSpPr/>
                          <wps:spPr>
                            <a:xfrm>
                              <a:off x="0" y="0"/>
                              <a:ext cx="5031" cy="3534"/>
                            </a:xfrm>
                            <a:custGeom>
                              <a:avLst/>
                              <a:gdLst/>
                              <a:ahLst/>
                              <a:cxnLst/>
                              <a:pathLst>
                                <a:path w="5031" h="3534">
                                  <a:moveTo>
                                    <a:pt x="0" y="3534"/>
                                  </a:moveTo>
                                  <a:lnTo>
                                    <a:pt x="5031" y="3534"/>
                                  </a:lnTo>
                                  <a:lnTo>
                                    <a:pt x="5031" y="0"/>
                                  </a:lnTo>
                                  <a:lnTo>
                                    <a:pt x="0" y="0"/>
                                  </a:lnTo>
                                  <a:lnTo>
                                    <a:pt x="0" y="3534"/>
                                  </a:lnTo>
                                </a:path>
                              </a:pathLst>
                            </a:custGeom>
                            <a:solidFill>
                              <a:srgbClr val="FFFFFF"/>
                            </a:solidFill>
                            <a:ln>
                              <a:noFill/>
                            </a:ln>
                          </wps:spPr>
                          <wps:bodyPr upright="1"/>
                        </wps:wsp>
                      </wpg:grpSp>
                      <wpg:grpSp>
                        <wpg:cNvPr id="4" name="组合 4"/>
                        <wpg:cNvGrpSpPr/>
                        <wpg:grpSpPr>
                          <a:xfrm>
                            <a:off x="10" y="10"/>
                            <a:ext cx="5031" cy="3534"/>
                            <a:chOff x="0" y="0"/>
                            <a:chExt cx="5031" cy="3534"/>
                          </a:xfrm>
                        </wpg:grpSpPr>
                        <wps:wsp>
                          <wps:cNvPr id="3" name="任意多边形 3"/>
                          <wps:cNvSpPr/>
                          <wps:spPr>
                            <a:xfrm>
                              <a:off x="0" y="0"/>
                              <a:ext cx="5031" cy="3534"/>
                            </a:xfrm>
                            <a:custGeom>
                              <a:avLst/>
                              <a:gdLst/>
                              <a:ahLst/>
                              <a:cxnLst/>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coo7t9oAAAALAQAADwAAAAAAAAABACAAAAAiAAAA&#10;ZHJzL2Rvd25yZXYueG1sUEsBAhQAFAAAAAgAh07iQPqCHzQiAwAAJwsAAA4AAAAAAAAAAQAgAAAA&#10;KQEAAGRycy9lMm9Eb2MueG1sUEsFBgAAAAAGAAYAWQEAAL0GAAAAAA==&#10;">
                <o:lock v:ext="edit" aspectratio="f"/>
                <v:group id="_x0000_s1026"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_x0000_s1026" o:spid="_x0000_s1026" o:spt="100" style="position:absolute;left:0;top:0;height:3534;width:5031;" fillcolor="#FFFFFF" filled="t" stroked="f" coordsize="5031,3534" o:gfxdata="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0aArL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_x0000_s1026" o:spid="_x0000_s1026" o:spt="203" style="position:absolute;left:10;top:10;height:3534;width:5031;" coordsize="5031,353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3534;width:5031;" filled="f" stroked="t" coordsize="5031,3534" o:gfxdata="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pisW8AAAA&#10;2g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宋体" w:hAnsi="宋体"/>
          <w:sz w:val="24"/>
          <w:highlight w:val="none"/>
        </w:rPr>
      </w:pPr>
    </w:p>
    <w:p>
      <w:pPr>
        <w:tabs>
          <w:tab w:val="left" w:pos="1440"/>
        </w:tabs>
        <w:spacing w:line="360" w:lineRule="auto"/>
        <w:ind w:firstLine="480" w:firstLineChars="200"/>
        <w:rPr>
          <w:rFonts w:hint="eastAsia" w:ascii="宋体" w:hAnsi="宋体"/>
          <w:sz w:val="24"/>
          <w:highlight w:val="none"/>
        </w:rPr>
      </w:pPr>
    </w:p>
    <w:p>
      <w:pPr>
        <w:tabs>
          <w:tab w:val="left" w:pos="1440"/>
        </w:tabs>
        <w:spacing w:line="360" w:lineRule="auto"/>
        <w:ind w:firstLine="480" w:firstLineChars="200"/>
        <w:rPr>
          <w:rFonts w:hint="eastAsia" w:ascii="宋体" w:hAnsi="宋体"/>
          <w:sz w:val="24"/>
          <w:highlight w:val="none"/>
        </w:rPr>
      </w:pPr>
    </w:p>
    <w:p>
      <w:pPr>
        <w:tabs>
          <w:tab w:val="left" w:pos="1440"/>
        </w:tabs>
        <w:spacing w:line="360" w:lineRule="auto"/>
        <w:ind w:firstLine="480" w:firstLineChars="200"/>
        <w:rPr>
          <w:rFonts w:hint="eastAsia" w:ascii="宋体" w:hAnsi="宋体"/>
          <w:sz w:val="24"/>
          <w:highlight w:val="none"/>
        </w:rPr>
      </w:pPr>
    </w:p>
    <w:p>
      <w:pPr>
        <w:tabs>
          <w:tab w:val="left" w:pos="1440"/>
        </w:tabs>
        <w:spacing w:line="360" w:lineRule="auto"/>
        <w:ind w:firstLine="480" w:firstLineChars="200"/>
        <w:rPr>
          <w:rFonts w:hint="eastAsia" w:ascii="宋体" w:hAnsi="宋体"/>
          <w:sz w:val="24"/>
          <w:highlight w:val="none"/>
        </w:rPr>
      </w:pPr>
    </w:p>
    <w:p>
      <w:pPr>
        <w:tabs>
          <w:tab w:val="left" w:pos="1440"/>
        </w:tabs>
        <w:spacing w:line="360" w:lineRule="auto"/>
        <w:rPr>
          <w:rFonts w:hint="eastAsia" w:ascii="宋体" w:hAnsi="宋体"/>
          <w:sz w:val="24"/>
          <w:highlight w:val="none"/>
        </w:rPr>
      </w:pPr>
    </w:p>
    <w:p>
      <w:pPr>
        <w:tabs>
          <w:tab w:val="left" w:pos="1440"/>
        </w:tabs>
        <w:spacing w:line="360" w:lineRule="auto"/>
        <w:ind w:firstLine="480" w:firstLineChars="200"/>
        <w:rPr>
          <w:rFonts w:hint="eastAsia" w:ascii="宋体" w:hAnsi="宋体"/>
          <w:sz w:val="24"/>
          <w:highlight w:val="none"/>
        </w:rPr>
      </w:pPr>
    </w:p>
    <w:p>
      <w:pPr>
        <w:tabs>
          <w:tab w:val="left" w:pos="1440"/>
        </w:tabs>
        <w:spacing w:line="360" w:lineRule="auto"/>
        <w:ind w:firstLine="480" w:firstLineChars="200"/>
        <w:rPr>
          <w:rFonts w:hint="eastAsia" w:ascii="宋体" w:hAnsi="宋体"/>
          <w:sz w:val="24"/>
          <w:highlight w:val="none"/>
        </w:rPr>
      </w:pPr>
    </w:p>
    <w:p>
      <w:pPr>
        <w:tabs>
          <w:tab w:val="left" w:pos="1440"/>
        </w:tabs>
        <w:spacing w:line="360" w:lineRule="auto"/>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被授权人身份证复印件或扫描件</w:t>
      </w:r>
    </w:p>
    <w:p>
      <w:pPr>
        <w:tabs>
          <w:tab w:val="left" w:pos="1440"/>
        </w:tabs>
        <w:spacing w:line="360" w:lineRule="auto"/>
        <w:ind w:firstLine="480" w:firstLineChars="200"/>
        <w:rPr>
          <w:rFonts w:hint="eastAsia" w:ascii="宋体" w:hAnsi="宋体"/>
          <w:sz w:val="24"/>
          <w:highlight w:val="none"/>
        </w:rPr>
      </w:pPr>
    </w:p>
    <w:p>
      <w:pPr>
        <w:pStyle w:val="2"/>
        <w:rPr>
          <w:rFonts w:hint="eastAsia"/>
          <w:highlight w:val="none"/>
        </w:rPr>
      </w:pPr>
    </w:p>
    <w:p>
      <w:pPr>
        <w:pageBreakBefore w:val="0"/>
        <w:widowControl w:val="0"/>
        <w:tabs>
          <w:tab w:val="left" w:pos="14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投标单位（公司全称、章）：</w:t>
      </w:r>
    </w:p>
    <w:p>
      <w:pPr>
        <w:pStyle w:val="2"/>
        <w:rPr>
          <w:rFonts w:hint="eastAsia"/>
          <w:highlight w:val="none"/>
        </w:rPr>
      </w:pPr>
    </w:p>
    <w:p>
      <w:pPr>
        <w:pageBreakBefore w:val="0"/>
        <w:widowControl w:val="0"/>
        <w:tabs>
          <w:tab w:val="left" w:pos="14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授权人（法人代表签字）：</w:t>
      </w:r>
    </w:p>
    <w:p>
      <w:pPr>
        <w:pStyle w:val="2"/>
        <w:rPr>
          <w:rFonts w:hint="eastAsia"/>
          <w:highlight w:val="none"/>
        </w:rPr>
      </w:pPr>
    </w:p>
    <w:p>
      <w:pPr>
        <w:pageBreakBefore w:val="0"/>
        <w:widowControl w:val="0"/>
        <w:tabs>
          <w:tab w:val="left" w:pos="14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被授权的代理人（签字）：</w:t>
      </w:r>
    </w:p>
    <w:p>
      <w:pPr>
        <w:pStyle w:val="2"/>
        <w:rPr>
          <w:rFonts w:hint="eastAsia"/>
          <w:highlight w:val="none"/>
        </w:rPr>
      </w:pPr>
    </w:p>
    <w:p>
      <w:pPr>
        <w:pageBreakBefore w:val="0"/>
        <w:widowControl w:val="0"/>
        <w:tabs>
          <w:tab w:val="left" w:pos="14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sectPr>
          <w:pgSz w:w="11906" w:h="16838"/>
          <w:pgMar w:top="851" w:right="1134" w:bottom="851" w:left="124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4"/>
          <w:szCs w:val="24"/>
          <w:highlight w:val="none"/>
        </w:rPr>
        <w:t>授权日期：       年     月      日</w:t>
      </w:r>
    </w:p>
    <w:p>
      <w:pPr>
        <w:spacing w:line="400" w:lineRule="exact"/>
        <w:jc w:val="center"/>
        <w:rPr>
          <w:rFonts w:hint="eastAsia" w:ascii="宋体" w:hAnsi="宋体" w:eastAsia="宋体" w:cs="宋体"/>
          <w:kern w:val="0"/>
          <w:sz w:val="32"/>
          <w:szCs w:val="32"/>
          <w:highlight w:val="none"/>
        </w:rPr>
      </w:pPr>
      <w:bookmarkStart w:id="27" w:name="_Toc2647_WPSOffice_Level2"/>
      <w:bookmarkStart w:id="28" w:name="_Toc6369_WPSOffice_Level2"/>
      <w:r>
        <w:rPr>
          <w:rFonts w:hint="eastAsia" w:ascii="宋体" w:hAnsi="宋体" w:eastAsia="宋体" w:cs="宋体"/>
          <w:b/>
          <w:bCs/>
          <w:sz w:val="32"/>
          <w:szCs w:val="32"/>
          <w:highlight w:val="none"/>
        </w:rPr>
        <w:t>招投标工作廉洁协议</w:t>
      </w:r>
      <w:bookmarkEnd w:id="27"/>
      <w:bookmarkEnd w:id="28"/>
    </w:p>
    <w:p>
      <w:pPr>
        <w:snapToGrid w:val="0"/>
        <w:spacing w:line="600" w:lineRule="exact"/>
        <w:ind w:firstLine="470" w:firstLineChars="196"/>
        <w:rPr>
          <w:rFonts w:hint="eastAsia" w:ascii="仿宋" w:hAnsi="仿宋" w:eastAsia="仿宋"/>
          <w:sz w:val="24"/>
          <w:highlight w:val="none"/>
        </w:rPr>
      </w:pPr>
      <w:r>
        <w:rPr>
          <w:rFonts w:hint="eastAsia" w:ascii="仿宋" w:hAnsi="仿宋" w:eastAsia="仿宋"/>
          <w:sz w:val="24"/>
          <w:highlight w:val="none"/>
        </w:rPr>
        <w:t>甲方：</w:t>
      </w:r>
      <w:r>
        <w:rPr>
          <w:rFonts w:hint="eastAsia" w:ascii="仿宋" w:hAnsi="仿宋" w:eastAsia="仿宋"/>
          <w:sz w:val="24"/>
          <w:highlight w:val="none"/>
          <w:u w:val="single"/>
        </w:rPr>
        <w:t>中煤长江</w:t>
      </w:r>
      <w:r>
        <w:rPr>
          <w:rFonts w:hint="eastAsia" w:ascii="仿宋" w:hAnsi="仿宋" w:eastAsia="仿宋"/>
          <w:sz w:val="24"/>
          <w:highlight w:val="none"/>
          <w:u w:val="single"/>
          <w:lang w:eastAsia="zh-CN"/>
        </w:rPr>
        <w:t>地质集团</w:t>
      </w:r>
      <w:r>
        <w:rPr>
          <w:rFonts w:hint="eastAsia" w:ascii="仿宋" w:hAnsi="仿宋" w:eastAsia="仿宋"/>
          <w:sz w:val="24"/>
          <w:highlight w:val="none"/>
          <w:u w:val="single"/>
        </w:rPr>
        <w:t>有限公司</w:t>
      </w:r>
      <w:r>
        <w:rPr>
          <w:rFonts w:hint="eastAsia" w:ascii="仿宋" w:hAnsi="仿宋" w:eastAsia="仿宋"/>
          <w:sz w:val="24"/>
          <w:highlight w:val="none"/>
        </w:rPr>
        <w:t>（</w:t>
      </w:r>
      <w:r>
        <w:rPr>
          <w:rFonts w:hint="eastAsia" w:ascii="仿宋" w:hAnsi="仿宋" w:eastAsia="仿宋"/>
          <w:sz w:val="24"/>
          <w:highlight w:val="none"/>
          <w:lang w:eastAsia="zh-CN"/>
        </w:rPr>
        <w:t>采购</w:t>
      </w:r>
      <w:r>
        <w:rPr>
          <w:rFonts w:hint="eastAsia" w:ascii="仿宋" w:hAnsi="仿宋" w:eastAsia="仿宋"/>
          <w:sz w:val="24"/>
          <w:highlight w:val="none"/>
        </w:rPr>
        <w:t>单位）</w:t>
      </w:r>
    </w:p>
    <w:p>
      <w:pPr>
        <w:snapToGrid w:val="0"/>
        <w:spacing w:line="600" w:lineRule="exact"/>
        <w:ind w:firstLine="470" w:firstLineChars="196"/>
        <w:rPr>
          <w:rFonts w:hint="eastAsia" w:ascii="仿宋" w:hAnsi="仿宋" w:eastAsia="仿宋"/>
          <w:sz w:val="24"/>
          <w:highlight w:val="none"/>
        </w:rPr>
      </w:pPr>
      <w:r>
        <w:rPr>
          <w:rFonts w:hint="eastAsia" w:ascii="仿宋" w:hAnsi="仿宋" w:eastAsia="仿宋"/>
          <w:sz w:val="24"/>
          <w:highlight w:val="none"/>
        </w:rPr>
        <w:t>乙方：</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u w:val="single"/>
        </w:rPr>
        <w:t xml:space="preserve"> </w:t>
      </w:r>
      <w:r>
        <w:rPr>
          <w:rFonts w:hint="eastAsia" w:ascii="仿宋" w:hAnsi="仿宋" w:eastAsia="仿宋"/>
          <w:sz w:val="24"/>
          <w:highlight w:val="none"/>
        </w:rPr>
        <w:t>（投标单位）</w:t>
      </w:r>
    </w:p>
    <w:p>
      <w:pPr>
        <w:snapToGrid w:val="0"/>
        <w:spacing w:line="400" w:lineRule="exact"/>
        <w:ind w:firstLine="470" w:firstLineChars="196"/>
        <w:rPr>
          <w:rFonts w:hint="eastAsia" w:ascii="仿宋" w:hAnsi="仿宋" w:eastAsia="仿宋"/>
          <w:sz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为规范双方业务往来活动，建立诚实守信的业务合作关系，推进廉洁建设，维护双方合法权益，经双方共同协商，防止违法违纪现象发生，就双方业务往来中的廉洁事宜达成如下协议。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第一条 甲乙双方共同的权利和义务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（一）严格遵守党和国家有关法律法规及有关廉洁规定。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（二）严格执行业务合同约定，自觉按合同履行。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（三）双方的业务活动坚持公开、公正、诚信、透明的原则 （商业秘密和合同文件另有规定的除外），不得损害国家和集体 利益。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（四）发现对方在业务活动中有违反廉洁规定的行为，有及时要求对方纠正，并向对方纪检监察部门机关举报的权利和义务。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（五）依法保护举报人员，并给举报有功人员予以奖励。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（六）发现甲方及其工作人员严重违反本协议义务条款的行为，有向其纪检监察部门或上级主管部门举报、建议给予处理并要求告知处理结果的权利。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第二条 甲方的廉洁责任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（一）甲方及其工作人员不得以任何形式索要或接受乙方的礼金、礼品和有价证券，不得在乙方报销任何应由甲方及其工作人员支付的费用。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（二）甲方工作人员不得参加乙方安排的高消费宴，不得接受乙方提供的通讯、交通工具和办公用品，不得向乙方泄露</w:t>
      </w:r>
      <w:r>
        <w:rPr>
          <w:rFonts w:hint="eastAsia" w:ascii="仿宋" w:hAnsi="仿宋" w:eastAsia="仿宋"/>
          <w:sz w:val="24"/>
          <w:highlight w:val="none"/>
          <w:lang w:eastAsia="zh-CN"/>
        </w:rPr>
        <w:t>采购</w:t>
      </w:r>
      <w:r>
        <w:rPr>
          <w:rFonts w:hint="eastAsia" w:ascii="仿宋" w:hAnsi="仿宋" w:eastAsia="仿宋"/>
          <w:sz w:val="24"/>
          <w:highlight w:val="none"/>
        </w:rPr>
        <w:t xml:space="preserve">中的商业秘密。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（三）甲方及其工作人员不得要求或者接受乙方为其住房装修、婚丧嫁娶活动、配偶、子女及其他亲属的工作安排以及出国出境、旅游等提供方便。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（四）甲方工作人员的配偶、子女及其他亲属不得从事与业务合同有关的设备材料供应、工程分包、劳务等经济活动。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（五）甲方及其工作人员不得以任何理由向乙方推荐物资供应单位、工程承包或劳务分包单位，不得要求乙方购买合同规定外的材料和设备。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highlight w:val="none"/>
        </w:rPr>
      </w:pPr>
      <w:r>
        <w:rPr>
          <w:rFonts w:hint="eastAsia" w:ascii="仿宋" w:hAnsi="仿宋" w:eastAsia="仿宋"/>
          <w:sz w:val="24"/>
          <w:highlight w:val="none"/>
        </w:rPr>
        <w:t xml:space="preserve">第三条 乙方的廉洁责任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highlight w:val="none"/>
        </w:rPr>
      </w:pPr>
      <w:r>
        <w:rPr>
          <w:rFonts w:hint="eastAsia" w:ascii="仿宋" w:hAnsi="仿宋" w:eastAsia="仿宋"/>
          <w:sz w:val="24"/>
          <w:highlight w:val="none"/>
        </w:rPr>
        <w:t xml:space="preserve">（一）乙方不得以任何理由向甲方及其工作人员馈赠礼金、礼品和有价证券。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highlight w:val="none"/>
        </w:rPr>
      </w:pPr>
      <w:r>
        <w:rPr>
          <w:rFonts w:hint="eastAsia" w:ascii="仿宋" w:hAnsi="仿宋" w:eastAsia="仿宋"/>
          <w:sz w:val="24"/>
          <w:highlight w:val="none"/>
        </w:rPr>
        <w:t xml:space="preserve">（二）乙方不得以任何名义为甲方及其工作人员报销应由甲方单位或个人支付的任何费用。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（三）乙方不得以任何理由安排甲方工作人员参加高消费宴请及娱乐活动。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（四）乙方不得为甲方单位和个人购买或提供通讯工具、交通工具和办公用品、报销任何消费、装修等应由个人承担的费用 等。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（五）乙方不得为甲方工作人员及其配偶、子女或其他亲属的工作安排、升学、旅游及出国出境等提供方便。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(六) 乙方与甲方发生业务往来过程中，不得有弄虚作假、以次充好、虚结虚算等违反诚信原则的行为。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（七）乙方不得接受甲方介绍的家属或亲友从事该项目有关的材料、设备等供应或该项目分包等经济活动。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（八）乙方不得借助婚丧嫁娶之机向甲方工作人员赠送钱物或有价证券。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第四条 违约责任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（一）甲方违反本协议第一、二条，甲方应按照管理权限，依据有关规定给予党纪、政纪或组织处理；涉嫌犯罪的，移交司法机关追究法律责任。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二）乙方及其工作人员违反本协议第一、三条，乙方应按照管理权限，依据有关规定，给予党纪、政纪或组织处理，涉嫌犯罪的，移交司法机关追究法律责任，并按业务合同结算总金额的5—10％向甲方支付违约金；甲方有权要求乙方支付约定的违约金，并解除双方签订的所有业务合同，取消乙方5年内进入甲方市场的准入资格，情节严重的，有权解除双方签订的所有业务合同，永久性取消乙方进入甲方市场的准入资格。由此给甲方造成的经济损失，乙方应予赔偿。</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第五条 本协议作为双方签订的所有业务合同的组成部分，与业务合同具有同等法律效力，本协议由双方纪检监察部门机关负责监督。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第六条 本协议一式三份，甲、乙双方各执一份，甲方纪检监察部门一份。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第七条 本协议自双方签字盖章之日起生效。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sz w:val="24"/>
          <w:highlight w:val="none"/>
        </w:rPr>
      </w:pPr>
      <w:bookmarkStart w:id="29" w:name="_Toc19462_WPSOffice_Level1"/>
      <w:bookmarkStart w:id="30" w:name="_Toc23562_WPSOffice_Level1"/>
      <w:r>
        <w:rPr>
          <w:rFonts w:hint="eastAsia" w:ascii="仿宋" w:hAnsi="仿宋" w:eastAsia="仿宋"/>
          <w:sz w:val="24"/>
          <w:highlight w:val="none"/>
        </w:rPr>
        <w:t>甲 方：（盖章）                           乙方：（盖章）</w:t>
      </w:r>
      <w:bookmarkEnd w:id="29"/>
      <w:bookmarkEnd w:id="30"/>
      <w:r>
        <w:rPr>
          <w:rFonts w:hint="eastAsia" w:ascii="仿宋" w:hAnsi="仿宋" w:eastAsia="仿宋"/>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sz w:val="24"/>
          <w:highlight w:val="none"/>
        </w:rPr>
      </w:pPr>
      <w:r>
        <w:rPr>
          <w:rFonts w:hint="eastAsia" w:ascii="仿宋" w:hAnsi="仿宋" w:eastAsia="仿宋"/>
          <w:sz w:val="24"/>
          <w:highlight w:val="none"/>
        </w:rPr>
        <w:t>承办</w:t>
      </w:r>
      <w:r>
        <w:rPr>
          <w:rFonts w:hint="eastAsia" w:ascii="仿宋" w:hAnsi="仿宋" w:eastAsia="仿宋"/>
          <w:sz w:val="24"/>
          <w:highlight w:val="none"/>
          <w:lang w:eastAsia="zh-CN"/>
        </w:rPr>
        <w:t>采购</w:t>
      </w:r>
      <w:r>
        <w:rPr>
          <w:rFonts w:hint="eastAsia" w:ascii="仿宋" w:hAnsi="仿宋" w:eastAsia="仿宋"/>
          <w:sz w:val="24"/>
          <w:highlight w:val="none"/>
        </w:rPr>
        <w:t xml:space="preserve">单位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sz w:val="24"/>
          <w:highlight w:val="none"/>
        </w:rPr>
      </w:pPr>
      <w:r>
        <w:rPr>
          <w:rFonts w:hint="eastAsia" w:ascii="仿宋" w:hAnsi="仿宋" w:eastAsia="仿宋"/>
          <w:sz w:val="24"/>
          <w:highlight w:val="none"/>
        </w:rPr>
        <w:t xml:space="preserve">或部门负责人：                            或委托代理人： </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left"/>
        <w:textAlignment w:val="auto"/>
        <w:rPr>
          <w:rFonts w:hint="eastAsia" w:ascii="仿宋" w:hAnsi="仿宋" w:eastAsia="仿宋"/>
          <w:sz w:val="24"/>
          <w:highlight w:val="none"/>
        </w:rPr>
      </w:pPr>
      <w:r>
        <w:rPr>
          <w:rFonts w:hint="eastAsia" w:ascii="仿宋" w:hAnsi="仿宋" w:eastAsia="仿宋"/>
          <w:sz w:val="24"/>
          <w:highlight w:val="none"/>
        </w:rPr>
        <w:t>年   月    日                             年   月    日</w:t>
      </w:r>
    </w:p>
    <w:p>
      <w:pPr>
        <w:pStyle w:val="2"/>
        <w:jc w:val="center"/>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业绩证明及其他材料</w:t>
      </w:r>
    </w:p>
    <w:p/>
    <w:sectPr>
      <w:pgSz w:w="11906" w:h="16838"/>
      <w:pgMar w:top="1440" w:right="1066" w:bottom="1440" w:left="11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A6C4A"/>
    <w:multiLevelType w:val="singleLevel"/>
    <w:tmpl w:val="F4AA6C4A"/>
    <w:lvl w:ilvl="0" w:tentative="0">
      <w:start w:val="1"/>
      <w:numFmt w:val="decimal"/>
      <w:lvlText w:val="%1."/>
      <w:lvlJc w:val="left"/>
      <w:pPr>
        <w:tabs>
          <w:tab w:val="left" w:pos="312"/>
        </w:tabs>
      </w:pPr>
    </w:lvl>
  </w:abstractNum>
  <w:abstractNum w:abstractNumId="1">
    <w:nsid w:val="48295414"/>
    <w:multiLevelType w:val="singleLevel"/>
    <w:tmpl w:val="4829541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DVlYWY2NTlkYTExODUyM2Y4NDk5NDA3YmU1NzAifQ=="/>
  </w:docVars>
  <w:rsids>
    <w:rsidRoot w:val="358F073F"/>
    <w:rsid w:val="00AA5A73"/>
    <w:rsid w:val="0CE31CC7"/>
    <w:rsid w:val="13D83A54"/>
    <w:rsid w:val="15AA298C"/>
    <w:rsid w:val="198F2596"/>
    <w:rsid w:val="199E1ABC"/>
    <w:rsid w:val="1A9633DD"/>
    <w:rsid w:val="1C19748B"/>
    <w:rsid w:val="1CE17872"/>
    <w:rsid w:val="1D132616"/>
    <w:rsid w:val="2095774B"/>
    <w:rsid w:val="254A5A35"/>
    <w:rsid w:val="26AA262A"/>
    <w:rsid w:val="28BC4914"/>
    <w:rsid w:val="29C410CB"/>
    <w:rsid w:val="3016306F"/>
    <w:rsid w:val="31124B35"/>
    <w:rsid w:val="33EC20BE"/>
    <w:rsid w:val="358F073F"/>
    <w:rsid w:val="35D9551E"/>
    <w:rsid w:val="385038ED"/>
    <w:rsid w:val="48A73C3A"/>
    <w:rsid w:val="4A7364C9"/>
    <w:rsid w:val="4C3B4DC5"/>
    <w:rsid w:val="4DD65523"/>
    <w:rsid w:val="537E0443"/>
    <w:rsid w:val="55787C4B"/>
    <w:rsid w:val="5A5A1BC0"/>
    <w:rsid w:val="64502F80"/>
    <w:rsid w:val="69E50BBC"/>
    <w:rsid w:val="6A2321EA"/>
    <w:rsid w:val="6A4A1EE0"/>
    <w:rsid w:val="6BD558D2"/>
    <w:rsid w:val="6E2E2C6B"/>
    <w:rsid w:val="71AD0AF0"/>
    <w:rsid w:val="7A85510B"/>
    <w:rsid w:val="7ABC36BF"/>
    <w:rsid w:val="7B8F3B42"/>
    <w:rsid w:val="7BFC15CB"/>
    <w:rsid w:val="7EF90044"/>
    <w:rsid w:val="7F2E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7">
    <w:name w:val="heading 2"/>
    <w:basedOn w:val="1"/>
    <w:next w:val="1"/>
    <w:qFormat/>
    <w:uiPriority w:val="0"/>
    <w:pPr>
      <w:keepNext/>
      <w:keepLines/>
      <w:spacing w:before="260" w:beforeLines="0" w:beforeAutospacing="0" w:after="260" w:afterLines="0" w:afterAutospacing="0" w:line="413" w:lineRule="auto"/>
      <w:jc w:val="left"/>
      <w:outlineLvl w:val="1"/>
    </w:pPr>
    <w:rPr>
      <w:rFonts w:ascii="Arial" w:hAnsi="Arial" w:eastAsia="黑体"/>
      <w:kern w:val="0"/>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99"/>
    <w:pPr>
      <w:ind w:firstLine="560"/>
      <w:jc w:val="left"/>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adjustRightInd w:val="0"/>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paragraph" w:styleId="8">
    <w:name w:val="Body Text Indent 2"/>
    <w:basedOn w:val="1"/>
    <w:qFormat/>
    <w:uiPriority w:val="0"/>
    <w:pPr>
      <w:adjustRightInd w:val="0"/>
      <w:snapToGrid w:val="0"/>
      <w:spacing w:after="120" w:line="480" w:lineRule="auto"/>
      <w:ind w:left="420" w:firstLine="539"/>
      <w:textAlignment w:val="baseline"/>
    </w:pPr>
    <w:rPr>
      <w:rFonts w:ascii="Times New Roman" w:hAnsi="Times New Roman"/>
      <w:kern w:val="0"/>
      <w:sz w:val="28"/>
    </w:rPr>
  </w:style>
  <w:style w:type="paragraph" w:styleId="9">
    <w:name w:val="footer"/>
    <w:basedOn w:val="1"/>
    <w:qFormat/>
    <w:uiPriority w:val="0"/>
    <w:pPr>
      <w:tabs>
        <w:tab w:val="center" w:pos="4153"/>
        <w:tab w:val="right" w:pos="8306"/>
      </w:tabs>
      <w:snapToGrid w:val="0"/>
      <w:jc w:val="left"/>
    </w:pPr>
    <w:rPr>
      <w:kern w:val="2"/>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7159</Words>
  <Characters>7347</Characters>
  <Lines>0</Lines>
  <Paragraphs>0</Paragraphs>
  <TotalTime>10</TotalTime>
  <ScaleCrop>false</ScaleCrop>
  <LinksUpToDate>false</LinksUpToDate>
  <CharactersWithSpaces>8149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2023-07-28T09:42:00Z</dcterms:created>
  <dc:creator>85123</dc:creator>
  <cp:lastModifiedBy>微信用户</cp:lastModifiedBy>
  <dcterms:modified xsi:type="dcterms:W3CDTF">2024-07-18T06:41:18Z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0BA48D5983D14F8C8065A262E0FDA3F5_13</vt:lpwstr>
  </property>
</Properties>
</file>