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widowControl w:val="0"/>
        <w:spacing w:before="0" w:after="0" w:line="360" w:lineRule="auto"/>
        <w:rPr>
          <w:kern w:val="2"/>
        </w:rPr>
      </w:pPr>
      <w:bookmarkStart w:id="0" w:name="_Toc67627991"/>
      <w:r>
        <w:rPr>
          <w:rFonts w:hint="eastAsia"/>
          <w:kern w:val="2"/>
        </w:rPr>
        <w:t xml:space="preserve"> </w:t>
      </w:r>
    </w:p>
    <w:p>
      <w:pPr>
        <w:spacing w:line="360" w:lineRule="auto"/>
        <w:jc w:val="center"/>
        <w:rPr>
          <w:rFonts w:ascii="宋体" w:hAnsi="宋体"/>
          <w:b/>
        </w:rPr>
      </w:pPr>
    </w:p>
    <w:p>
      <w:pPr>
        <w:spacing w:line="360" w:lineRule="auto"/>
        <w:jc w:val="center"/>
        <w:rPr>
          <w:rFonts w:hint="default" w:ascii="宋体" w:hAnsi="宋体" w:eastAsia="宋体" w:cs="宋体"/>
          <w:b/>
          <w:bCs/>
          <w:sz w:val="36"/>
          <w:szCs w:val="36"/>
          <w:lang w:val="en-US" w:eastAsia="zh-CN"/>
        </w:rPr>
      </w:pPr>
      <w:r>
        <w:rPr>
          <w:rFonts w:hint="eastAsia" w:ascii="宋体" w:hAnsi="宋体" w:cs="宋体"/>
          <w:b/>
          <w:bCs/>
          <w:sz w:val="36"/>
          <w:szCs w:val="36"/>
          <w:lang w:eastAsia="zh-CN"/>
        </w:rPr>
        <w:t>苏州欧帝半导体科技有限公司半导体专用设备研发及生产项目</w:t>
      </w:r>
      <w:r>
        <w:rPr>
          <w:rFonts w:hint="eastAsia" w:ascii="宋体" w:hAnsi="宋体" w:cs="宋体"/>
          <w:b/>
          <w:bCs/>
          <w:sz w:val="36"/>
          <w:szCs w:val="36"/>
          <w:lang w:val="en-US" w:eastAsia="zh-CN"/>
        </w:rPr>
        <w:t>预制桩采购</w:t>
      </w:r>
    </w:p>
    <w:p/>
    <w:p>
      <w:pPr>
        <w:pStyle w:val="9"/>
      </w:pPr>
    </w:p>
    <w:p/>
    <w:p>
      <w:pPr>
        <w:pStyle w:val="9"/>
      </w:pPr>
    </w:p>
    <w:p/>
    <w:p>
      <w:pPr>
        <w:pStyle w:val="9"/>
      </w:pPr>
    </w:p>
    <w:p/>
    <w:p>
      <w:pPr>
        <w:spacing w:line="360" w:lineRule="auto"/>
        <w:jc w:val="center"/>
        <w:rPr>
          <w:rFonts w:ascii="黑体" w:hAnsi="宋体" w:eastAsia="黑体"/>
          <w:b/>
          <w:sz w:val="56"/>
          <w:szCs w:val="56"/>
        </w:rPr>
      </w:pPr>
      <w:r>
        <w:rPr>
          <w:rFonts w:hint="eastAsia" w:ascii="黑体" w:hAnsi="宋体" w:eastAsia="黑体"/>
          <w:b/>
          <w:sz w:val="56"/>
          <w:szCs w:val="56"/>
        </w:rPr>
        <w:t>竞争谈判文件</w:t>
      </w:r>
    </w:p>
    <w:p>
      <w:pPr>
        <w:pStyle w:val="2"/>
        <w:spacing w:after="120"/>
        <w:ind w:firstLine="0"/>
        <w:jc w:val="center"/>
        <w:rPr>
          <w:b/>
          <w:szCs w:val="28"/>
        </w:rPr>
      </w:pPr>
      <w:r>
        <w:rPr>
          <w:rFonts w:hint="eastAsia"/>
          <w:b/>
          <w:szCs w:val="28"/>
        </w:rPr>
        <w:t>项目编号：ZMCJ07CG20240135-01</w:t>
      </w:r>
    </w:p>
    <w:p>
      <w:pPr>
        <w:spacing w:line="360" w:lineRule="auto"/>
        <w:rPr>
          <w:rFonts w:ascii="宋体" w:hAnsi="宋体" w:eastAsia="仿宋_GB2312"/>
          <w:b/>
          <w:sz w:val="32"/>
          <w:szCs w:val="32"/>
          <w:highlight w:val="yellow"/>
        </w:rPr>
      </w:pPr>
    </w:p>
    <w:p>
      <w:pPr>
        <w:spacing w:line="360" w:lineRule="auto"/>
        <w:jc w:val="center"/>
        <w:rPr>
          <w:rFonts w:ascii="宋体" w:hAnsi="宋体"/>
          <w:b/>
          <w:sz w:val="32"/>
          <w:szCs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jc w:val="right"/>
        <w:rPr>
          <w:rFonts w:ascii="宋体" w:hAnsi="宋体"/>
          <w:sz w:val="32"/>
        </w:rPr>
      </w:pPr>
    </w:p>
    <w:p>
      <w:pPr>
        <w:spacing w:line="360" w:lineRule="auto"/>
        <w:rPr>
          <w:rFonts w:ascii="宋体" w:hAnsi="宋体"/>
          <w:sz w:val="32"/>
        </w:rPr>
      </w:pPr>
    </w:p>
    <w:p>
      <w:pPr>
        <w:pStyle w:val="11"/>
        <w:ind w:firstLine="643" w:firstLineChars="200"/>
        <w:jc w:val="center"/>
        <w:rPr>
          <w:rFonts w:ascii="黑体" w:hAnsi="黑体" w:eastAsia="黑体" w:cs="黑体"/>
          <w:b/>
          <w:sz w:val="32"/>
        </w:rPr>
      </w:pPr>
      <w:r>
        <w:rPr>
          <w:rFonts w:hint="eastAsia" w:ascii="黑体" w:hAnsi="黑体" w:eastAsia="黑体" w:cs="黑体"/>
          <w:b/>
          <w:sz w:val="32"/>
        </w:rPr>
        <w:t>采购人：中煤长江基础建设有限公司</w:t>
      </w:r>
    </w:p>
    <w:p>
      <w:pPr>
        <w:jc w:val="center"/>
        <w:rPr>
          <w:rFonts w:ascii="黑体" w:hAnsi="黑体" w:eastAsia="黑体" w:cs="黑体"/>
          <w:b/>
          <w:sz w:val="32"/>
        </w:rPr>
      </w:pPr>
      <w:r>
        <w:rPr>
          <w:rFonts w:hint="eastAsia" w:ascii="黑体" w:hAnsi="黑体" w:eastAsia="黑体" w:cs="黑体"/>
          <w:b/>
          <w:sz w:val="32"/>
        </w:rPr>
        <w:t>二〇二四年九月</w:t>
      </w:r>
    </w:p>
    <w:p>
      <w:pPr>
        <w:jc w:val="center"/>
        <w:rPr>
          <w:rFonts w:ascii="宋体" w:hAnsi="宋体"/>
        </w:rPr>
      </w:pPr>
    </w:p>
    <w:p>
      <w:pPr>
        <w:pStyle w:val="32"/>
        <w:jc w:val="center"/>
        <w:rPr>
          <w:rFonts w:ascii="宋体" w:hAnsi="宋体" w:eastAsia="宋体"/>
          <w:b/>
          <w:color w:val="auto"/>
          <w:kern w:val="2"/>
          <w:sz w:val="44"/>
          <w:szCs w:val="20"/>
        </w:rPr>
        <w:sectPr>
          <w:footerReference r:id="rId3" w:type="default"/>
          <w:pgSz w:w="11900" w:h="16840"/>
          <w:pgMar w:top="1570" w:right="1338" w:bottom="1616" w:left="1684" w:header="1481" w:footer="1531" w:gutter="0"/>
          <w:pgNumType w:start="1"/>
          <w:cols w:space="720" w:num="1"/>
          <w:docGrid w:linePitch="360" w:charSpace="0"/>
        </w:sectPr>
      </w:pPr>
    </w:p>
    <w:p>
      <w:pPr>
        <w:pStyle w:val="23"/>
      </w:pPr>
    </w:p>
    <w:bookmarkEnd w:id="0"/>
    <w:p>
      <w:pPr>
        <w:snapToGrid w:val="0"/>
        <w:spacing w:line="312" w:lineRule="auto"/>
        <w:jc w:val="center"/>
        <w:rPr>
          <w:rFonts w:ascii="方正小标宋简体" w:hAnsi="方正小标宋简体" w:eastAsia="方正小标宋简体" w:cs="方正小标宋简体"/>
          <w:b/>
          <w:sz w:val="48"/>
          <w:szCs w:val="48"/>
        </w:rPr>
      </w:pPr>
      <w:bookmarkStart w:id="1" w:name="_Toc20708"/>
      <w:r>
        <w:rPr>
          <w:rFonts w:hint="eastAsia" w:ascii="方正小标宋简体" w:hAnsi="方正小标宋简体" w:eastAsia="方正小标宋简体" w:cs="方正小标宋简体"/>
          <w:bCs/>
          <w:color w:val="000000"/>
          <w:sz w:val="44"/>
          <w:szCs w:val="44"/>
        </w:rPr>
        <w:t xml:space="preserve">第一章 </w:t>
      </w:r>
      <w:bookmarkEnd w:id="1"/>
      <w:r>
        <w:rPr>
          <w:rFonts w:hint="eastAsia" w:ascii="方正小标宋简体" w:hAnsi="方正小标宋简体" w:eastAsia="方正小标宋简体" w:cs="方正小标宋简体"/>
          <w:bCs/>
          <w:color w:val="000000"/>
          <w:sz w:val="44"/>
          <w:szCs w:val="44"/>
        </w:rPr>
        <w:t>竞</w:t>
      </w:r>
      <w:r>
        <w:rPr>
          <w:rFonts w:hint="eastAsia" w:ascii="方正小标宋简体" w:hAnsi="方正小标宋简体" w:eastAsia="方正小标宋简体" w:cs="方正小标宋简体"/>
          <w:bCs/>
          <w:color w:val="000000"/>
          <w:sz w:val="48"/>
          <w:szCs w:val="48"/>
        </w:rPr>
        <w:t>争</w:t>
      </w:r>
      <w:r>
        <w:rPr>
          <w:rFonts w:hint="eastAsia" w:ascii="方正小标宋简体" w:hAnsi="方正小标宋简体" w:eastAsia="方正小标宋简体" w:cs="方正小标宋简体"/>
          <w:bCs/>
          <w:sz w:val="48"/>
          <w:szCs w:val="48"/>
        </w:rPr>
        <w:t>谈判公告</w:t>
      </w:r>
    </w:p>
    <w:p>
      <w:pPr>
        <w:tabs>
          <w:tab w:val="left" w:pos="1060"/>
          <w:tab w:val="left" w:pos="3360"/>
        </w:tabs>
        <w:adjustRightInd w:val="0"/>
        <w:snapToGrid w:val="0"/>
        <w:spacing w:line="312" w:lineRule="auto"/>
        <w:ind w:firstLine="720" w:firstLineChars="200"/>
        <w:jc w:val="left"/>
        <w:rPr>
          <w:rFonts w:ascii="仿宋" w:hAnsi="仿宋" w:eastAsia="仿宋" w:cs="仿宋"/>
          <w:kern w:val="0"/>
          <w:sz w:val="32"/>
          <w:szCs w:val="32"/>
        </w:rPr>
      </w:pPr>
      <w:r>
        <w:rPr>
          <w:rFonts w:hint="eastAsia" w:ascii="仿宋" w:hAnsi="仿宋" w:eastAsia="仿宋" w:cs="仿宋"/>
          <w:kern w:val="0"/>
          <w:sz w:val="36"/>
          <w:szCs w:val="36"/>
        </w:rPr>
        <w:t>我公司拟对</w:t>
      </w:r>
      <w:r>
        <w:rPr>
          <w:rFonts w:hint="eastAsia" w:ascii="仿宋" w:hAnsi="仿宋" w:eastAsia="仿宋" w:cs="仿宋"/>
          <w:kern w:val="0"/>
          <w:sz w:val="36"/>
          <w:szCs w:val="36"/>
          <w:lang w:eastAsia="zh-CN"/>
        </w:rPr>
        <w:t>苏州欧帝半导体科技有限公司半导体专用设备研发及生产项目</w:t>
      </w:r>
      <w:r>
        <w:rPr>
          <w:rFonts w:hint="eastAsia" w:ascii="仿宋" w:hAnsi="仿宋" w:eastAsia="仿宋" w:cs="仿宋"/>
          <w:kern w:val="0"/>
          <w:sz w:val="36"/>
          <w:szCs w:val="36"/>
          <w:lang w:val="en-US" w:eastAsia="zh-CN"/>
        </w:rPr>
        <w:t>预制桩采购</w:t>
      </w:r>
      <w:r>
        <w:rPr>
          <w:rFonts w:hint="eastAsia" w:ascii="仿宋" w:hAnsi="仿宋" w:eastAsia="仿宋" w:cs="仿宋"/>
          <w:kern w:val="0"/>
          <w:sz w:val="32"/>
          <w:szCs w:val="32"/>
        </w:rPr>
        <w:t>进行竞争谈判采购。</w:t>
      </w:r>
    </w:p>
    <w:p>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采购编号：ZMCJ07CG20240135-01</w:t>
      </w:r>
    </w:p>
    <w:p>
      <w:pPr>
        <w:pStyle w:val="24"/>
        <w:widowControl/>
        <w:shd w:val="clear" w:color="auto" w:fill="FFFFFF"/>
        <w:snapToGrid w:val="0"/>
        <w:spacing w:beforeAutospacing="0" w:afterAutospacing="0" w:line="312"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tabs>
          <w:tab w:val="left" w:pos="1060"/>
          <w:tab w:val="left" w:pos="3360"/>
        </w:tabs>
        <w:adjustRightInd w:val="0"/>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1.项目名称：</w:t>
      </w:r>
      <w:r>
        <w:rPr>
          <w:rFonts w:hint="eastAsia" w:ascii="仿宋" w:hAnsi="仿宋" w:eastAsia="仿宋" w:cs="仿宋"/>
          <w:kern w:val="0"/>
          <w:sz w:val="36"/>
          <w:szCs w:val="36"/>
          <w:lang w:eastAsia="zh-CN"/>
        </w:rPr>
        <w:t>苏州欧帝半导体科技有限公司半导体专用设备研发及生产项目</w:t>
      </w:r>
      <w:r>
        <w:rPr>
          <w:rFonts w:hint="eastAsia" w:ascii="仿宋" w:hAnsi="仿宋" w:eastAsia="仿宋" w:cs="仿宋"/>
          <w:kern w:val="0"/>
          <w:sz w:val="32"/>
          <w:szCs w:val="32"/>
        </w:rPr>
        <w:t>。</w:t>
      </w:r>
    </w:p>
    <w:p>
      <w:pPr>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2.采购需求：HKFZ-AB500(310)空心方桩，数量：57539m；YZH-450B实心方桩，数量：825m。</w:t>
      </w:r>
    </w:p>
    <w:p>
      <w:pPr>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3.工期：具体开工时间</w:t>
      </w:r>
      <w:r>
        <w:rPr>
          <w:rFonts w:hint="eastAsia" w:ascii="仿宋" w:hAnsi="仿宋" w:eastAsia="仿宋" w:cs="仿宋"/>
          <w:kern w:val="0"/>
          <w:sz w:val="32"/>
          <w:szCs w:val="32"/>
          <w:lang w:val="en-US" w:eastAsia="zh-CN"/>
        </w:rPr>
        <w:t>及工期</w:t>
      </w:r>
      <w:r>
        <w:rPr>
          <w:rFonts w:hint="eastAsia" w:ascii="仿宋" w:hAnsi="仿宋" w:eastAsia="仿宋" w:cs="仿宋"/>
          <w:kern w:val="0"/>
          <w:sz w:val="32"/>
          <w:szCs w:val="32"/>
        </w:rPr>
        <w:t>以甲方通知为准。</w:t>
      </w:r>
    </w:p>
    <w:p>
      <w:pPr>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4.项目地点：江苏省苏州市郭巷经济开发区。</w:t>
      </w:r>
    </w:p>
    <w:p>
      <w:pPr>
        <w:snapToGrid w:val="0"/>
        <w:spacing w:line="312"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5.评标办法:满足项目采购需求情况下合理低价中标（因项目工期紧急，中标人可能不唯一）。</w:t>
      </w:r>
    </w:p>
    <w:p>
      <w:pPr>
        <w:snapToGrid w:val="0"/>
        <w:spacing w:line="312" w:lineRule="auto"/>
        <w:ind w:firstLine="643" w:firstLineChars="200"/>
        <w:rPr>
          <w:rFonts w:ascii="仿宋" w:hAnsi="仿宋" w:eastAsia="仿宋" w:cs="仿宋"/>
          <w:kern w:val="0"/>
          <w:sz w:val="32"/>
          <w:szCs w:val="32"/>
        </w:rPr>
      </w:pPr>
      <w:r>
        <w:rPr>
          <w:rFonts w:hint="eastAsia" w:ascii="仿宋" w:hAnsi="仿宋" w:eastAsia="仿宋" w:cs="仿宋"/>
          <w:b/>
          <w:bCs/>
          <w:kern w:val="0"/>
          <w:sz w:val="32"/>
          <w:szCs w:val="32"/>
        </w:rPr>
        <w:t>二、投标人响应资格要求</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r>
        <w:rPr>
          <w:rFonts w:hint="default" w:ascii="仿宋" w:hAnsi="仿宋" w:eastAsia="仿宋" w:cs="仿宋"/>
          <w:kern w:val="0"/>
          <w:sz w:val="32"/>
          <w:szCs w:val="32"/>
          <w:lang w:val="en-US" w:eastAsia="zh-CN"/>
        </w:rPr>
        <w:t xml:space="preserve"> 具有独立订立合同的能力；</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r>
        <w:rPr>
          <w:rFonts w:hint="default" w:ascii="仿宋" w:hAnsi="仿宋" w:eastAsia="仿宋" w:cs="仿宋"/>
          <w:kern w:val="0"/>
          <w:sz w:val="32"/>
          <w:szCs w:val="32"/>
          <w:lang w:val="en-US" w:eastAsia="zh-CN"/>
        </w:rPr>
        <w:t>未处于被责令停业、投标资格被取消或者财产被接管、冻结和破产状态；</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w:t>
      </w:r>
      <w:r>
        <w:rPr>
          <w:rFonts w:hint="default" w:ascii="仿宋" w:hAnsi="仿宋" w:eastAsia="仿宋" w:cs="仿宋"/>
          <w:kern w:val="0"/>
          <w:sz w:val="32"/>
          <w:szCs w:val="32"/>
          <w:lang w:val="en-US" w:eastAsia="zh-CN"/>
        </w:rPr>
        <w:t>企业没有因骗取中标或者严重违约以及发生重大工程质量、安全生产事故等违法违规问题，被有关部门暂停投标资格并在暂停期内的；</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default" w:ascii="仿宋" w:hAnsi="仿宋" w:eastAsia="仿宋" w:cs="仿宋"/>
          <w:kern w:val="0"/>
          <w:sz w:val="32"/>
          <w:szCs w:val="32"/>
          <w:lang w:val="en-US" w:eastAsia="zh-CN"/>
        </w:rPr>
        <w:t>.信誉要求：投标人在近三年内（2021年01月01日至投标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w:t>
      </w:r>
      <w:r>
        <w:rPr>
          <w:rFonts w:hint="default" w:ascii="仿宋" w:hAnsi="仿宋" w:eastAsia="仿宋" w:cs="仿宋"/>
          <w:kern w:val="0"/>
          <w:sz w:val="32"/>
          <w:szCs w:val="32"/>
          <w:lang w:val="en-US" w:eastAsia="zh-CN"/>
        </w:rPr>
        <w:t>.投标人不得与采购人存在利益关系，包括但不限于采购人领导和关键岗位人员持有投标人股权、在投标人中任职、存在亲属关系等。</w:t>
      </w:r>
    </w:p>
    <w:p>
      <w:pPr>
        <w:spacing w:line="312" w:lineRule="auto"/>
        <w:ind w:firstLine="640" w:firstLineChars="200"/>
        <w:jc w:val="left"/>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w:t>
      </w:r>
      <w:r>
        <w:rPr>
          <w:rFonts w:hint="default" w:ascii="仿宋" w:hAnsi="仿宋" w:eastAsia="仿宋" w:cs="仿宋"/>
          <w:kern w:val="0"/>
          <w:sz w:val="32"/>
          <w:szCs w:val="32"/>
          <w:lang w:val="en-US" w:eastAsia="zh-CN"/>
        </w:rPr>
        <w:t>.具有投资参股关系的关联企业，或具有直接管理或被管理关系的母子公司， 或同一母公司的子公司，或法定代表人为同一人的两个及两个以上法人不得同时参与投标。</w:t>
      </w:r>
    </w:p>
    <w:p>
      <w:pPr>
        <w:spacing w:line="312" w:lineRule="auto"/>
        <w:ind w:firstLine="640" w:firstLineChars="200"/>
        <w:jc w:val="left"/>
        <w:rPr>
          <w:rFonts w:hint="default" w:ascii="仿宋" w:hAnsi="仿宋" w:eastAsia="仿宋" w:cs="仿宋"/>
          <w:snapToGrid/>
          <w:color w:val="333333"/>
          <w:sz w:val="28"/>
          <w:szCs w:val="28"/>
          <w:lang w:val="en-US" w:eastAsia="zh-CN"/>
        </w:rPr>
      </w:pPr>
      <w:r>
        <w:rPr>
          <w:rFonts w:hint="eastAsia" w:ascii="仿宋" w:hAnsi="仿宋" w:eastAsia="仿宋" w:cs="仿宋"/>
          <w:kern w:val="0"/>
          <w:sz w:val="32"/>
          <w:szCs w:val="32"/>
          <w:lang w:val="en-US" w:eastAsia="zh-CN"/>
        </w:rPr>
        <w:t>7</w:t>
      </w:r>
      <w:r>
        <w:rPr>
          <w:rFonts w:hint="default" w:ascii="仿宋" w:hAnsi="仿宋" w:eastAsia="仿宋" w:cs="仿宋"/>
          <w:kern w:val="0"/>
          <w:sz w:val="32"/>
          <w:szCs w:val="32"/>
          <w:lang w:val="en-US" w:eastAsia="zh-CN"/>
        </w:rPr>
        <w:t>. 本次采购不接受联合体投标。</w:t>
      </w:r>
    </w:p>
    <w:p>
      <w:pPr>
        <w:pStyle w:val="2"/>
        <w:spacing w:after="156"/>
        <w:rPr>
          <w:rFonts w:ascii="仿宋" w:hAnsi="仿宋" w:eastAsia="仿宋" w:cs="仿宋"/>
          <w:kern w:val="0"/>
          <w:sz w:val="32"/>
          <w:szCs w:val="32"/>
        </w:rPr>
      </w:pPr>
      <w:r>
        <w:rPr>
          <w:rFonts w:hint="eastAsia" w:ascii="仿宋" w:hAnsi="仿宋" w:eastAsia="仿宋" w:cs="仿宋"/>
          <w:b/>
          <w:kern w:val="0"/>
          <w:sz w:val="32"/>
          <w:szCs w:val="32"/>
        </w:rPr>
        <w:t>三、主要日程安排</w:t>
      </w:r>
    </w:p>
    <w:p>
      <w:pPr>
        <w:snapToGrid w:val="0"/>
        <w:spacing w:line="312" w:lineRule="auto"/>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.提交投标文件截止时间2024年</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rPr>
        <w:t>日上午</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：00(北京时间)。</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.递交或邮寄地点：中煤长江地质集团有限公司（南京市栖霞区尧新大道5号515室招采部，联系人：刘</w:t>
      </w:r>
      <w:r>
        <w:rPr>
          <w:rFonts w:hint="eastAsia" w:ascii="仿宋" w:hAnsi="仿宋" w:eastAsia="仿宋" w:cs="仿宋"/>
          <w:kern w:val="0"/>
          <w:sz w:val="32"/>
          <w:szCs w:val="32"/>
          <w:lang w:val="en-US" w:eastAsia="zh-CN"/>
        </w:rPr>
        <w:t>工</w:t>
      </w:r>
      <w:r>
        <w:rPr>
          <w:rFonts w:hint="eastAsia" w:ascii="仿宋" w:hAnsi="仿宋" w:eastAsia="仿宋" w:cs="仿宋"/>
          <w:kern w:val="0"/>
          <w:sz w:val="32"/>
          <w:szCs w:val="32"/>
        </w:rPr>
        <w:t>，联系电话025-85666601）。</w:t>
      </w:r>
    </w:p>
    <w:p>
      <w:pPr>
        <w:snapToGrid w:val="0"/>
        <w:spacing w:line="312" w:lineRule="auto"/>
        <w:ind w:firstLine="640" w:firstLineChars="200"/>
        <w:jc w:val="left"/>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.开标：2024年</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:00 时(北京时间)在中煤长江地质集团5楼会议室开标会议室开标。</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上述安排如有变化，采购人将视情况在中煤长江基础建设有限公司官网发布通知。</w:t>
      </w:r>
    </w:p>
    <w:p>
      <w:pPr>
        <w:widowControl/>
        <w:snapToGrid w:val="0"/>
        <w:spacing w:line="312" w:lineRule="auto"/>
        <w:ind w:firstLine="643" w:firstLineChars="200"/>
        <w:jc w:val="left"/>
        <w:rPr>
          <w:rFonts w:ascii="仿宋" w:hAnsi="仿宋" w:eastAsia="仿宋" w:cs="仿宋"/>
          <w:sz w:val="32"/>
          <w:szCs w:val="32"/>
        </w:rPr>
      </w:pPr>
      <w:r>
        <w:rPr>
          <w:rFonts w:hint="eastAsia" w:ascii="仿宋" w:hAnsi="仿宋" w:eastAsia="仿宋" w:cs="仿宋"/>
          <w:b/>
          <w:bCs/>
          <w:kern w:val="0"/>
          <w:sz w:val="32"/>
          <w:szCs w:val="32"/>
        </w:rPr>
        <w:t>四、联系方式</w:t>
      </w:r>
    </w:p>
    <w:p>
      <w:pPr>
        <w:pStyle w:val="24"/>
        <w:widowControl/>
        <w:shd w:val="clear" w:color="auto" w:fill="FFFFFF"/>
        <w:snapToGrid w:val="0"/>
        <w:spacing w:beforeAutospacing="0" w:afterAutospacing="0" w:line="312" w:lineRule="auto"/>
        <w:ind w:right="10" w:firstLine="640" w:firstLineChars="200"/>
        <w:rPr>
          <w:rFonts w:ascii="仿宋" w:hAnsi="仿宋" w:eastAsia="仿宋" w:cs="仿宋"/>
          <w:sz w:val="32"/>
          <w:szCs w:val="32"/>
        </w:rPr>
      </w:pPr>
      <w:r>
        <w:rPr>
          <w:rFonts w:hint="eastAsia" w:ascii="仿宋" w:hAnsi="仿宋" w:eastAsia="仿宋" w:cs="仿宋"/>
          <w:sz w:val="32"/>
          <w:szCs w:val="32"/>
        </w:rPr>
        <w:t>采购单位：中煤长江基础建设有限公司</w:t>
      </w:r>
    </w:p>
    <w:p>
      <w:pPr>
        <w:pStyle w:val="24"/>
        <w:widowControl/>
        <w:shd w:val="clear" w:color="auto" w:fill="FFFFFF"/>
        <w:snapToGrid w:val="0"/>
        <w:spacing w:beforeAutospacing="0" w:afterAutospacing="0" w:line="312" w:lineRule="auto"/>
        <w:ind w:left="638" w:leftChars="304" w:right="10"/>
        <w:rPr>
          <w:rFonts w:ascii="仿宋" w:hAnsi="仿宋" w:eastAsia="仿宋" w:cs="仿宋"/>
          <w:sz w:val="32"/>
          <w:szCs w:val="32"/>
        </w:rPr>
      </w:pPr>
      <w:r>
        <w:rPr>
          <w:rFonts w:ascii="仿宋" w:hAnsi="仿宋" w:eastAsia="仿宋" w:cs="仿宋"/>
          <w:sz w:val="32"/>
          <w:szCs w:val="32"/>
        </w:rPr>
        <w:t>地址：南京市栖霞区尧新大道5号</w:t>
      </w:r>
    </w:p>
    <w:p>
      <w:pPr>
        <w:pStyle w:val="24"/>
        <w:widowControl/>
        <w:shd w:val="clear" w:color="auto" w:fill="FFFFFF"/>
        <w:snapToGrid w:val="0"/>
        <w:spacing w:beforeAutospacing="0" w:afterAutospacing="0" w:line="312" w:lineRule="auto"/>
        <w:ind w:left="638" w:leftChars="304" w:right="10"/>
        <w:rPr>
          <w:rFonts w:ascii="仿宋" w:hAnsi="仿宋" w:eastAsia="仿宋" w:cs="仿宋"/>
          <w:sz w:val="32"/>
          <w:szCs w:val="32"/>
        </w:rPr>
      </w:pPr>
      <w:r>
        <w:rPr>
          <w:rFonts w:ascii="仿宋" w:hAnsi="仿宋" w:eastAsia="仿宋" w:cs="仿宋"/>
          <w:sz w:val="32"/>
          <w:szCs w:val="32"/>
        </w:rPr>
        <w:t>联系人：刘</w:t>
      </w:r>
      <w:r>
        <w:rPr>
          <w:rFonts w:hint="eastAsia" w:ascii="仿宋" w:hAnsi="仿宋" w:eastAsia="仿宋" w:cs="仿宋"/>
          <w:sz w:val="32"/>
          <w:szCs w:val="32"/>
          <w:lang w:val="en-US" w:eastAsia="zh-CN"/>
        </w:rPr>
        <w:t>工</w:t>
      </w:r>
      <w:r>
        <w:rPr>
          <w:rFonts w:ascii="仿宋" w:hAnsi="仿宋" w:eastAsia="仿宋" w:cs="仿宋"/>
          <w:sz w:val="32"/>
          <w:szCs w:val="32"/>
        </w:rPr>
        <w:t xml:space="preserve">               电话：</w:t>
      </w:r>
      <w:r>
        <w:rPr>
          <w:rFonts w:hint="eastAsia" w:ascii="仿宋" w:hAnsi="仿宋" w:eastAsia="仿宋" w:cs="仿宋"/>
          <w:sz w:val="32"/>
          <w:szCs w:val="32"/>
        </w:rPr>
        <w:t>025-85666601</w:t>
      </w:r>
    </w:p>
    <w:p>
      <w:pPr>
        <w:pStyle w:val="24"/>
        <w:widowControl/>
        <w:shd w:val="clear" w:color="auto" w:fill="FFFFFF"/>
        <w:snapToGrid w:val="0"/>
        <w:spacing w:beforeAutospacing="0" w:afterAutospacing="0" w:line="312" w:lineRule="auto"/>
        <w:ind w:left="638" w:leftChars="304" w:right="10"/>
        <w:rPr>
          <w:rFonts w:hint="default" w:ascii="仿宋" w:hAnsi="仿宋" w:eastAsia="仿宋" w:cs="仿宋"/>
          <w:sz w:val="32"/>
          <w:szCs w:val="32"/>
          <w:lang w:val="en-US" w:eastAsia="zh-CN"/>
        </w:rPr>
      </w:pPr>
      <w:r>
        <w:rPr>
          <w:rFonts w:ascii="仿宋" w:hAnsi="仿宋" w:eastAsia="仿宋" w:cs="仿宋"/>
          <w:sz w:val="32"/>
          <w:szCs w:val="32"/>
          <w:highlight w:val="yellow"/>
        </w:rPr>
        <w:t>项目联系人：</w:t>
      </w:r>
      <w:r>
        <w:rPr>
          <w:rFonts w:hint="eastAsia" w:ascii="仿宋" w:hAnsi="仿宋" w:eastAsia="仿宋" w:cs="仿宋"/>
          <w:sz w:val="32"/>
          <w:szCs w:val="32"/>
          <w:highlight w:val="yellow"/>
          <w:lang w:val="en-US" w:eastAsia="zh-CN"/>
        </w:rPr>
        <w:t>师工</w:t>
      </w:r>
      <w:r>
        <w:rPr>
          <w:rFonts w:hint="eastAsia" w:ascii="仿宋" w:hAnsi="仿宋" w:eastAsia="仿宋" w:cs="仿宋"/>
          <w:sz w:val="32"/>
          <w:szCs w:val="32"/>
          <w:highlight w:val="yellow"/>
        </w:rPr>
        <w:t xml:space="preserve">       </w:t>
      </w:r>
      <w:r>
        <w:rPr>
          <w:rFonts w:ascii="仿宋" w:hAnsi="仿宋" w:eastAsia="仿宋" w:cs="仿宋"/>
          <w:sz w:val="32"/>
          <w:szCs w:val="32"/>
          <w:highlight w:val="yellow"/>
        </w:rPr>
        <w:t xml:space="preserve">      电话：</w:t>
      </w:r>
      <w:r>
        <w:rPr>
          <w:rFonts w:hint="eastAsia" w:ascii="仿宋" w:hAnsi="仿宋" w:eastAsia="仿宋" w:cs="仿宋"/>
          <w:sz w:val="32"/>
          <w:szCs w:val="32"/>
          <w:highlight w:val="yellow"/>
          <w:lang w:val="en-US" w:eastAsia="zh-CN"/>
        </w:rPr>
        <w:t>18361282777</w:t>
      </w:r>
    </w:p>
    <w:p>
      <w:pPr>
        <w:widowControl/>
        <w:snapToGrid w:val="0"/>
        <w:spacing w:line="312" w:lineRule="auto"/>
        <w:ind w:right="11"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邮箱：</w:t>
      </w:r>
      <w:r>
        <w:fldChar w:fldCharType="begin"/>
      </w:r>
      <w:r>
        <w:instrText xml:space="preserve"> HYPERLINK "mailto:zmcjzc@163.com" </w:instrText>
      </w:r>
      <w:r>
        <w:fldChar w:fldCharType="separate"/>
      </w:r>
      <w:r>
        <w:rPr>
          <w:rStyle w:val="29"/>
          <w:rFonts w:hint="eastAsia" w:ascii="仿宋" w:hAnsi="仿宋" w:eastAsia="仿宋" w:cs="仿宋"/>
          <w:kern w:val="0"/>
          <w:sz w:val="32"/>
          <w:szCs w:val="32"/>
        </w:rPr>
        <w:t>zmcjzc@163.com</w:t>
      </w:r>
      <w:r>
        <w:rPr>
          <w:rStyle w:val="29"/>
          <w:rFonts w:hint="eastAsia" w:ascii="仿宋" w:hAnsi="仿宋" w:eastAsia="仿宋" w:cs="仿宋"/>
          <w:kern w:val="0"/>
          <w:sz w:val="32"/>
          <w:szCs w:val="32"/>
        </w:rPr>
        <w:fldChar w:fldCharType="end"/>
      </w:r>
    </w:p>
    <w:p>
      <w:pPr>
        <w:pStyle w:val="2"/>
        <w:spacing w:after="156"/>
      </w:pPr>
    </w:p>
    <w:p>
      <w:pPr>
        <w:pStyle w:val="24"/>
        <w:widowControl/>
        <w:shd w:val="clear" w:color="auto" w:fill="FFFFFF"/>
        <w:snapToGrid w:val="0"/>
        <w:spacing w:beforeAutospacing="0" w:afterAutospacing="0" w:line="312" w:lineRule="auto"/>
        <w:ind w:left="10" w:right="10" w:firstLine="430"/>
        <w:jc w:val="right"/>
        <w:rPr>
          <w:rFonts w:ascii="仿宋" w:hAnsi="仿宋" w:eastAsia="仿宋" w:cs="仿宋"/>
          <w:sz w:val="32"/>
          <w:szCs w:val="32"/>
        </w:rPr>
      </w:pPr>
      <w:r>
        <w:rPr>
          <w:rFonts w:hint="eastAsia" w:ascii="仿宋" w:hAnsi="仿宋" w:eastAsia="仿宋" w:cs="仿宋"/>
          <w:sz w:val="32"/>
          <w:szCs w:val="32"/>
        </w:rPr>
        <w:t xml:space="preserve"> 中煤长江基础建设有限公司   </w:t>
      </w:r>
    </w:p>
    <w:p>
      <w:pPr>
        <w:pStyle w:val="24"/>
        <w:widowControl/>
        <w:shd w:val="clear" w:color="auto" w:fill="FFFFFF"/>
        <w:snapToGrid w:val="0"/>
        <w:spacing w:beforeAutospacing="0" w:afterAutospacing="0" w:line="312" w:lineRule="auto"/>
        <w:ind w:left="10" w:right="10" w:firstLine="430"/>
        <w:jc w:val="right"/>
        <w:rPr>
          <w:rFonts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 xml:space="preserve">日  </w:t>
      </w:r>
    </w:p>
    <w:p>
      <w:pPr>
        <w:spacing w:line="312" w:lineRule="auto"/>
      </w:pPr>
    </w:p>
    <w:p>
      <w:pPr>
        <w:pStyle w:val="11"/>
        <w:spacing w:after="0" w:line="560" w:lineRule="exact"/>
        <w:ind w:firstLine="640" w:firstLineChars="200"/>
        <w:rPr>
          <w:rFonts w:ascii="仿宋_GB2312" w:hAnsi="宋体" w:eastAsia="仿宋_GB2312"/>
          <w:sz w:val="32"/>
          <w:szCs w:val="32"/>
        </w:rPr>
      </w:pPr>
    </w:p>
    <w:p>
      <w:pPr>
        <w:pStyle w:val="7"/>
        <w:spacing w:before="0" w:after="0" w:line="660" w:lineRule="exact"/>
        <w:jc w:val="center"/>
        <w:rPr>
          <w:rFonts w:ascii="方正小标宋简体" w:hAnsi="仿宋_GB2312" w:eastAsia="方正小标宋简体"/>
          <w:b w:val="0"/>
          <w:bCs/>
          <w:color w:val="000000"/>
          <w:szCs w:val="44"/>
        </w:rPr>
      </w:pPr>
      <w:bookmarkStart w:id="2" w:name="_Toc97794043"/>
      <w:bookmarkStart w:id="3" w:name="_Toc11379"/>
      <w:bookmarkStart w:id="4" w:name="_Toc30393"/>
    </w:p>
    <w:p>
      <w:pPr>
        <w:pStyle w:val="7"/>
        <w:spacing w:before="0" w:after="0" w:line="660" w:lineRule="exact"/>
        <w:jc w:val="center"/>
        <w:rPr>
          <w:rFonts w:ascii="方正小标宋简体" w:hAnsi="仿宋_GB2312" w:eastAsia="方正小标宋简体"/>
          <w:b w:val="0"/>
          <w:bCs/>
          <w:color w:val="000000"/>
          <w:szCs w:val="44"/>
        </w:rPr>
      </w:pPr>
    </w:p>
    <w:bookmarkEnd w:id="2"/>
    <w:bookmarkEnd w:id="3"/>
    <w:bookmarkEnd w:id="4"/>
    <w:p>
      <w:pPr>
        <w:snapToGrid w:val="0"/>
        <w:spacing w:line="312" w:lineRule="auto"/>
        <w:jc w:val="left"/>
        <w:rPr>
          <w:rFonts w:ascii="方正小标宋简体" w:hAnsi="仿宋_GB2312" w:eastAsia="方正小标宋简体"/>
          <w:bCs/>
          <w:color w:val="000000"/>
          <w:szCs w:val="44"/>
        </w:rPr>
      </w:pPr>
      <w:bookmarkStart w:id="5" w:name="_Toc26882"/>
      <w:bookmarkStart w:id="6" w:name="_Toc18772"/>
      <w:bookmarkStart w:id="7" w:name="_Toc135998992"/>
      <w:bookmarkStart w:id="8" w:name="_Toc161767419"/>
    </w:p>
    <w:p>
      <w:pPr>
        <w:snapToGrid w:val="0"/>
        <w:spacing w:line="312" w:lineRule="auto"/>
        <w:ind w:firstLine="420" w:firstLineChars="200"/>
        <w:jc w:val="left"/>
        <w:rPr>
          <w:rFonts w:ascii="方正小标宋简体" w:hAnsi="仿宋_GB2312" w:eastAsia="方正小标宋简体"/>
          <w:bCs/>
          <w:color w:val="000000"/>
          <w:szCs w:val="44"/>
        </w:rPr>
      </w:pPr>
    </w:p>
    <w:p>
      <w:pPr>
        <w:pStyle w:val="2"/>
        <w:spacing w:after="156"/>
        <w:rPr>
          <w:rFonts w:ascii="方正小标宋简体" w:hAnsi="仿宋_GB2312" w:eastAsia="方正小标宋简体"/>
          <w:color w:val="000000"/>
          <w:szCs w:val="44"/>
        </w:rPr>
      </w:pPr>
    </w:p>
    <w:p>
      <w:pPr>
        <w:rPr>
          <w:rFonts w:ascii="方正小标宋简体" w:hAnsi="仿宋_GB2312" w:eastAsia="方正小标宋简体"/>
          <w:bCs/>
          <w:color w:val="000000"/>
          <w:szCs w:val="44"/>
        </w:rPr>
      </w:pPr>
    </w:p>
    <w:p>
      <w:pPr>
        <w:pStyle w:val="2"/>
        <w:spacing w:after="156"/>
        <w:rPr>
          <w:rFonts w:ascii="方正小标宋简体" w:hAnsi="仿宋_GB2312" w:eastAsia="方正小标宋简体"/>
          <w:color w:val="000000"/>
          <w:szCs w:val="44"/>
        </w:rPr>
      </w:pPr>
    </w:p>
    <w:p>
      <w:pPr>
        <w:rPr>
          <w:rFonts w:ascii="方正小标宋简体" w:hAnsi="仿宋_GB2312" w:eastAsia="方正小标宋简体"/>
          <w:bCs/>
          <w:color w:val="000000"/>
          <w:szCs w:val="44"/>
        </w:rPr>
      </w:pPr>
    </w:p>
    <w:p>
      <w:pPr>
        <w:pStyle w:val="2"/>
        <w:spacing w:after="156"/>
      </w:pPr>
    </w:p>
    <w:p>
      <w:pPr>
        <w:snapToGrid w:val="0"/>
        <w:spacing w:line="312" w:lineRule="auto"/>
        <w:ind w:firstLine="420" w:firstLineChars="200"/>
        <w:jc w:val="left"/>
        <w:rPr>
          <w:rFonts w:ascii="方正小标宋简体" w:hAnsi="仿宋_GB2312" w:eastAsia="方正小标宋简体"/>
          <w:bCs/>
          <w:color w:val="000000"/>
          <w:szCs w:val="44"/>
        </w:rPr>
      </w:pPr>
    </w:p>
    <w:p>
      <w:pPr>
        <w:snapToGrid w:val="0"/>
        <w:spacing w:line="312" w:lineRule="auto"/>
        <w:jc w:val="center"/>
        <w:rPr>
          <w:rFonts w:hint="eastAsia" w:ascii="方正小标宋简体" w:hAnsi="仿宋_GB2312" w:eastAsia="方正小标宋简体"/>
          <w:bCs/>
          <w:color w:val="000000"/>
          <w:sz w:val="44"/>
          <w:szCs w:val="44"/>
        </w:rPr>
      </w:pPr>
    </w:p>
    <w:p>
      <w:pPr>
        <w:rPr>
          <w:rFonts w:hint="eastAsia"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br w:type="page"/>
      </w:r>
    </w:p>
    <w:p>
      <w:pPr>
        <w:snapToGrid w:val="0"/>
        <w:spacing w:line="312" w:lineRule="auto"/>
        <w:jc w:val="center"/>
        <w:rPr>
          <w:rFonts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t>第二章 竞争谈判须知</w:t>
      </w:r>
      <w:bookmarkEnd w:id="5"/>
      <w:bookmarkStart w:id="9" w:name="_Toc6644"/>
    </w:p>
    <w:bookmarkEnd w:id="9"/>
    <w:p>
      <w:pPr>
        <w:snapToGrid w:val="0"/>
        <w:spacing w:line="560" w:lineRule="exact"/>
        <w:ind w:firstLine="640" w:firstLineChars="200"/>
        <w:rPr>
          <w:rFonts w:ascii="黑体" w:hAnsi="黑体" w:eastAsia="黑体" w:cs="黑体"/>
          <w:kern w:val="0"/>
          <w:sz w:val="32"/>
          <w:szCs w:val="32"/>
        </w:rPr>
      </w:pPr>
      <w:bookmarkStart w:id="10" w:name="_Toc414431072"/>
      <w:bookmarkStart w:id="11" w:name="_Toc13213"/>
      <w:bookmarkStart w:id="12" w:name="_Toc96585080"/>
      <w:bookmarkStart w:id="13" w:name="_Toc96584954"/>
      <w:bookmarkStart w:id="14" w:name="_Toc28710"/>
      <w:bookmarkStart w:id="15" w:name="_Toc27385"/>
      <w:r>
        <w:rPr>
          <w:rFonts w:hint="eastAsia" w:ascii="黑体" w:hAnsi="黑体" w:eastAsia="黑体" w:cs="黑体"/>
          <w:kern w:val="0"/>
          <w:sz w:val="32"/>
          <w:szCs w:val="32"/>
        </w:rPr>
        <w:t>一、谈判文件说明</w:t>
      </w:r>
      <w:bookmarkEnd w:id="10"/>
      <w:bookmarkEnd w:id="11"/>
      <w:bookmarkEnd w:id="12"/>
      <w:bookmarkEnd w:id="13"/>
      <w:bookmarkEnd w:id="14"/>
      <w:bookmarkEnd w:id="15"/>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 谈判响应文件正副本各一份，如正副本内容不符，以“正本”为准，副本为正本的复印件。谈判文件正副本均应采用A4纸印刷 （ 图表页可例外） ，分别装订成册，编制目录和页码，并不得采用活页装订，宜采用双面打印、软封面包装。</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 谈判文件的密封、标记：</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谈判文件正本和副本应分开包装，分别加贴封条，并在封套的封口处加盖竞争谈判响应人单位公章。封套上注明项目名称、项目编号、谈判人名称和地址、“正本”、“副本”字样及“在  年  月  日  时   00分前不得拆封”字样。</w:t>
      </w:r>
    </w:p>
    <w:p>
      <w:pPr>
        <w:snapToGrid w:val="0"/>
        <w:spacing w:line="560" w:lineRule="exact"/>
        <w:ind w:firstLine="640" w:firstLineChars="200"/>
        <w:rPr>
          <w:rFonts w:ascii="黑体" w:hAnsi="黑体" w:eastAsia="黑体" w:cs="黑体"/>
          <w:kern w:val="0"/>
          <w:sz w:val="32"/>
          <w:szCs w:val="32"/>
        </w:rPr>
      </w:pPr>
      <w:bookmarkStart w:id="16" w:name="_Toc22559"/>
      <w:bookmarkStart w:id="17" w:name="_Toc96585082"/>
      <w:bookmarkStart w:id="18" w:name="_Toc414431074"/>
      <w:bookmarkStart w:id="19" w:name="_Toc11549"/>
      <w:bookmarkStart w:id="20" w:name="_Toc29821"/>
      <w:bookmarkStart w:id="21" w:name="_Toc96584956"/>
      <w:r>
        <w:rPr>
          <w:rFonts w:hint="eastAsia" w:ascii="黑体" w:hAnsi="黑体" w:eastAsia="黑体" w:cs="黑体"/>
          <w:kern w:val="0"/>
          <w:sz w:val="32"/>
          <w:szCs w:val="32"/>
        </w:rPr>
        <w:t>二、谈判响应文件的提交</w:t>
      </w:r>
      <w:bookmarkEnd w:id="16"/>
      <w:bookmarkEnd w:id="17"/>
      <w:bookmarkEnd w:id="18"/>
      <w:bookmarkEnd w:id="19"/>
      <w:bookmarkEnd w:id="20"/>
      <w:bookmarkEnd w:id="21"/>
    </w:p>
    <w:p>
      <w:pPr>
        <w:snapToGrid w:val="0"/>
        <w:spacing w:line="56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1.谈判响应文件提交的截止时间：2024年</w:t>
      </w:r>
      <w:r>
        <w:rPr>
          <w:rFonts w:hint="eastAsia" w:ascii="仿宋" w:hAnsi="仿宋" w:eastAsia="仿宋" w:cs="仿宋"/>
          <w:kern w:val="0"/>
          <w:sz w:val="32"/>
          <w:szCs w:val="32"/>
          <w:highlight w:val="none"/>
          <w:lang w:val="en-US" w:eastAsia="zh-CN"/>
        </w:rPr>
        <w:t>10</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8</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9</w:t>
      </w:r>
      <w:r>
        <w:rPr>
          <w:rFonts w:hint="eastAsia" w:ascii="仿宋" w:hAnsi="仿宋" w:eastAsia="仿宋" w:cs="仿宋"/>
          <w:kern w:val="0"/>
          <w:sz w:val="32"/>
          <w:szCs w:val="32"/>
          <w:highlight w:val="none"/>
        </w:rPr>
        <w:t>时00分。</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2.谈判响应文件递交地址：</w:t>
      </w:r>
      <w:bookmarkStart w:id="22" w:name="_Toc96584957"/>
      <w:bookmarkStart w:id="23" w:name="_Toc14815"/>
      <w:bookmarkStart w:id="24" w:name="_Toc414431075"/>
      <w:bookmarkStart w:id="25" w:name="_Toc20448"/>
      <w:bookmarkStart w:id="26" w:name="_Toc26764"/>
      <w:bookmarkStart w:id="27" w:name="_Toc96585083"/>
      <w:r>
        <w:rPr>
          <w:rFonts w:hint="eastAsia" w:ascii="仿宋" w:hAnsi="仿宋" w:eastAsia="仿宋" w:cs="仿宋"/>
          <w:kern w:val="0"/>
          <w:sz w:val="32"/>
          <w:szCs w:val="32"/>
        </w:rPr>
        <w:t>中煤长江地质集团有限公司（南京市栖霞区尧新大道5号515室招采部，联系人：</w:t>
      </w:r>
      <w:r>
        <w:rPr>
          <w:rFonts w:hint="eastAsia" w:ascii="仿宋" w:hAnsi="仿宋" w:eastAsia="仿宋" w:cs="仿宋"/>
          <w:kern w:val="0"/>
          <w:sz w:val="32"/>
          <w:szCs w:val="32"/>
          <w:lang w:val="en-US" w:eastAsia="zh-CN"/>
        </w:rPr>
        <w:t>刘工</w:t>
      </w:r>
      <w:r>
        <w:rPr>
          <w:rFonts w:hint="eastAsia" w:ascii="仿宋" w:hAnsi="仿宋" w:eastAsia="仿宋" w:cs="仿宋"/>
          <w:kern w:val="0"/>
          <w:sz w:val="32"/>
          <w:szCs w:val="32"/>
        </w:rPr>
        <w:t>，联系电话025-85666601）。</w:t>
      </w:r>
    </w:p>
    <w:p>
      <w:pPr>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三、报价、谈判、成交</w:t>
      </w:r>
      <w:bookmarkEnd w:id="22"/>
      <w:bookmarkEnd w:id="23"/>
      <w:bookmarkEnd w:id="24"/>
      <w:bookmarkEnd w:id="25"/>
      <w:bookmarkEnd w:id="26"/>
      <w:bookmarkEnd w:id="27"/>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1.谈判竞争谈判响应人发生以下条款情况之一者，视为无效谈判，其谈判文件将被拒绝：</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（1）逾期送达的；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（2）谈判文件不按规定的格式、内容填写或不按规定签字、盖章； </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（3）竞争谈判响应人无故不参加谈判会议并未通知采购单位的；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（4）竞争谈判响应人的报价超出预算控制价的；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（5）法律、法规规定的其他情况.</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2.谈判响应文件属于下列情形之一的，谈判小组有权将其作废标处理，竞争谈判响应人给采购单位造成损失的，采购单位有索赔的权利。</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（1）提交的有关资格证明文件不真实，提供虚假报价材料的；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（2）谈判会议开始后，竞争谈判响应人撤回谈判响应文件，退出谈判的；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（3）竞争谈判响应人串通报价的；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（4）竞争谈判响应人向采购单位、专家提供不正当利益的；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（5）成交竞争谈判响应人不按规定签订合同的；</w:t>
      </w:r>
    </w:p>
    <w:p>
      <w:pPr>
        <w:snapToGrid w:val="0"/>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（6）法律、法规规定的其他情况；</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3.由谈判竞争谈判响应人在规定时间内进行书面最后一次报价及承诺，最后根据符合采购要求的质量和服务相等且报价最低的原则确定第一成交候选人。</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4.成交通知</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4.1 谈判结束7日内，采购人将以书面形式发出《竞争谈判采购结果通知书》，《竞争谈判采购结果通知书》一经发出即发生法律效力。</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4.2 《竞争谈判采购结果通知书》将作为签订合同的重要依据之一。</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 签订合同</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5.1 成交竞争谈判响应人收到《竞争谈判采购结果通知书》后15日内与采购人签订合同。</w:t>
      </w:r>
    </w:p>
    <w:p>
      <w:pPr>
        <w:snapToGrid w:val="0"/>
        <w:spacing w:line="312"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5.2 谈判文件，竞争谈判响应人的谈判响应文件及双方确认的澄清文件及承诺等均具有法律效力，均是合同的组成部分。</w:t>
      </w:r>
    </w:p>
    <w:p>
      <w:pPr>
        <w:pStyle w:val="7"/>
        <w:spacing w:before="0" w:after="0" w:line="660" w:lineRule="exact"/>
        <w:ind w:firstLine="880" w:firstLineChars="200"/>
        <w:jc w:val="center"/>
        <w:rPr>
          <w:rFonts w:ascii="方正小标宋简体" w:hAnsi="仿宋_GB2312" w:eastAsia="方正小标宋简体"/>
          <w:b w:val="0"/>
          <w:bCs/>
          <w:color w:val="000000"/>
          <w:szCs w:val="44"/>
        </w:rPr>
      </w:pPr>
    </w:p>
    <w:p>
      <w:pPr>
        <w:pStyle w:val="7"/>
        <w:spacing w:before="0" w:after="0" w:line="660" w:lineRule="exact"/>
        <w:ind w:firstLine="880" w:firstLineChars="200"/>
        <w:jc w:val="center"/>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rPr>
          <w:rFonts w:ascii="方正小标宋简体" w:hAnsi="仿宋_GB2312" w:eastAsia="方正小标宋简体"/>
          <w:bCs/>
          <w:color w:val="000000"/>
          <w:szCs w:val="44"/>
        </w:rPr>
      </w:pPr>
    </w:p>
    <w:p>
      <w:pPr>
        <w:pStyle w:val="2"/>
        <w:spacing w:after="156"/>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pStyle w:val="7"/>
        <w:spacing w:before="0" w:after="0" w:line="660" w:lineRule="exact"/>
        <w:rPr>
          <w:rFonts w:ascii="方正小标宋简体" w:hAnsi="仿宋_GB2312" w:eastAsia="方正小标宋简体"/>
          <w:b w:val="0"/>
          <w:bCs/>
          <w:color w:val="000000"/>
          <w:szCs w:val="44"/>
        </w:rPr>
      </w:pPr>
    </w:p>
    <w:p>
      <w:pPr>
        <w:rPr>
          <w:rFonts w:ascii="方正小标宋简体" w:hAnsi="仿宋_GB2312" w:eastAsia="方正小标宋简体"/>
          <w:b w:val="0"/>
          <w:bCs/>
          <w:color w:val="000000"/>
          <w:szCs w:val="44"/>
        </w:rPr>
      </w:pPr>
    </w:p>
    <w:p>
      <w:pPr>
        <w:pStyle w:val="2"/>
      </w:pPr>
    </w:p>
    <w:p>
      <w:pPr>
        <w:rPr>
          <w:rFonts w:ascii="方正小标宋简体" w:hAnsi="仿宋_GB2312" w:eastAsia="方正小标宋简体"/>
          <w:bCs/>
          <w:color w:val="000000"/>
          <w:szCs w:val="44"/>
        </w:rPr>
      </w:pPr>
    </w:p>
    <w:p>
      <w:pPr>
        <w:pStyle w:val="2"/>
        <w:spacing w:after="156"/>
      </w:pPr>
    </w:p>
    <w:p/>
    <w:p/>
    <w:p>
      <w:pPr>
        <w:snapToGrid w:val="0"/>
        <w:spacing w:line="312" w:lineRule="auto"/>
        <w:jc w:val="center"/>
        <w:rPr>
          <w:rFonts w:ascii="方正小标宋简体" w:hAnsi="仿宋_GB2312" w:eastAsia="方正小标宋简体"/>
          <w:bCs/>
          <w:color w:val="000000"/>
          <w:sz w:val="44"/>
          <w:szCs w:val="44"/>
        </w:rPr>
      </w:pPr>
      <w:r>
        <w:rPr>
          <w:rFonts w:hint="eastAsia" w:ascii="方正小标宋简体" w:hAnsi="仿宋_GB2312" w:eastAsia="方正小标宋简体"/>
          <w:bCs/>
          <w:color w:val="000000"/>
          <w:sz w:val="44"/>
          <w:szCs w:val="44"/>
        </w:rPr>
        <w:t>第三章 合同主要条款及格式</w:t>
      </w:r>
      <w:bookmarkEnd w:id="6"/>
      <w:bookmarkStart w:id="28" w:name="_Toc97794046"/>
    </w:p>
    <w:bookmarkEnd w:id="7"/>
    <w:bookmarkEnd w:id="8"/>
    <w:bookmarkEnd w:id="28"/>
    <w:p>
      <w:pPr>
        <w:jc w:val="center"/>
        <w:rPr>
          <w:rFonts w:hint="eastAsia" w:eastAsia="黑体"/>
          <w:b/>
          <w:sz w:val="44"/>
        </w:rPr>
      </w:pPr>
      <w:bookmarkStart w:id="29" w:name="_Toc414431079"/>
      <w:bookmarkStart w:id="30" w:name="_Toc96584967"/>
      <w:bookmarkStart w:id="31" w:name="_Toc96585093"/>
      <w:bookmarkStart w:id="32" w:name="_Toc2782"/>
      <w:bookmarkStart w:id="33" w:name="_Toc16449"/>
      <w:bookmarkStart w:id="34" w:name="_Toc161767428"/>
      <w:bookmarkStart w:id="35" w:name="_Toc135999006"/>
      <w:r>
        <w:rPr>
          <w:rFonts w:hint="eastAsia" w:eastAsia="黑体"/>
          <w:b/>
          <w:sz w:val="44"/>
        </w:rPr>
        <w:t>产品购销合同</w:t>
      </w:r>
    </w:p>
    <w:p>
      <w:pPr>
        <w:spacing w:line="360" w:lineRule="auto"/>
        <w:rPr>
          <w:rFonts w:hint="eastAsia"/>
          <w:sz w:val="24"/>
          <w:u w:val="single"/>
        </w:rPr>
      </w:pPr>
      <w:r>
        <w:rPr>
          <w:rFonts w:hint="eastAsia"/>
          <w:sz w:val="24"/>
        </w:rPr>
        <w:t>购货人</w:t>
      </w:r>
      <w:r>
        <w:rPr>
          <w:rFonts w:hint="eastAsia"/>
          <w:sz w:val="24"/>
          <w:lang w:eastAsia="zh-CN"/>
        </w:rPr>
        <w:t>：</w:t>
      </w:r>
      <w:r>
        <w:rPr>
          <w:sz w:val="24"/>
        </w:rPr>
        <w:t xml:space="preserve"> </w:t>
      </w:r>
      <w:r>
        <w:rPr>
          <w:rFonts w:hint="eastAsia"/>
          <w:sz w:val="24"/>
          <w:u w:val="single"/>
          <w:lang w:eastAsia="zh-CN"/>
        </w:rPr>
        <w:t>中煤长江基础建设有限公司</w:t>
      </w:r>
      <w:r>
        <w:rPr>
          <w:sz w:val="24"/>
          <w:u w:val="single"/>
        </w:rPr>
        <w:t xml:space="preserve"> </w:t>
      </w:r>
      <w:r>
        <w:rPr>
          <w:rFonts w:hint="eastAsia"/>
          <w:sz w:val="24"/>
        </w:rPr>
        <w:t>（以下简称甲方） 合 同 编  号：</w:t>
      </w:r>
      <w:r>
        <w:rPr>
          <w:sz w:val="24"/>
          <w:u w:val="single"/>
        </w:rPr>
        <w:t xml:space="preserve">          </w:t>
      </w:r>
    </w:p>
    <w:p>
      <w:pPr>
        <w:spacing w:line="360" w:lineRule="auto"/>
        <w:rPr>
          <w:rFonts w:hint="eastAsia"/>
          <w:sz w:val="24"/>
          <w:u w:val="single"/>
        </w:rPr>
      </w:pPr>
      <w:r>
        <w:rPr>
          <w:rFonts w:hint="eastAsia"/>
          <w:sz w:val="24"/>
        </w:rPr>
        <w:t>供货人：</w:t>
      </w:r>
      <w:r>
        <w:rPr>
          <w:rFonts w:hint="eastAsia"/>
          <w:sz w:val="24"/>
          <w:u w:val="single"/>
          <w:lang w:val="en-US" w:eastAsia="zh-CN"/>
        </w:rPr>
        <w:t xml:space="preserve">                        </w:t>
      </w:r>
      <w:r>
        <w:rPr>
          <w:rFonts w:hint="eastAsia"/>
          <w:sz w:val="24"/>
          <w:u w:val="single"/>
        </w:rPr>
        <w:t xml:space="preserve">  </w:t>
      </w:r>
      <w:r>
        <w:rPr>
          <w:rFonts w:hint="eastAsia"/>
          <w:sz w:val="24"/>
        </w:rPr>
        <w:t>（以下简称乙方） 合同签订地址：</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sz w:val="24"/>
          <w:u w:val="single"/>
        </w:rPr>
        <w:t xml:space="preserve"> </w:t>
      </w:r>
      <w:r>
        <w:rPr>
          <w:rFonts w:hint="eastAsia"/>
          <w:sz w:val="24"/>
          <w:u w:val="single"/>
        </w:rPr>
        <w:t xml:space="preserve">  </w:t>
      </w:r>
    </w:p>
    <w:p>
      <w:pPr>
        <w:spacing w:line="360" w:lineRule="auto"/>
        <w:ind w:firstLine="5040" w:firstLineChars="2100"/>
        <w:rPr>
          <w:rFonts w:hint="eastAsia"/>
          <w:sz w:val="24"/>
        </w:rPr>
      </w:pPr>
      <w:r>
        <w:rPr>
          <w:rFonts w:hint="eastAsia"/>
          <w:sz w:val="24"/>
        </w:rPr>
        <w:t>签订日期：</w:t>
      </w:r>
      <w:r>
        <w:rPr>
          <w:rFonts w:hint="eastAsia"/>
          <w:sz w:val="24"/>
          <w:lang w:val="en-US" w:eastAsia="zh-CN"/>
        </w:rPr>
        <w:t xml:space="preserve">   </w:t>
      </w:r>
      <w:r>
        <w:rPr>
          <w:rFonts w:hint="eastAsia"/>
          <w:sz w:val="24"/>
        </w:rPr>
        <w:t>年</w:t>
      </w:r>
      <w:r>
        <w:rPr>
          <w:rFonts w:hint="eastAsia"/>
          <w:sz w:val="24"/>
          <w:lang w:val="en-US" w:eastAsia="zh-CN"/>
        </w:rPr>
        <w:t xml:space="preserve">   </w:t>
      </w:r>
      <w:r>
        <w:rPr>
          <w:rFonts w:hint="eastAsia"/>
          <w:sz w:val="24"/>
        </w:rPr>
        <w:t>月</w:t>
      </w:r>
      <w:r>
        <w:rPr>
          <w:rFonts w:hint="eastAsia"/>
          <w:sz w:val="24"/>
          <w:u w:val="none"/>
          <w:lang w:val="en-US" w:eastAsia="zh-CN"/>
        </w:rPr>
        <w:t xml:space="preserve">    </w:t>
      </w:r>
      <w:r>
        <w:rPr>
          <w:rFonts w:hint="eastAsia"/>
          <w:sz w:val="24"/>
        </w:rPr>
        <w:t>日</w:t>
      </w:r>
    </w:p>
    <w:p>
      <w:pPr>
        <w:spacing w:line="360" w:lineRule="auto"/>
        <w:ind w:firstLine="480" w:firstLineChars="200"/>
        <w:rPr>
          <w:rFonts w:hint="eastAsia"/>
          <w:sz w:val="24"/>
        </w:rPr>
      </w:pPr>
      <w:r>
        <w:rPr>
          <w:rFonts w:hint="eastAsia"/>
          <w:sz w:val="24"/>
        </w:rPr>
        <w:t>依照《中华人民共和国合同法》、《中华人民共和国建筑法》等国家有关法律、行政法规的规定，甲乙双方遵循平等、自愿、公平和诚实信用的原则，就方桩供货事宜经协商达成一致，订立本合同。</w:t>
      </w:r>
    </w:p>
    <w:p>
      <w:pPr>
        <w:spacing w:line="360" w:lineRule="auto"/>
        <w:rPr>
          <w:rFonts w:hint="eastAsia"/>
          <w:b/>
          <w:sz w:val="24"/>
        </w:rPr>
      </w:pPr>
      <w:r>
        <w:rPr>
          <w:rFonts w:hint="eastAsia"/>
          <w:b/>
          <w:sz w:val="24"/>
        </w:rPr>
        <w:t>第一条：</w:t>
      </w:r>
    </w:p>
    <w:p>
      <w:pPr>
        <w:spacing w:line="360" w:lineRule="auto"/>
        <w:rPr>
          <w:rFonts w:hint="eastAsia"/>
          <w:b/>
          <w:sz w:val="24"/>
        </w:rPr>
      </w:pPr>
      <w:r>
        <w:rPr>
          <w:rFonts w:hint="eastAsia"/>
          <w:b/>
          <w:sz w:val="24"/>
        </w:rPr>
        <w:t>工程项目名称：</w:t>
      </w:r>
    </w:p>
    <w:tbl>
      <w:tblPr>
        <w:tblStyle w:val="26"/>
        <w:tblpPr w:leftFromText="180" w:rightFromText="180" w:vertAnchor="text" w:horzAnchor="page" w:tblpX="1061" w:tblpY="312"/>
        <w:tblOverlap w:val="never"/>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504"/>
        <w:gridCol w:w="1624"/>
        <w:gridCol w:w="737"/>
        <w:gridCol w:w="980"/>
        <w:gridCol w:w="1335"/>
        <w:gridCol w:w="1240"/>
        <w:gridCol w:w="1763"/>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1" w:type="dxa"/>
            <w:tcBorders>
              <w:right w:val="single" w:color="auto" w:sz="8" w:space="0"/>
            </w:tcBorders>
            <w:noWrap w:val="0"/>
            <w:vAlign w:val="top"/>
          </w:tcPr>
          <w:p>
            <w:pPr>
              <w:pStyle w:val="41"/>
              <w:rPr>
                <w:rFonts w:hint="eastAsia"/>
                <w:b/>
                <w:kern w:val="0"/>
              </w:rPr>
            </w:pPr>
            <w:r>
              <w:rPr>
                <w:rFonts w:hint="eastAsia"/>
                <w:b/>
                <w:kern w:val="0"/>
              </w:rPr>
              <w:t>序号</w:t>
            </w:r>
          </w:p>
        </w:tc>
        <w:tc>
          <w:tcPr>
            <w:tcW w:w="2128" w:type="dxa"/>
            <w:gridSpan w:val="2"/>
            <w:tcBorders>
              <w:left w:val="single" w:color="auto" w:sz="8" w:space="0"/>
            </w:tcBorders>
            <w:noWrap w:val="0"/>
            <w:vAlign w:val="top"/>
          </w:tcPr>
          <w:p>
            <w:pPr>
              <w:pStyle w:val="41"/>
              <w:jc w:val="center"/>
              <w:rPr>
                <w:b/>
                <w:kern w:val="0"/>
              </w:rPr>
            </w:pPr>
            <w:r>
              <w:rPr>
                <w:rFonts w:hint="eastAsia"/>
                <w:b/>
                <w:kern w:val="0"/>
                <w:lang w:val="en-US" w:eastAsia="zh-CN"/>
              </w:rPr>
              <w:t>预制</w:t>
            </w:r>
            <w:r>
              <w:rPr>
                <w:rFonts w:hint="eastAsia"/>
                <w:b/>
                <w:kern w:val="0"/>
              </w:rPr>
              <w:t>桩型号</w:t>
            </w:r>
          </w:p>
          <w:p>
            <w:pPr>
              <w:pStyle w:val="41"/>
              <w:jc w:val="center"/>
              <w:rPr>
                <w:rFonts w:hint="eastAsia"/>
                <w:b/>
                <w:kern w:val="0"/>
              </w:rPr>
            </w:pPr>
          </w:p>
        </w:tc>
        <w:tc>
          <w:tcPr>
            <w:tcW w:w="737" w:type="dxa"/>
            <w:noWrap w:val="0"/>
            <w:vAlign w:val="top"/>
          </w:tcPr>
          <w:p>
            <w:pPr>
              <w:pStyle w:val="41"/>
              <w:jc w:val="center"/>
              <w:rPr>
                <w:b/>
                <w:kern w:val="0"/>
              </w:rPr>
            </w:pPr>
            <w:r>
              <w:rPr>
                <w:rFonts w:hint="eastAsia"/>
                <w:b/>
                <w:kern w:val="0"/>
              </w:rPr>
              <w:t>根数</w:t>
            </w:r>
          </w:p>
        </w:tc>
        <w:tc>
          <w:tcPr>
            <w:tcW w:w="980" w:type="dxa"/>
            <w:noWrap w:val="0"/>
            <w:vAlign w:val="top"/>
          </w:tcPr>
          <w:p>
            <w:pPr>
              <w:pStyle w:val="41"/>
              <w:jc w:val="center"/>
              <w:rPr>
                <w:rFonts w:hint="eastAsia"/>
                <w:b/>
                <w:kern w:val="0"/>
              </w:rPr>
            </w:pPr>
            <w:r>
              <w:rPr>
                <w:rFonts w:hint="eastAsia"/>
                <w:b/>
                <w:kern w:val="0"/>
              </w:rPr>
              <w:t>数 量</w:t>
            </w:r>
          </w:p>
          <w:p>
            <w:pPr>
              <w:pStyle w:val="41"/>
              <w:jc w:val="center"/>
              <w:rPr>
                <w:b/>
                <w:kern w:val="0"/>
              </w:rPr>
            </w:pPr>
            <w:r>
              <w:rPr>
                <w:rFonts w:hint="eastAsia"/>
                <w:b/>
                <w:kern w:val="0"/>
              </w:rPr>
              <w:t xml:space="preserve">（ </w:t>
            </w:r>
            <w:r>
              <w:rPr>
                <w:rFonts w:hint="eastAsia"/>
                <w:b/>
              </w:rPr>
              <w:t>米</w:t>
            </w:r>
            <w:r>
              <w:rPr>
                <w:rFonts w:hint="eastAsia"/>
                <w:b/>
                <w:vertAlign w:val="superscript"/>
              </w:rPr>
              <w:t xml:space="preserve"> </w:t>
            </w:r>
            <w:r>
              <w:rPr>
                <w:rFonts w:hint="eastAsia"/>
                <w:b/>
                <w:kern w:val="0"/>
              </w:rPr>
              <w:t>）</w:t>
            </w:r>
          </w:p>
        </w:tc>
        <w:tc>
          <w:tcPr>
            <w:tcW w:w="1335" w:type="dxa"/>
            <w:noWrap w:val="0"/>
            <w:vAlign w:val="top"/>
          </w:tcPr>
          <w:p>
            <w:pPr>
              <w:pStyle w:val="41"/>
              <w:jc w:val="center"/>
              <w:rPr>
                <w:rFonts w:hint="eastAsia"/>
                <w:b/>
                <w:kern w:val="0"/>
              </w:rPr>
            </w:pPr>
            <w:r>
              <w:rPr>
                <w:rFonts w:hint="eastAsia"/>
                <w:b/>
                <w:kern w:val="0"/>
              </w:rPr>
              <w:t>单 价</w:t>
            </w:r>
          </w:p>
          <w:p>
            <w:pPr>
              <w:pStyle w:val="41"/>
              <w:jc w:val="center"/>
              <w:rPr>
                <w:b/>
                <w:vertAlign w:val="superscript"/>
              </w:rPr>
            </w:pPr>
            <w:r>
              <w:rPr>
                <w:rFonts w:hint="eastAsia"/>
                <w:b/>
                <w:kern w:val="0"/>
              </w:rPr>
              <w:t>（元∕</w:t>
            </w:r>
            <w:r>
              <w:rPr>
                <w:rFonts w:hint="eastAsia"/>
                <w:b/>
              </w:rPr>
              <w:t>米</w:t>
            </w:r>
            <w:r>
              <w:rPr>
                <w:rFonts w:hint="eastAsia"/>
                <w:b/>
                <w:vertAlign w:val="superscript"/>
              </w:rPr>
              <w:t xml:space="preserve"> </w:t>
            </w:r>
            <w:r>
              <w:rPr>
                <w:rFonts w:hint="eastAsia"/>
                <w:b/>
                <w:kern w:val="0"/>
              </w:rPr>
              <w:t>）</w:t>
            </w:r>
          </w:p>
        </w:tc>
        <w:tc>
          <w:tcPr>
            <w:tcW w:w="1240" w:type="dxa"/>
            <w:noWrap w:val="0"/>
            <w:vAlign w:val="top"/>
          </w:tcPr>
          <w:p>
            <w:pPr>
              <w:pStyle w:val="41"/>
              <w:jc w:val="center"/>
              <w:rPr>
                <w:rFonts w:hint="eastAsia"/>
                <w:b/>
                <w:kern w:val="0"/>
              </w:rPr>
            </w:pPr>
            <w:r>
              <w:rPr>
                <w:rFonts w:hint="eastAsia"/>
                <w:b/>
                <w:kern w:val="0"/>
              </w:rPr>
              <w:t>合  价</w:t>
            </w:r>
          </w:p>
          <w:p>
            <w:pPr>
              <w:pStyle w:val="41"/>
              <w:jc w:val="center"/>
              <w:rPr>
                <w:b/>
                <w:kern w:val="0"/>
              </w:rPr>
            </w:pPr>
            <w:r>
              <w:rPr>
                <w:rFonts w:hint="eastAsia"/>
                <w:b/>
                <w:kern w:val="0"/>
              </w:rPr>
              <w:t>（元）</w:t>
            </w:r>
          </w:p>
        </w:tc>
        <w:tc>
          <w:tcPr>
            <w:tcW w:w="1763" w:type="dxa"/>
            <w:noWrap w:val="0"/>
            <w:vAlign w:val="top"/>
          </w:tcPr>
          <w:p>
            <w:pPr>
              <w:pStyle w:val="41"/>
              <w:jc w:val="center"/>
              <w:rPr>
                <w:b/>
                <w:kern w:val="0"/>
              </w:rPr>
            </w:pPr>
            <w:r>
              <w:rPr>
                <w:rFonts w:hint="eastAsia"/>
                <w:b/>
                <w:kern w:val="0"/>
              </w:rPr>
              <w:t>主筋配筋</w:t>
            </w:r>
          </w:p>
        </w:tc>
        <w:tc>
          <w:tcPr>
            <w:tcW w:w="961" w:type="dxa"/>
            <w:noWrap w:val="0"/>
            <w:vAlign w:val="top"/>
          </w:tcPr>
          <w:p>
            <w:pPr>
              <w:pStyle w:val="41"/>
              <w:jc w:val="center"/>
              <w:rPr>
                <w:rFonts w:hint="eastAsia"/>
                <w:b/>
                <w:kern w:val="0"/>
              </w:rPr>
            </w:pPr>
            <w:r>
              <w:rPr>
                <w:rFonts w:hint="eastAsia"/>
                <w:b/>
                <w:kern w:val="0"/>
              </w:rPr>
              <w:t>砼标号</w:t>
            </w:r>
          </w:p>
          <w:p>
            <w:pPr>
              <w:widowControl/>
              <w:spacing w:line="360" w:lineRule="auto"/>
              <w:jc w:val="center"/>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pPr>
              <w:widowControl/>
              <w:spacing w:line="360" w:lineRule="auto"/>
              <w:jc w:val="center"/>
              <w:rPr>
                <w:rFonts w:ascii="宋体" w:hAnsi="宋体" w:cs="宋体"/>
                <w:b/>
                <w:kern w:val="0"/>
                <w:sz w:val="24"/>
              </w:rPr>
            </w:pPr>
          </w:p>
        </w:tc>
        <w:tc>
          <w:tcPr>
            <w:tcW w:w="2128" w:type="dxa"/>
            <w:gridSpan w:val="2"/>
            <w:tcBorders>
              <w:left w:val="single" w:color="auto" w:sz="8" w:space="0"/>
            </w:tcBorders>
            <w:noWrap w:val="0"/>
            <w:vAlign w:val="top"/>
          </w:tcPr>
          <w:p>
            <w:pPr>
              <w:widowControl/>
              <w:spacing w:line="360" w:lineRule="auto"/>
              <w:jc w:val="center"/>
              <w:rPr>
                <w:rFonts w:hint="default" w:ascii="宋体" w:hAnsi="宋体" w:eastAsia="宋体" w:cs="宋体"/>
                <w:b/>
                <w:kern w:val="0"/>
                <w:sz w:val="24"/>
                <w:lang w:val="en-US" w:eastAsia="zh-CN"/>
              </w:rPr>
            </w:pPr>
          </w:p>
        </w:tc>
        <w:tc>
          <w:tcPr>
            <w:tcW w:w="737" w:type="dxa"/>
            <w:noWrap w:val="0"/>
            <w:vAlign w:val="top"/>
          </w:tcPr>
          <w:p>
            <w:pPr>
              <w:widowControl/>
              <w:spacing w:line="360" w:lineRule="auto"/>
              <w:jc w:val="center"/>
              <w:rPr>
                <w:rFonts w:hint="default" w:ascii="宋体" w:hAnsi="宋体" w:eastAsia="宋体" w:cs="宋体"/>
                <w:b/>
                <w:kern w:val="0"/>
                <w:sz w:val="24"/>
                <w:lang w:val="en-US" w:eastAsia="zh-CN"/>
              </w:rPr>
            </w:pPr>
          </w:p>
        </w:tc>
        <w:tc>
          <w:tcPr>
            <w:tcW w:w="980" w:type="dxa"/>
            <w:noWrap w:val="0"/>
            <w:vAlign w:val="top"/>
          </w:tcPr>
          <w:p>
            <w:pPr>
              <w:widowControl/>
              <w:spacing w:line="360" w:lineRule="auto"/>
              <w:jc w:val="center"/>
              <w:rPr>
                <w:rFonts w:hint="default" w:ascii="宋体" w:hAnsi="宋体" w:eastAsia="宋体" w:cs="宋体"/>
                <w:b/>
                <w:kern w:val="0"/>
                <w:sz w:val="24"/>
                <w:lang w:val="en-US" w:eastAsia="zh-CN"/>
              </w:rPr>
            </w:pPr>
          </w:p>
        </w:tc>
        <w:tc>
          <w:tcPr>
            <w:tcW w:w="1335" w:type="dxa"/>
            <w:noWrap w:val="0"/>
            <w:vAlign w:val="top"/>
          </w:tcPr>
          <w:p>
            <w:pPr>
              <w:widowControl/>
              <w:spacing w:line="360" w:lineRule="auto"/>
              <w:jc w:val="center"/>
              <w:rPr>
                <w:rFonts w:hint="default" w:ascii="宋体" w:hAnsi="宋体" w:eastAsia="宋体" w:cs="宋体"/>
                <w:b/>
                <w:kern w:val="0"/>
                <w:sz w:val="24"/>
                <w:lang w:val="en-US" w:eastAsia="zh-CN"/>
              </w:rPr>
            </w:pPr>
          </w:p>
        </w:tc>
        <w:tc>
          <w:tcPr>
            <w:tcW w:w="1240" w:type="dxa"/>
            <w:noWrap w:val="0"/>
            <w:vAlign w:val="top"/>
          </w:tcPr>
          <w:p>
            <w:pPr>
              <w:widowControl/>
              <w:spacing w:line="360" w:lineRule="auto"/>
              <w:jc w:val="center"/>
              <w:rPr>
                <w:rFonts w:hint="default" w:ascii="宋体" w:hAnsi="宋体" w:eastAsia="宋体" w:cs="宋体"/>
                <w:b/>
                <w:kern w:val="0"/>
                <w:sz w:val="24"/>
                <w:lang w:val="en-US" w:eastAsia="zh-CN"/>
              </w:rPr>
            </w:pPr>
          </w:p>
        </w:tc>
        <w:tc>
          <w:tcPr>
            <w:tcW w:w="1763" w:type="dxa"/>
            <w:noWrap w:val="0"/>
            <w:vAlign w:val="top"/>
          </w:tcPr>
          <w:p>
            <w:pPr>
              <w:widowControl/>
              <w:spacing w:line="360" w:lineRule="auto"/>
              <w:jc w:val="center"/>
              <w:rPr>
                <w:rFonts w:hint="eastAsia" w:ascii="宋体" w:hAnsi="宋体" w:eastAsia="宋体" w:cs="宋体"/>
                <w:b/>
                <w:kern w:val="0"/>
                <w:sz w:val="24"/>
                <w:lang w:eastAsia="zh-CN"/>
              </w:rPr>
            </w:pPr>
          </w:p>
        </w:tc>
        <w:tc>
          <w:tcPr>
            <w:tcW w:w="961" w:type="dxa"/>
            <w:noWrap w:val="0"/>
            <w:vAlign w:val="top"/>
          </w:tcPr>
          <w:p>
            <w:pPr>
              <w:widowControl/>
              <w:spacing w:line="360" w:lineRule="auto"/>
              <w:jc w:val="center"/>
              <w:rPr>
                <w:rFonts w:hint="eastAsia"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pPr>
              <w:widowControl/>
              <w:spacing w:line="360" w:lineRule="auto"/>
              <w:jc w:val="center"/>
              <w:rPr>
                <w:rFonts w:hint="eastAsia" w:ascii="宋体" w:hAnsi="宋体" w:eastAsia="宋体" w:cs="宋体"/>
                <w:b/>
                <w:kern w:val="0"/>
                <w:sz w:val="24"/>
                <w:lang w:val="en-US" w:eastAsia="zh-CN"/>
              </w:rPr>
            </w:pPr>
          </w:p>
        </w:tc>
        <w:tc>
          <w:tcPr>
            <w:tcW w:w="737" w:type="dxa"/>
            <w:noWrap w:val="0"/>
            <w:vAlign w:val="top"/>
          </w:tcPr>
          <w:p>
            <w:pPr>
              <w:widowControl/>
              <w:spacing w:line="360" w:lineRule="auto"/>
              <w:jc w:val="center"/>
              <w:rPr>
                <w:rFonts w:hint="eastAsia" w:ascii="宋体" w:hAnsi="宋体" w:eastAsia="宋体" w:cs="宋体"/>
                <w:b/>
                <w:kern w:val="0"/>
                <w:sz w:val="24"/>
                <w:lang w:val="en-US" w:eastAsia="zh-CN"/>
              </w:rPr>
            </w:pPr>
          </w:p>
        </w:tc>
        <w:tc>
          <w:tcPr>
            <w:tcW w:w="980" w:type="dxa"/>
            <w:noWrap w:val="0"/>
            <w:vAlign w:val="top"/>
          </w:tcPr>
          <w:p>
            <w:pPr>
              <w:widowControl/>
              <w:spacing w:line="360" w:lineRule="auto"/>
              <w:jc w:val="center"/>
              <w:rPr>
                <w:rFonts w:hint="eastAsia" w:ascii="宋体" w:hAnsi="宋体" w:eastAsia="宋体" w:cs="宋体"/>
                <w:b/>
                <w:kern w:val="0"/>
                <w:sz w:val="24"/>
                <w:lang w:val="en-US" w:eastAsia="zh-CN"/>
              </w:rPr>
            </w:pPr>
          </w:p>
        </w:tc>
        <w:tc>
          <w:tcPr>
            <w:tcW w:w="1335" w:type="dxa"/>
            <w:noWrap w:val="0"/>
            <w:vAlign w:val="top"/>
          </w:tcPr>
          <w:p>
            <w:pPr>
              <w:widowControl/>
              <w:spacing w:line="360" w:lineRule="auto"/>
              <w:jc w:val="center"/>
              <w:rPr>
                <w:rFonts w:hint="eastAsia" w:ascii="宋体" w:hAnsi="宋体" w:eastAsia="宋体" w:cs="宋体"/>
                <w:b/>
                <w:kern w:val="0"/>
                <w:sz w:val="24"/>
                <w:lang w:val="en-US" w:eastAsia="zh-CN"/>
              </w:rPr>
            </w:pPr>
          </w:p>
        </w:tc>
        <w:tc>
          <w:tcPr>
            <w:tcW w:w="1240" w:type="dxa"/>
            <w:noWrap w:val="0"/>
            <w:vAlign w:val="top"/>
          </w:tcPr>
          <w:p>
            <w:pPr>
              <w:widowControl/>
              <w:spacing w:line="360" w:lineRule="auto"/>
              <w:jc w:val="center"/>
              <w:rPr>
                <w:rFonts w:hint="eastAsia" w:ascii="宋体" w:hAnsi="宋体" w:eastAsia="宋体" w:cs="宋体"/>
                <w:b/>
                <w:kern w:val="0"/>
                <w:sz w:val="24"/>
                <w:lang w:val="en-US" w:eastAsia="zh-CN"/>
              </w:rPr>
            </w:pPr>
          </w:p>
        </w:tc>
        <w:tc>
          <w:tcPr>
            <w:tcW w:w="1763" w:type="dxa"/>
            <w:noWrap w:val="0"/>
            <w:vAlign w:val="top"/>
          </w:tcPr>
          <w:p>
            <w:pPr>
              <w:widowControl/>
              <w:spacing w:line="360" w:lineRule="auto"/>
              <w:jc w:val="center"/>
              <w:rPr>
                <w:rFonts w:hint="eastAsia" w:ascii="宋体" w:hAnsi="宋体" w:eastAsia="宋体" w:cs="宋体"/>
                <w:b/>
                <w:kern w:val="0"/>
                <w:sz w:val="24"/>
                <w:lang w:val="en-US" w:eastAsia="zh-CN"/>
              </w:rPr>
            </w:pPr>
          </w:p>
        </w:tc>
        <w:tc>
          <w:tcPr>
            <w:tcW w:w="961" w:type="dxa"/>
            <w:noWrap w:val="0"/>
            <w:vAlign w:val="top"/>
          </w:tcPr>
          <w:p>
            <w:pPr>
              <w:widowControl/>
              <w:spacing w:line="360" w:lineRule="auto"/>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 w:type="dxa"/>
            <w:tcBorders>
              <w:right w:val="single" w:color="auto" w:sz="8" w:space="0"/>
            </w:tcBorders>
            <w:noWrap w:val="0"/>
            <w:vAlign w:val="top"/>
          </w:tcPr>
          <w:p>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pPr>
              <w:widowControl/>
              <w:spacing w:line="360" w:lineRule="auto"/>
              <w:jc w:val="center"/>
              <w:rPr>
                <w:rFonts w:hint="eastAsia" w:ascii="宋体" w:hAnsi="宋体" w:cs="宋体"/>
                <w:b/>
                <w:kern w:val="0"/>
                <w:sz w:val="24"/>
              </w:rPr>
            </w:pPr>
          </w:p>
        </w:tc>
        <w:tc>
          <w:tcPr>
            <w:tcW w:w="737" w:type="dxa"/>
            <w:noWrap w:val="0"/>
            <w:vAlign w:val="top"/>
          </w:tcPr>
          <w:p>
            <w:pPr>
              <w:widowControl/>
              <w:spacing w:line="360" w:lineRule="auto"/>
              <w:jc w:val="center"/>
              <w:rPr>
                <w:rFonts w:hint="eastAsia" w:ascii="宋体" w:hAnsi="宋体" w:cs="宋体"/>
                <w:b/>
                <w:kern w:val="0"/>
                <w:sz w:val="24"/>
              </w:rPr>
            </w:pPr>
          </w:p>
        </w:tc>
        <w:tc>
          <w:tcPr>
            <w:tcW w:w="980" w:type="dxa"/>
            <w:noWrap w:val="0"/>
            <w:vAlign w:val="top"/>
          </w:tcPr>
          <w:p>
            <w:pPr>
              <w:widowControl/>
              <w:spacing w:line="360" w:lineRule="auto"/>
              <w:rPr>
                <w:rFonts w:hint="eastAsia" w:ascii="宋体" w:hAnsi="宋体" w:cs="宋体"/>
                <w:b/>
                <w:kern w:val="0"/>
                <w:sz w:val="24"/>
              </w:rPr>
            </w:pPr>
          </w:p>
        </w:tc>
        <w:tc>
          <w:tcPr>
            <w:tcW w:w="1335" w:type="dxa"/>
            <w:noWrap w:val="0"/>
            <w:vAlign w:val="top"/>
          </w:tcPr>
          <w:p>
            <w:pPr>
              <w:widowControl/>
              <w:spacing w:line="360" w:lineRule="auto"/>
              <w:jc w:val="center"/>
              <w:rPr>
                <w:rFonts w:hint="eastAsia" w:ascii="宋体" w:hAnsi="宋体" w:cs="宋体"/>
                <w:b/>
                <w:kern w:val="0"/>
                <w:sz w:val="24"/>
              </w:rPr>
            </w:pPr>
          </w:p>
        </w:tc>
        <w:tc>
          <w:tcPr>
            <w:tcW w:w="1240" w:type="dxa"/>
            <w:noWrap w:val="0"/>
            <w:vAlign w:val="top"/>
          </w:tcPr>
          <w:p>
            <w:pPr>
              <w:widowControl/>
              <w:spacing w:line="360" w:lineRule="auto"/>
              <w:jc w:val="center"/>
              <w:rPr>
                <w:rFonts w:hint="eastAsia" w:ascii="宋体" w:hAnsi="宋体" w:cs="宋体"/>
                <w:b/>
                <w:kern w:val="0"/>
                <w:sz w:val="24"/>
              </w:rPr>
            </w:pPr>
          </w:p>
        </w:tc>
        <w:tc>
          <w:tcPr>
            <w:tcW w:w="1763" w:type="dxa"/>
            <w:noWrap w:val="0"/>
            <w:vAlign w:val="top"/>
          </w:tcPr>
          <w:p>
            <w:pPr>
              <w:widowControl/>
              <w:spacing w:line="360" w:lineRule="auto"/>
              <w:jc w:val="center"/>
              <w:rPr>
                <w:rFonts w:ascii="宋体" w:hAnsi="宋体" w:cs="宋体"/>
                <w:b/>
                <w:kern w:val="0"/>
                <w:sz w:val="24"/>
              </w:rPr>
            </w:pPr>
          </w:p>
        </w:tc>
        <w:tc>
          <w:tcPr>
            <w:tcW w:w="961" w:type="dxa"/>
            <w:noWrap w:val="0"/>
            <w:vAlign w:val="top"/>
          </w:tcPr>
          <w:p>
            <w:pPr>
              <w:widowControl/>
              <w:spacing w:line="360" w:lineRule="auto"/>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31" w:type="dxa"/>
            <w:tcBorders>
              <w:right w:val="single" w:color="auto" w:sz="8" w:space="0"/>
            </w:tcBorders>
            <w:noWrap w:val="0"/>
            <w:vAlign w:val="top"/>
          </w:tcPr>
          <w:p>
            <w:pPr>
              <w:widowControl/>
              <w:spacing w:line="360" w:lineRule="auto"/>
              <w:jc w:val="center"/>
              <w:rPr>
                <w:rFonts w:hint="eastAsia" w:ascii="宋体" w:hAnsi="宋体" w:cs="宋体"/>
                <w:b/>
                <w:kern w:val="0"/>
                <w:sz w:val="24"/>
              </w:rPr>
            </w:pPr>
          </w:p>
        </w:tc>
        <w:tc>
          <w:tcPr>
            <w:tcW w:w="2128" w:type="dxa"/>
            <w:gridSpan w:val="2"/>
            <w:tcBorders>
              <w:left w:val="single" w:color="auto" w:sz="8" w:space="0"/>
            </w:tcBorders>
            <w:noWrap w:val="0"/>
            <w:vAlign w:val="top"/>
          </w:tcPr>
          <w:p>
            <w:pPr>
              <w:widowControl/>
              <w:spacing w:line="360" w:lineRule="auto"/>
              <w:jc w:val="center"/>
              <w:rPr>
                <w:rFonts w:hint="eastAsia" w:ascii="宋体" w:hAnsi="宋体" w:cs="宋体"/>
                <w:b/>
                <w:kern w:val="0"/>
                <w:sz w:val="24"/>
              </w:rPr>
            </w:pPr>
          </w:p>
        </w:tc>
        <w:tc>
          <w:tcPr>
            <w:tcW w:w="737" w:type="dxa"/>
            <w:noWrap w:val="0"/>
            <w:vAlign w:val="top"/>
          </w:tcPr>
          <w:p>
            <w:pPr>
              <w:widowControl/>
              <w:spacing w:line="360" w:lineRule="auto"/>
              <w:jc w:val="center"/>
              <w:rPr>
                <w:rFonts w:hint="eastAsia" w:ascii="宋体" w:hAnsi="宋体" w:cs="宋体"/>
                <w:b/>
                <w:kern w:val="0"/>
                <w:sz w:val="24"/>
              </w:rPr>
            </w:pPr>
          </w:p>
        </w:tc>
        <w:tc>
          <w:tcPr>
            <w:tcW w:w="980" w:type="dxa"/>
            <w:noWrap w:val="0"/>
            <w:vAlign w:val="top"/>
          </w:tcPr>
          <w:p>
            <w:pPr>
              <w:widowControl/>
              <w:spacing w:line="360" w:lineRule="auto"/>
              <w:rPr>
                <w:rFonts w:hint="eastAsia" w:ascii="宋体" w:hAnsi="宋体" w:cs="宋体"/>
                <w:b/>
                <w:kern w:val="0"/>
                <w:sz w:val="24"/>
              </w:rPr>
            </w:pPr>
          </w:p>
        </w:tc>
        <w:tc>
          <w:tcPr>
            <w:tcW w:w="1335" w:type="dxa"/>
            <w:noWrap w:val="0"/>
            <w:vAlign w:val="top"/>
          </w:tcPr>
          <w:p>
            <w:pPr>
              <w:widowControl/>
              <w:spacing w:line="360" w:lineRule="auto"/>
              <w:jc w:val="center"/>
              <w:rPr>
                <w:rFonts w:hint="eastAsia" w:ascii="宋体" w:hAnsi="宋体" w:cs="宋体"/>
                <w:b/>
                <w:kern w:val="0"/>
                <w:sz w:val="24"/>
              </w:rPr>
            </w:pPr>
          </w:p>
        </w:tc>
        <w:tc>
          <w:tcPr>
            <w:tcW w:w="1240" w:type="dxa"/>
            <w:noWrap w:val="0"/>
            <w:vAlign w:val="top"/>
          </w:tcPr>
          <w:p>
            <w:pPr>
              <w:widowControl/>
              <w:spacing w:line="360" w:lineRule="auto"/>
              <w:jc w:val="center"/>
              <w:rPr>
                <w:rFonts w:hint="eastAsia" w:ascii="宋体" w:hAnsi="宋体" w:cs="宋体"/>
                <w:b/>
                <w:kern w:val="0"/>
                <w:sz w:val="24"/>
              </w:rPr>
            </w:pPr>
          </w:p>
        </w:tc>
        <w:tc>
          <w:tcPr>
            <w:tcW w:w="1763" w:type="dxa"/>
            <w:noWrap w:val="0"/>
            <w:vAlign w:val="top"/>
          </w:tcPr>
          <w:p>
            <w:pPr>
              <w:widowControl/>
              <w:spacing w:line="360" w:lineRule="auto"/>
              <w:jc w:val="center"/>
              <w:rPr>
                <w:rFonts w:ascii="宋体" w:hAnsi="宋体" w:cs="宋体"/>
                <w:b/>
                <w:kern w:val="0"/>
                <w:sz w:val="24"/>
              </w:rPr>
            </w:pPr>
          </w:p>
        </w:tc>
        <w:tc>
          <w:tcPr>
            <w:tcW w:w="961" w:type="dxa"/>
            <w:noWrap w:val="0"/>
            <w:vAlign w:val="top"/>
          </w:tcPr>
          <w:p>
            <w:pPr>
              <w:widowControl/>
              <w:spacing w:line="360" w:lineRule="auto"/>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1" w:type="dxa"/>
            <w:tcBorders>
              <w:right w:val="single" w:color="auto" w:sz="8" w:space="0"/>
            </w:tcBorders>
            <w:noWrap w:val="0"/>
            <w:vAlign w:val="top"/>
          </w:tcPr>
          <w:p>
            <w:pPr>
              <w:widowControl/>
              <w:spacing w:line="360" w:lineRule="auto"/>
              <w:jc w:val="center"/>
              <w:rPr>
                <w:rFonts w:ascii="宋体" w:hAnsi="宋体" w:cs="宋体"/>
                <w:b/>
                <w:kern w:val="0"/>
                <w:sz w:val="24"/>
              </w:rPr>
            </w:pPr>
          </w:p>
        </w:tc>
        <w:tc>
          <w:tcPr>
            <w:tcW w:w="2128" w:type="dxa"/>
            <w:gridSpan w:val="2"/>
            <w:tcBorders>
              <w:left w:val="single" w:color="auto" w:sz="8" w:space="0"/>
            </w:tcBorders>
            <w:noWrap w:val="0"/>
            <w:vAlign w:val="top"/>
          </w:tcPr>
          <w:p>
            <w:pPr>
              <w:widowControl/>
              <w:spacing w:line="360" w:lineRule="auto"/>
              <w:jc w:val="center"/>
              <w:rPr>
                <w:rFonts w:ascii="宋体" w:hAnsi="宋体" w:cs="宋体"/>
                <w:b/>
                <w:kern w:val="0"/>
                <w:sz w:val="24"/>
              </w:rPr>
            </w:pPr>
          </w:p>
        </w:tc>
        <w:tc>
          <w:tcPr>
            <w:tcW w:w="737" w:type="dxa"/>
            <w:noWrap w:val="0"/>
            <w:vAlign w:val="top"/>
          </w:tcPr>
          <w:p>
            <w:pPr>
              <w:widowControl/>
              <w:spacing w:line="360" w:lineRule="auto"/>
              <w:jc w:val="center"/>
              <w:rPr>
                <w:rFonts w:ascii="宋体" w:hAnsi="宋体" w:cs="宋体"/>
                <w:b/>
                <w:kern w:val="0"/>
                <w:sz w:val="24"/>
              </w:rPr>
            </w:pPr>
          </w:p>
        </w:tc>
        <w:tc>
          <w:tcPr>
            <w:tcW w:w="980" w:type="dxa"/>
            <w:noWrap w:val="0"/>
            <w:vAlign w:val="top"/>
          </w:tcPr>
          <w:p>
            <w:pPr>
              <w:widowControl/>
              <w:spacing w:line="360" w:lineRule="auto"/>
              <w:jc w:val="center"/>
              <w:rPr>
                <w:rFonts w:hint="eastAsia" w:ascii="宋体" w:hAnsi="宋体" w:cs="宋体"/>
                <w:b/>
                <w:kern w:val="0"/>
                <w:sz w:val="24"/>
              </w:rPr>
            </w:pPr>
          </w:p>
        </w:tc>
        <w:tc>
          <w:tcPr>
            <w:tcW w:w="1335" w:type="dxa"/>
            <w:noWrap w:val="0"/>
            <w:vAlign w:val="top"/>
          </w:tcPr>
          <w:p>
            <w:pPr>
              <w:widowControl/>
              <w:spacing w:line="360" w:lineRule="auto"/>
              <w:jc w:val="center"/>
              <w:rPr>
                <w:rFonts w:hint="eastAsia" w:ascii="宋体" w:hAnsi="宋体" w:cs="宋体"/>
                <w:b/>
                <w:kern w:val="0"/>
                <w:sz w:val="24"/>
              </w:rPr>
            </w:pPr>
          </w:p>
        </w:tc>
        <w:tc>
          <w:tcPr>
            <w:tcW w:w="1240" w:type="dxa"/>
            <w:noWrap w:val="0"/>
            <w:vAlign w:val="top"/>
          </w:tcPr>
          <w:p>
            <w:pPr>
              <w:widowControl/>
              <w:spacing w:line="360" w:lineRule="auto"/>
              <w:jc w:val="center"/>
              <w:rPr>
                <w:rFonts w:hint="eastAsia" w:ascii="宋体" w:hAnsi="宋体" w:cs="宋体"/>
                <w:b/>
                <w:kern w:val="0"/>
                <w:sz w:val="24"/>
              </w:rPr>
            </w:pPr>
          </w:p>
        </w:tc>
        <w:tc>
          <w:tcPr>
            <w:tcW w:w="1763" w:type="dxa"/>
            <w:noWrap w:val="0"/>
            <w:vAlign w:val="top"/>
          </w:tcPr>
          <w:p>
            <w:pPr>
              <w:widowControl/>
              <w:spacing w:line="360" w:lineRule="auto"/>
              <w:jc w:val="center"/>
              <w:rPr>
                <w:rFonts w:ascii="宋体" w:hAnsi="宋体" w:cs="宋体"/>
                <w:b/>
                <w:kern w:val="0"/>
                <w:sz w:val="24"/>
              </w:rPr>
            </w:pPr>
          </w:p>
        </w:tc>
        <w:tc>
          <w:tcPr>
            <w:tcW w:w="961" w:type="dxa"/>
            <w:noWrap w:val="0"/>
            <w:vAlign w:val="top"/>
          </w:tcPr>
          <w:p>
            <w:pPr>
              <w:widowControl/>
              <w:spacing w:line="360" w:lineRule="auto"/>
              <w:rPr>
                <w:rFonts w:ascii="宋体" w:hAnsi="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35" w:type="dxa"/>
            <w:gridSpan w:val="2"/>
            <w:noWrap w:val="0"/>
            <w:vAlign w:val="top"/>
          </w:tcPr>
          <w:p>
            <w:pPr>
              <w:widowControl/>
              <w:spacing w:line="360" w:lineRule="auto"/>
              <w:jc w:val="left"/>
              <w:rPr>
                <w:rFonts w:ascii="宋体" w:hAnsi="宋体" w:cs="宋体"/>
                <w:b/>
                <w:kern w:val="0"/>
                <w:sz w:val="24"/>
              </w:rPr>
            </w:pPr>
            <w:r>
              <w:rPr>
                <w:rFonts w:hint="eastAsia" w:ascii="宋体" w:hAnsi="宋体" w:cs="宋体"/>
                <w:b/>
                <w:kern w:val="0"/>
                <w:sz w:val="24"/>
              </w:rPr>
              <w:t>合计金额</w:t>
            </w:r>
          </w:p>
        </w:tc>
        <w:tc>
          <w:tcPr>
            <w:tcW w:w="8640" w:type="dxa"/>
            <w:gridSpan w:val="7"/>
            <w:noWrap w:val="0"/>
            <w:vAlign w:val="top"/>
          </w:tcPr>
          <w:p>
            <w:pPr>
              <w:widowControl/>
              <w:spacing w:line="360" w:lineRule="auto"/>
              <w:rPr>
                <w:rFonts w:ascii="宋体" w:hAnsi="宋体" w:cs="宋体"/>
                <w:b/>
                <w:kern w:val="0"/>
                <w:sz w:val="24"/>
              </w:rPr>
            </w:pPr>
            <w:r>
              <w:rPr>
                <w:rFonts w:hint="eastAsia" w:ascii="宋体" w:hAnsi="宋体" w:cs="宋体"/>
                <w:b/>
                <w:kern w:val="0"/>
                <w:sz w:val="24"/>
              </w:rPr>
              <w:t>大写：</w:t>
            </w:r>
            <w:r>
              <w:rPr>
                <w:rFonts w:hint="eastAsia" w:ascii="宋体" w:hAnsi="宋体" w:cs="宋体"/>
                <w:b/>
                <w:kern w:val="0"/>
                <w:sz w:val="24"/>
                <w:lang w:val="en-US" w:eastAsia="zh-CN"/>
              </w:rPr>
              <w:t xml:space="preserve">             </w:t>
            </w:r>
            <w:r>
              <w:rPr>
                <w:rFonts w:hint="eastAsia" w:ascii="宋体" w:hAnsi="宋体" w:cs="宋体"/>
                <w:b/>
                <w:kern w:val="0"/>
                <w:sz w:val="24"/>
              </w:rPr>
              <w:t>（￥：</w:t>
            </w:r>
            <w:r>
              <w:rPr>
                <w:rFonts w:hint="eastAsia" w:ascii="宋体" w:hAnsi="宋体" w:cs="宋体"/>
                <w:b/>
                <w:kern w:val="0"/>
                <w:sz w:val="24"/>
                <w:lang w:val="en-US" w:eastAsia="zh-CN"/>
              </w:rPr>
              <w:t xml:space="preserve">           </w:t>
            </w:r>
            <w:r>
              <w:rPr>
                <w:rFonts w:hint="eastAsia" w:ascii="宋体" w:hAnsi="宋体" w:cs="宋体"/>
                <w:b/>
                <w:kern w:val="0"/>
                <w:sz w:val="24"/>
              </w:rPr>
              <w:t>）</w:t>
            </w:r>
          </w:p>
        </w:tc>
      </w:tr>
    </w:tbl>
    <w:p>
      <w:pPr>
        <w:numPr>
          <w:ilvl w:val="0"/>
          <w:numId w:val="0"/>
        </w:numPr>
        <w:spacing w:line="360" w:lineRule="auto"/>
        <w:ind w:leftChars="0"/>
        <w:rPr>
          <w:rFonts w:hint="eastAsia"/>
          <w:sz w:val="24"/>
        </w:rPr>
      </w:pPr>
      <w:r>
        <w:rPr>
          <w:rFonts w:hint="eastAsia"/>
          <w:sz w:val="24"/>
          <w:lang w:val="en-US" w:eastAsia="zh-CN"/>
        </w:rPr>
        <w:t>备注：</w:t>
      </w:r>
      <w:r>
        <w:rPr>
          <w:rFonts w:hint="eastAsia"/>
          <w:sz w:val="24"/>
        </w:rPr>
        <w:t>以上价格包含材料、制作、运输到现场、管理费、税金（13%增值税专票）、利润。</w:t>
      </w:r>
    </w:p>
    <w:p>
      <w:pPr>
        <w:spacing w:line="360" w:lineRule="auto"/>
        <w:rPr>
          <w:rFonts w:hint="eastAsia"/>
          <w:b/>
          <w:sz w:val="24"/>
        </w:rPr>
      </w:pPr>
      <w:r>
        <w:rPr>
          <w:rFonts w:hint="eastAsia"/>
          <w:b/>
          <w:sz w:val="24"/>
        </w:rPr>
        <w:t>第二条：制桩工期：</w:t>
      </w:r>
    </w:p>
    <w:p>
      <w:pPr>
        <w:spacing w:line="360" w:lineRule="auto"/>
        <w:ind w:firstLine="480" w:firstLineChars="200"/>
        <w:rPr>
          <w:rFonts w:hint="default"/>
          <w:sz w:val="24"/>
          <w:lang w:val="en-US" w:eastAsia="zh-CN"/>
        </w:rPr>
      </w:pPr>
      <w:r>
        <w:rPr>
          <w:rFonts w:hint="eastAsia"/>
          <w:sz w:val="24"/>
          <w:lang w:val="en-US" w:eastAsia="zh-CN"/>
        </w:rPr>
        <w:t>根据项目工期及现场要求供桩</w:t>
      </w:r>
    </w:p>
    <w:p>
      <w:pPr>
        <w:spacing w:line="360" w:lineRule="auto"/>
        <w:rPr>
          <w:rFonts w:hint="eastAsia"/>
          <w:b/>
          <w:sz w:val="24"/>
        </w:rPr>
      </w:pPr>
      <w:r>
        <w:rPr>
          <w:rFonts w:hint="eastAsia"/>
          <w:b/>
          <w:sz w:val="24"/>
        </w:rPr>
        <w:t>第三条：质量标准：合格</w:t>
      </w:r>
    </w:p>
    <w:p>
      <w:pPr>
        <w:spacing w:line="360" w:lineRule="auto"/>
        <w:ind w:firstLine="480" w:firstLineChars="200"/>
        <w:rPr>
          <w:rFonts w:hint="eastAsia"/>
          <w:sz w:val="24"/>
        </w:rPr>
      </w:pPr>
      <w:r>
        <w:rPr>
          <w:rFonts w:hint="eastAsia"/>
          <w:sz w:val="24"/>
        </w:rPr>
        <w:t xml:space="preserve">依照 </w:t>
      </w:r>
      <w:r>
        <w:rPr>
          <w:rFonts w:hint="eastAsia"/>
          <w:sz w:val="24"/>
          <w:lang w:eastAsia="zh-CN"/>
        </w:rPr>
        <w:t>□</w:t>
      </w:r>
      <w:r>
        <w:rPr>
          <w:sz w:val="24"/>
        </w:rPr>
        <w:t>20</w:t>
      </w:r>
      <w:r>
        <w:rPr>
          <w:rFonts w:hint="eastAsia"/>
          <w:sz w:val="24"/>
        </w:rPr>
        <w:t>G361、□苏G/T25-2013图集及现行施工验收技术规范执行，乙方提供资质证书、材料质保书、合格证等。乙方确保送达现场的方桩均为合格产品。</w:t>
      </w:r>
    </w:p>
    <w:p>
      <w:pPr>
        <w:spacing w:line="360" w:lineRule="auto"/>
        <w:rPr>
          <w:rFonts w:hint="eastAsia"/>
          <w:b/>
          <w:sz w:val="24"/>
          <w:lang w:val="en-US" w:eastAsia="zh-CN"/>
        </w:rPr>
      </w:pPr>
      <w:r>
        <w:rPr>
          <w:rFonts w:hint="eastAsia"/>
          <w:b/>
          <w:sz w:val="24"/>
        </w:rPr>
        <w:t>第四条：交货地点</w:t>
      </w:r>
      <w:r>
        <w:rPr>
          <w:rFonts w:hint="eastAsia"/>
          <w:b/>
          <w:sz w:val="24"/>
          <w:lang w:val="en-US" w:eastAsia="zh-CN"/>
        </w:rPr>
        <w:t xml:space="preserve"> </w:t>
      </w:r>
    </w:p>
    <w:p>
      <w:pPr>
        <w:spacing w:line="360" w:lineRule="auto"/>
        <w:rPr>
          <w:rFonts w:hint="default"/>
          <w:b/>
          <w:sz w:val="24"/>
          <w:lang w:val="en-US" w:eastAsia="zh-CN"/>
        </w:rPr>
      </w:pPr>
      <w:r>
        <w:rPr>
          <w:rFonts w:hint="eastAsia"/>
          <w:b/>
          <w:sz w:val="24"/>
          <w:lang w:val="en-US" w:eastAsia="zh-CN"/>
        </w:rPr>
        <w:t xml:space="preserve">    </w:t>
      </w:r>
      <w:r>
        <w:rPr>
          <w:rFonts w:hint="eastAsia"/>
          <w:b w:val="0"/>
          <w:bCs/>
          <w:sz w:val="24"/>
          <w:lang w:val="en-US" w:eastAsia="zh-CN"/>
        </w:rPr>
        <w:t>交货地点：</w:t>
      </w:r>
    </w:p>
    <w:p>
      <w:pPr>
        <w:spacing w:line="360" w:lineRule="auto"/>
        <w:ind w:firstLine="480" w:firstLineChars="200"/>
        <w:rPr>
          <w:rFonts w:hint="eastAsia"/>
          <w:sz w:val="24"/>
        </w:rPr>
      </w:pPr>
      <w:r>
        <w:rPr>
          <w:rFonts w:hint="eastAsia"/>
          <w:sz w:val="24"/>
        </w:rPr>
        <w:t>乙方送达现场的方桩须按甲方指定地点及要求堆放。</w:t>
      </w:r>
    </w:p>
    <w:p>
      <w:pPr>
        <w:spacing w:line="360" w:lineRule="auto"/>
        <w:rPr>
          <w:rFonts w:hint="eastAsia"/>
          <w:b/>
          <w:sz w:val="24"/>
        </w:rPr>
      </w:pPr>
      <w:r>
        <w:rPr>
          <w:rFonts w:hint="eastAsia"/>
          <w:b/>
          <w:sz w:val="24"/>
        </w:rPr>
        <w:t>第五条：付款方式：</w:t>
      </w:r>
    </w:p>
    <w:p>
      <w:pPr>
        <w:spacing w:line="360" w:lineRule="auto"/>
        <w:ind w:firstLine="240" w:firstLineChars="100"/>
        <w:rPr>
          <w:rFonts w:hint="eastAsia"/>
          <w:sz w:val="24"/>
          <w:lang w:val="en-US" w:eastAsia="zh-CN"/>
        </w:rPr>
      </w:pPr>
      <w:r>
        <w:rPr>
          <w:rFonts w:hint="eastAsia"/>
          <w:sz w:val="24"/>
          <w:u w:val="single"/>
        </w:rPr>
        <w:t>1</w:t>
      </w:r>
      <w:r>
        <w:rPr>
          <w:rFonts w:hint="eastAsia"/>
          <w:sz w:val="24"/>
        </w:rPr>
        <w:t>：</w:t>
      </w:r>
      <w:r>
        <w:rPr>
          <w:rFonts w:hint="eastAsia"/>
          <w:sz w:val="24"/>
          <w:lang w:val="en-US" w:eastAsia="zh-CN"/>
        </w:rPr>
        <w:t xml:space="preserve"> </w:t>
      </w:r>
      <w:r>
        <w:rPr>
          <w:rFonts w:hint="eastAsia"/>
          <w:sz w:val="24"/>
          <w:u w:val="single"/>
          <w:lang w:val="en-US" w:eastAsia="zh-CN"/>
        </w:rPr>
        <w:t xml:space="preserve">                                      </w:t>
      </w:r>
    </w:p>
    <w:p>
      <w:pPr>
        <w:spacing w:line="360" w:lineRule="auto"/>
        <w:ind w:firstLine="240" w:firstLineChars="100"/>
        <w:rPr>
          <w:rFonts w:hint="eastAsia"/>
          <w:sz w:val="24"/>
          <w:u w:val="single"/>
        </w:rPr>
      </w:pPr>
      <w:r>
        <w:rPr>
          <w:rFonts w:hint="eastAsia"/>
          <w:sz w:val="24"/>
          <w:u w:val="single"/>
        </w:rPr>
        <w:t>2</w:t>
      </w:r>
      <w:r>
        <w:rPr>
          <w:rFonts w:hint="eastAsia"/>
          <w:sz w:val="24"/>
        </w:rPr>
        <w:t>：</w:t>
      </w:r>
      <w:r>
        <w:rPr>
          <w:rFonts w:hint="eastAsia"/>
          <w:sz w:val="24"/>
          <w:u w:val="single"/>
        </w:rPr>
        <w:t xml:space="preserve">                                       </w:t>
      </w:r>
    </w:p>
    <w:p>
      <w:pPr>
        <w:spacing w:line="360" w:lineRule="auto"/>
        <w:ind w:firstLine="240" w:firstLineChars="100"/>
        <w:rPr>
          <w:rFonts w:hint="eastAsia"/>
          <w:sz w:val="24"/>
          <w:u w:val="single"/>
        </w:rPr>
      </w:pPr>
      <w:r>
        <w:rPr>
          <w:rFonts w:hint="eastAsia"/>
          <w:sz w:val="24"/>
          <w:u w:val="single"/>
        </w:rPr>
        <w:t>3</w:t>
      </w:r>
      <w:r>
        <w:rPr>
          <w:rFonts w:hint="eastAsia"/>
          <w:sz w:val="24"/>
        </w:rPr>
        <w:t>：</w:t>
      </w:r>
      <w:r>
        <w:rPr>
          <w:rFonts w:hint="eastAsia"/>
          <w:sz w:val="24"/>
          <w:u w:val="single"/>
        </w:rPr>
        <w:t xml:space="preserve">                                       </w:t>
      </w:r>
    </w:p>
    <w:p>
      <w:pPr>
        <w:spacing w:line="360" w:lineRule="auto"/>
        <w:rPr>
          <w:rFonts w:hint="eastAsia"/>
          <w:b/>
          <w:sz w:val="24"/>
        </w:rPr>
      </w:pPr>
    </w:p>
    <w:p>
      <w:pPr>
        <w:spacing w:line="360" w:lineRule="auto"/>
        <w:rPr>
          <w:rFonts w:hint="eastAsia"/>
          <w:b/>
          <w:sz w:val="24"/>
        </w:rPr>
      </w:pPr>
      <w:r>
        <w:rPr>
          <w:rFonts w:hint="eastAsia"/>
          <w:b/>
          <w:sz w:val="24"/>
        </w:rPr>
        <w:t>第六条：其他：</w:t>
      </w:r>
    </w:p>
    <w:p>
      <w:pPr>
        <w:numPr>
          <w:ilvl w:val="0"/>
          <w:numId w:val="1"/>
        </w:numPr>
        <w:spacing w:line="360" w:lineRule="auto"/>
        <w:rPr>
          <w:rFonts w:hint="eastAsia"/>
          <w:sz w:val="24"/>
        </w:rPr>
      </w:pPr>
      <w:r>
        <w:rPr>
          <w:rFonts w:hint="eastAsia"/>
          <w:sz w:val="24"/>
        </w:rPr>
        <w:t>甲方在开工前应做好施工现场的“三通”（路通、水通、电通）一平（场地平整），确保运输道路的畅通，满足重型车辆的行走要求，保障方桩能送到指定地点；</w:t>
      </w:r>
    </w:p>
    <w:p>
      <w:pPr>
        <w:numPr>
          <w:ilvl w:val="0"/>
          <w:numId w:val="1"/>
        </w:numPr>
        <w:spacing w:line="360" w:lineRule="auto"/>
        <w:rPr>
          <w:rFonts w:hint="eastAsia"/>
          <w:sz w:val="24"/>
        </w:rPr>
      </w:pPr>
      <w:r>
        <w:rPr>
          <w:rFonts w:hint="eastAsia"/>
          <w:sz w:val="24"/>
        </w:rPr>
        <w:t>在制桩过程中，甲方、监理方根据制桩进度不定期进行抽检，必要时对现场的材料进行抽样复试或试块留样，对此，乙方应予配合；</w:t>
      </w:r>
    </w:p>
    <w:p>
      <w:pPr>
        <w:numPr>
          <w:ilvl w:val="0"/>
          <w:numId w:val="1"/>
        </w:numPr>
        <w:spacing w:line="360" w:lineRule="auto"/>
        <w:rPr>
          <w:rFonts w:hint="eastAsia"/>
          <w:sz w:val="24"/>
        </w:rPr>
      </w:pPr>
      <w:r>
        <w:rPr>
          <w:rFonts w:hint="eastAsia"/>
          <w:sz w:val="24"/>
        </w:rPr>
        <w:t>产品的制作、运输、直至供货结束的安全由乙方负责；</w:t>
      </w:r>
    </w:p>
    <w:p>
      <w:pPr>
        <w:numPr>
          <w:ilvl w:val="0"/>
          <w:numId w:val="1"/>
        </w:numPr>
        <w:spacing w:line="360" w:lineRule="auto"/>
        <w:rPr>
          <w:rFonts w:hint="eastAsia"/>
          <w:sz w:val="24"/>
        </w:rPr>
      </w:pPr>
      <w:r>
        <w:rPr>
          <w:rFonts w:hint="eastAsia"/>
          <w:sz w:val="24"/>
        </w:rPr>
        <w:t>供桩的数量必须经甲方工地负责人共同确认后进行结算。</w:t>
      </w:r>
    </w:p>
    <w:p>
      <w:pPr>
        <w:spacing w:line="360" w:lineRule="auto"/>
        <w:rPr>
          <w:rFonts w:hint="eastAsia"/>
          <w:b/>
          <w:sz w:val="24"/>
        </w:rPr>
      </w:pPr>
      <w:r>
        <w:rPr>
          <w:rFonts w:hint="eastAsia"/>
          <w:b/>
          <w:sz w:val="24"/>
        </w:rPr>
        <w:t>第七条：违约责任：</w:t>
      </w:r>
    </w:p>
    <w:p>
      <w:pPr>
        <w:numPr>
          <w:ilvl w:val="0"/>
          <w:numId w:val="2"/>
        </w:numPr>
        <w:spacing w:line="360" w:lineRule="auto"/>
        <w:rPr>
          <w:rFonts w:hint="eastAsia"/>
          <w:sz w:val="24"/>
        </w:rPr>
      </w:pPr>
      <w:r>
        <w:rPr>
          <w:rFonts w:hint="eastAsia"/>
          <w:sz w:val="24"/>
        </w:rPr>
        <w:t>甲方按合同付款，未支付价款部分的产品属于乙方；甲方如</w:t>
      </w:r>
      <w:r>
        <w:rPr>
          <w:rFonts w:hint="eastAsia"/>
          <w:sz w:val="24"/>
          <w:lang w:val="en-US" w:eastAsia="zh-CN"/>
        </w:rPr>
        <w:t>未</w:t>
      </w:r>
      <w:r>
        <w:rPr>
          <w:rFonts w:hint="eastAsia"/>
          <w:sz w:val="24"/>
        </w:rPr>
        <w:t>按合同支付价款，</w:t>
      </w:r>
      <w:r>
        <w:rPr>
          <w:rFonts w:hint="eastAsia"/>
          <w:sz w:val="24"/>
          <w:lang w:val="en-US" w:eastAsia="zh-CN"/>
        </w:rPr>
        <w:t>则由甲方</w:t>
      </w:r>
      <w:r>
        <w:rPr>
          <w:rFonts w:hint="eastAsia"/>
          <w:sz w:val="24"/>
        </w:rPr>
        <w:t>承担</w:t>
      </w:r>
      <w:r>
        <w:rPr>
          <w:rFonts w:hint="eastAsia"/>
          <w:sz w:val="24"/>
          <w:lang w:val="en-US" w:eastAsia="zh-CN"/>
        </w:rPr>
        <w:t>因此可能发生</w:t>
      </w:r>
      <w:r>
        <w:rPr>
          <w:rFonts w:hint="eastAsia"/>
          <w:sz w:val="24"/>
        </w:rPr>
        <w:t>的诉讼费用与律师费用；</w:t>
      </w:r>
    </w:p>
    <w:p>
      <w:pPr>
        <w:numPr>
          <w:ilvl w:val="0"/>
          <w:numId w:val="2"/>
        </w:numPr>
        <w:spacing w:line="360" w:lineRule="auto"/>
        <w:rPr>
          <w:rFonts w:hint="eastAsia"/>
          <w:sz w:val="24"/>
        </w:rPr>
      </w:pPr>
      <w:r>
        <w:rPr>
          <w:rFonts w:hint="eastAsia"/>
          <w:sz w:val="24"/>
        </w:rPr>
        <w:t>乙方对产品质量负全责，如出现产品质量问题，引起的所有损失由乙方承担；</w:t>
      </w:r>
    </w:p>
    <w:p>
      <w:pPr>
        <w:spacing w:line="360" w:lineRule="auto"/>
        <w:rPr>
          <w:rFonts w:hint="eastAsia"/>
          <w:b/>
          <w:sz w:val="24"/>
        </w:rPr>
      </w:pPr>
      <w:r>
        <w:rPr>
          <w:rFonts w:hint="eastAsia"/>
          <w:b/>
          <w:sz w:val="24"/>
        </w:rPr>
        <w:t>第八条：解决合同纠纷方式：</w:t>
      </w:r>
    </w:p>
    <w:p>
      <w:pPr>
        <w:numPr>
          <w:ilvl w:val="0"/>
          <w:numId w:val="3"/>
        </w:numPr>
        <w:spacing w:line="360" w:lineRule="auto"/>
        <w:rPr>
          <w:rFonts w:hint="eastAsia"/>
          <w:sz w:val="24"/>
        </w:rPr>
      </w:pPr>
      <w:r>
        <w:rPr>
          <w:rFonts w:hint="eastAsia"/>
          <w:sz w:val="24"/>
        </w:rPr>
        <w:t>解决合同纠纷的方式由当事人协商解决，协商解决不成的依法向工程所在地人民法院起诉。</w:t>
      </w:r>
    </w:p>
    <w:p>
      <w:pPr>
        <w:spacing w:line="360" w:lineRule="auto"/>
        <w:rPr>
          <w:rFonts w:hint="eastAsia"/>
          <w:b/>
          <w:sz w:val="24"/>
        </w:rPr>
      </w:pPr>
      <w:r>
        <w:rPr>
          <w:rFonts w:hint="eastAsia"/>
          <w:b/>
          <w:sz w:val="24"/>
        </w:rPr>
        <w:t>第九条：补充说明：</w:t>
      </w:r>
    </w:p>
    <w:p>
      <w:pPr>
        <w:numPr>
          <w:ilvl w:val="0"/>
          <w:numId w:val="4"/>
        </w:numPr>
        <w:spacing w:line="360" w:lineRule="auto"/>
        <w:rPr>
          <w:rFonts w:hint="eastAsia"/>
          <w:sz w:val="24"/>
        </w:rPr>
      </w:pPr>
      <w:r>
        <w:rPr>
          <w:rFonts w:hint="eastAsia"/>
          <w:sz w:val="24"/>
        </w:rPr>
        <w:t>未尽事宜，双方协商解决另行签订补充协议。</w:t>
      </w:r>
    </w:p>
    <w:p>
      <w:pPr>
        <w:numPr>
          <w:ilvl w:val="0"/>
          <w:numId w:val="4"/>
        </w:numPr>
        <w:spacing w:line="360" w:lineRule="auto"/>
        <w:rPr>
          <w:rFonts w:hint="eastAsia"/>
          <w:sz w:val="24"/>
        </w:rPr>
      </w:pPr>
      <w:r>
        <w:rPr>
          <w:rFonts w:hint="eastAsia"/>
          <w:sz w:val="24"/>
        </w:rPr>
        <w:t>本合同有效期至工程竣工验收，款项结清前有效。</w:t>
      </w:r>
    </w:p>
    <w:p>
      <w:pPr>
        <w:numPr>
          <w:ilvl w:val="0"/>
          <w:numId w:val="4"/>
        </w:numPr>
        <w:spacing w:line="360" w:lineRule="auto"/>
        <w:rPr>
          <w:rFonts w:hint="eastAsia"/>
          <w:sz w:val="24"/>
        </w:rPr>
      </w:pPr>
      <w:r>
        <w:rPr>
          <w:rFonts w:hint="eastAsia"/>
          <w:sz w:val="24"/>
        </w:rPr>
        <w:t xml:space="preserve">本合同一式 </w:t>
      </w:r>
      <w:r>
        <w:rPr>
          <w:rFonts w:hint="eastAsia"/>
          <w:sz w:val="24"/>
          <w:u w:val="single"/>
        </w:rPr>
        <w:t xml:space="preserve"> 肆 </w:t>
      </w:r>
      <w:r>
        <w:rPr>
          <w:rFonts w:hint="eastAsia"/>
          <w:sz w:val="24"/>
        </w:rPr>
        <w:t>份 ，双方签章后生效，甲、乙双方各执</w:t>
      </w:r>
      <w:r>
        <w:rPr>
          <w:rFonts w:hint="eastAsia"/>
          <w:sz w:val="24"/>
          <w:u w:val="single"/>
        </w:rPr>
        <w:t xml:space="preserve"> 贰 </w:t>
      </w:r>
      <w:r>
        <w:rPr>
          <w:rFonts w:hint="eastAsia"/>
          <w:sz w:val="24"/>
        </w:rPr>
        <w:t xml:space="preserve">份。 </w:t>
      </w:r>
    </w:p>
    <w:p>
      <w:pPr>
        <w:spacing w:line="360" w:lineRule="auto"/>
        <w:rPr>
          <w:rFonts w:hint="eastAsia"/>
          <w:b/>
          <w:sz w:val="24"/>
        </w:rPr>
      </w:pPr>
      <w:r>
        <w:rPr>
          <w:rFonts w:hint="eastAsia"/>
          <w:b/>
          <w:sz w:val="24"/>
        </w:rPr>
        <w:t xml:space="preserve"> </w:t>
      </w:r>
    </w:p>
    <w:p>
      <w:pPr>
        <w:rPr>
          <w:rFonts w:hint="eastAsia"/>
          <w:sz w:val="24"/>
        </w:rPr>
      </w:pPr>
      <w:r>
        <w:rPr>
          <w:rFonts w:hint="eastAsia"/>
          <w:sz w:val="24"/>
        </w:rPr>
        <w:br w:type="page"/>
      </w:r>
    </w:p>
    <w:p>
      <w:pPr>
        <w:pStyle w:val="2"/>
        <w:rPr>
          <w:rFonts w:hint="default" w:eastAsia="仿宋_GB2312"/>
          <w:lang w:val="en-US" w:eastAsia="zh-CN"/>
        </w:rPr>
      </w:pPr>
      <w:r>
        <w:rPr>
          <w:rFonts w:hint="eastAsia"/>
          <w:lang w:eastAsia="zh-CN"/>
        </w:rPr>
        <w:t>（</w:t>
      </w:r>
      <w:r>
        <w:rPr>
          <w:rFonts w:hint="eastAsia"/>
          <w:lang w:val="en-US" w:eastAsia="zh-CN"/>
        </w:rPr>
        <w:t>以下无正文）</w:t>
      </w:r>
    </w:p>
    <w:p>
      <w:pPr>
        <w:spacing w:line="360" w:lineRule="auto"/>
        <w:rPr>
          <w:rFonts w:hint="eastAsia" w:eastAsia="宋体"/>
          <w:sz w:val="24"/>
          <w:lang w:eastAsia="zh-CN"/>
        </w:rPr>
      </w:pPr>
      <w:r>
        <w:rPr>
          <w:rFonts w:hint="eastAsia"/>
          <w:sz w:val="24"/>
        </w:rPr>
        <w:t xml:space="preserve">甲方（盖章） </w:t>
      </w:r>
      <w:r>
        <w:rPr>
          <w:rFonts w:hint="eastAsia"/>
          <w:sz w:val="24"/>
          <w:lang w:eastAsia="zh-CN"/>
        </w:rPr>
        <w:t>中煤长江基础建设有限公司</w:t>
      </w:r>
      <w:r>
        <w:rPr>
          <w:sz w:val="24"/>
        </w:rPr>
        <w:t xml:space="preserve">    </w:t>
      </w:r>
      <w:r>
        <w:rPr>
          <w:rFonts w:hint="eastAsia"/>
          <w:sz w:val="24"/>
        </w:rPr>
        <w:t xml:space="preserve"> 乙方（盖章）</w:t>
      </w:r>
      <w:r>
        <w:rPr>
          <w:rFonts w:hint="eastAsia"/>
          <w:sz w:val="24"/>
          <w:lang w:val="en-US" w:eastAsia="zh-CN"/>
        </w:rPr>
        <w:t xml:space="preserve"> </w:t>
      </w:r>
    </w:p>
    <w:p>
      <w:pPr>
        <w:spacing w:line="360" w:lineRule="auto"/>
        <w:rPr>
          <w:rFonts w:hint="eastAsia"/>
          <w:sz w:val="24"/>
        </w:rPr>
      </w:pPr>
      <w:r>
        <w:rPr>
          <w:rFonts w:hint="eastAsia"/>
          <w:sz w:val="24"/>
        </w:rPr>
        <w:t>法定代表人：                              法定代表人：</w:t>
      </w:r>
    </w:p>
    <w:p>
      <w:pPr>
        <w:spacing w:line="360" w:lineRule="auto"/>
        <w:rPr>
          <w:rFonts w:hint="eastAsia"/>
          <w:sz w:val="24"/>
        </w:rPr>
      </w:pPr>
      <w:r>
        <w:rPr>
          <w:rFonts w:hint="eastAsia"/>
          <w:sz w:val="24"/>
        </w:rPr>
        <w:t>委托代理人：                              委托代理人：</w:t>
      </w:r>
    </w:p>
    <w:p>
      <w:pPr>
        <w:spacing w:line="360" w:lineRule="auto"/>
        <w:rPr>
          <w:rFonts w:hint="eastAsia" w:eastAsia="宋体"/>
          <w:sz w:val="24"/>
          <w:lang w:eastAsia="zh-CN"/>
        </w:rPr>
      </w:pPr>
      <w:r>
        <w:rPr>
          <w:rFonts w:hint="eastAsia"/>
          <w:sz w:val="24"/>
        </w:rPr>
        <w:t>电      话：                              电      话：</w:t>
      </w:r>
      <w:r>
        <w:rPr>
          <w:rFonts w:hint="eastAsia"/>
          <w:sz w:val="24"/>
          <w:lang w:val="en-US" w:eastAsia="zh-CN"/>
        </w:rPr>
        <w:t xml:space="preserve"> </w:t>
      </w:r>
    </w:p>
    <w:p>
      <w:pPr>
        <w:spacing w:line="360" w:lineRule="auto"/>
        <w:rPr>
          <w:rFonts w:hint="eastAsia" w:eastAsia="宋体"/>
          <w:sz w:val="24"/>
          <w:lang w:eastAsia="zh-CN"/>
        </w:rPr>
      </w:pPr>
      <w:r>
        <w:rPr>
          <w:rFonts w:hint="eastAsia"/>
          <w:sz w:val="24"/>
        </w:rPr>
        <w:t>开  户  行：                              开  户  行：</w:t>
      </w:r>
      <w:r>
        <w:rPr>
          <w:rFonts w:hint="eastAsia"/>
          <w:sz w:val="24"/>
          <w:lang w:val="en-US" w:eastAsia="zh-CN"/>
        </w:rPr>
        <w:t xml:space="preserve"> </w:t>
      </w:r>
    </w:p>
    <w:p>
      <w:pPr>
        <w:spacing w:line="360" w:lineRule="auto"/>
        <w:rPr>
          <w:rFonts w:hint="eastAsia" w:eastAsia="宋体"/>
          <w:sz w:val="24"/>
          <w:lang w:eastAsia="zh-CN"/>
        </w:rPr>
      </w:pPr>
      <w:r>
        <w:rPr>
          <w:rFonts w:hint="eastAsia"/>
          <w:sz w:val="24"/>
        </w:rPr>
        <w:t>账      号：                              账      号：</w:t>
      </w:r>
      <w:r>
        <w:rPr>
          <w:rFonts w:hint="eastAsia"/>
          <w:sz w:val="24"/>
          <w:lang w:val="en-US" w:eastAsia="zh-CN"/>
        </w:rPr>
        <w:t xml:space="preserve"> </w:t>
      </w:r>
    </w:p>
    <w:p>
      <w:pPr>
        <w:spacing w:line="360" w:lineRule="auto"/>
        <w:ind w:firstLine="3240" w:firstLineChars="1350"/>
        <w:rPr>
          <w:rFonts w:hint="eastAsia"/>
          <w:sz w:val="24"/>
        </w:rPr>
      </w:pPr>
    </w:p>
    <w:p>
      <w:pPr>
        <w:spacing w:line="360" w:lineRule="auto"/>
        <w:rPr>
          <w:rFonts w:hint="eastAsia"/>
          <w:sz w:val="24"/>
        </w:rPr>
      </w:pPr>
    </w:p>
    <w:p>
      <w:pPr>
        <w:rPr>
          <w:rFonts w:hint="eastAsia" w:ascii="方正小标宋简体" w:hAnsi="仿宋_GB2312" w:eastAsia="方正小标宋简体"/>
          <w:b w:val="0"/>
          <w:bCs/>
          <w:color w:val="000000"/>
          <w:szCs w:val="44"/>
        </w:rPr>
      </w:pPr>
      <w:r>
        <w:rPr>
          <w:rFonts w:hint="eastAsia"/>
          <w:sz w:val="24"/>
        </w:rPr>
        <w:t xml:space="preserve">年    月    日                 </w:t>
      </w:r>
    </w:p>
    <w:p>
      <w:pPr>
        <w:rPr>
          <w:rFonts w:hint="eastAsia"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br w:type="page"/>
      </w:r>
    </w:p>
    <w:p>
      <w:pPr>
        <w:pStyle w:val="7"/>
        <w:spacing w:before="0" w:after="0" w:line="660" w:lineRule="exact"/>
        <w:jc w:val="center"/>
        <w:rPr>
          <w:rFonts w:ascii="方正小标宋简体" w:hAnsi="仿宋_GB2312" w:eastAsia="方正小标宋简体"/>
          <w:b w:val="0"/>
          <w:bCs/>
          <w:color w:val="000000"/>
          <w:szCs w:val="44"/>
        </w:rPr>
      </w:pPr>
      <w:r>
        <w:rPr>
          <w:rFonts w:hint="eastAsia" w:ascii="方正小标宋简体" w:hAnsi="仿宋_GB2312" w:eastAsia="方正小标宋简体"/>
          <w:b w:val="0"/>
          <w:bCs/>
          <w:color w:val="000000"/>
          <w:szCs w:val="44"/>
        </w:rPr>
        <w:t>第四章  谈判响应文件格式</w:t>
      </w:r>
      <w:bookmarkEnd w:id="29"/>
      <w:bookmarkEnd w:id="30"/>
      <w:bookmarkEnd w:id="31"/>
      <w:bookmarkEnd w:id="32"/>
    </w:p>
    <w:p>
      <w:pPr>
        <w:spacing w:line="360" w:lineRule="auto"/>
        <w:ind w:firstLine="900" w:firstLineChars="249"/>
        <w:rPr>
          <w:rFonts w:ascii="仿宋_GB2312" w:eastAsia="仿宋_GB2312"/>
          <w:b/>
          <w:bCs/>
          <w:sz w:val="36"/>
          <w:szCs w:val="36"/>
          <w:u w:val="single"/>
        </w:rPr>
      </w:pPr>
    </w:p>
    <w:p>
      <w:pPr>
        <w:spacing w:line="360" w:lineRule="auto"/>
        <w:ind w:firstLine="900" w:firstLineChars="249"/>
        <w:rPr>
          <w:rFonts w:ascii="仿宋_GB2312" w:eastAsia="仿宋_GB2312"/>
          <w:b/>
          <w:bCs/>
          <w:sz w:val="36"/>
          <w:szCs w:val="36"/>
          <w:u w:val="single"/>
        </w:rPr>
      </w:pPr>
    </w:p>
    <w:p>
      <w:pPr>
        <w:spacing w:line="360" w:lineRule="auto"/>
        <w:ind w:firstLine="1803" w:firstLineChars="499"/>
        <w:rPr>
          <w:rFonts w:ascii="仿宋_GB2312" w:eastAsia="仿宋_GB2312"/>
          <w:b/>
          <w:bCs/>
          <w:strike/>
          <w:sz w:val="36"/>
          <w:szCs w:val="36"/>
        </w:rPr>
      </w:pPr>
      <w:r>
        <w:rPr>
          <w:rFonts w:hint="eastAsia" w:ascii="仿宋_GB2312" w:eastAsia="仿宋_GB2312"/>
          <w:b/>
          <w:bCs/>
          <w:sz w:val="36"/>
          <w:szCs w:val="36"/>
          <w:u w:val="single"/>
        </w:rPr>
        <w:t xml:space="preserve">                      </w:t>
      </w:r>
      <w:bookmarkStart w:id="36" w:name="_Toc256695437"/>
      <w:bookmarkStart w:id="37" w:name="_Toc256691561"/>
      <w:r>
        <w:rPr>
          <w:rFonts w:hint="eastAsia" w:ascii="仿宋_GB2312" w:eastAsia="仿宋_GB2312"/>
          <w:b/>
          <w:bCs/>
          <w:sz w:val="36"/>
          <w:szCs w:val="36"/>
        </w:rPr>
        <w:t>(项目名称)</w:t>
      </w:r>
      <w:bookmarkEnd w:id="36"/>
      <w:bookmarkEnd w:id="37"/>
    </w:p>
    <w:p>
      <w:pPr>
        <w:spacing w:line="360" w:lineRule="auto"/>
        <w:jc w:val="center"/>
        <w:rPr>
          <w:rFonts w:ascii="仿宋_GB2312" w:hAnsi="Cambria" w:eastAsia="仿宋_GB2312"/>
          <w:spacing w:val="-20"/>
          <w:sz w:val="52"/>
          <w:szCs w:val="52"/>
        </w:rPr>
      </w:pPr>
      <w:r>
        <w:rPr>
          <w:rFonts w:hint="eastAsia" w:ascii="仿宋_GB2312" w:hAnsi="Cambria" w:eastAsia="仿宋_GB2312"/>
          <w:spacing w:val="-20"/>
          <w:sz w:val="52"/>
          <w:szCs w:val="52"/>
        </w:rPr>
        <w:t xml:space="preserve">  </w:t>
      </w:r>
    </w:p>
    <w:p>
      <w:pPr>
        <w:jc w:val="center"/>
        <w:rPr>
          <w:rFonts w:ascii="仿宋_GB2312" w:hAnsi="Cambria" w:eastAsia="仿宋_GB2312"/>
          <w:b/>
          <w:spacing w:val="-20"/>
          <w:sz w:val="52"/>
          <w:szCs w:val="52"/>
        </w:rPr>
      </w:pPr>
      <w:bookmarkStart w:id="38" w:name="_Toc256695438"/>
      <w:bookmarkStart w:id="39" w:name="_Toc256691562"/>
      <w:r>
        <w:rPr>
          <w:rFonts w:hint="eastAsia" w:ascii="仿宋_GB2312" w:hAnsi="Cambria" w:eastAsia="仿宋_GB2312"/>
          <w:b/>
          <w:spacing w:val="-20"/>
          <w:sz w:val="52"/>
          <w:szCs w:val="52"/>
        </w:rPr>
        <w:t>谈 判 响 应 文 件</w:t>
      </w:r>
      <w:bookmarkEnd w:id="38"/>
      <w:bookmarkEnd w:id="39"/>
    </w:p>
    <w:p>
      <w:pPr>
        <w:jc w:val="center"/>
        <w:rPr>
          <w:rFonts w:ascii="仿宋_GB2312" w:eastAsia="仿宋_GB2312"/>
          <w:sz w:val="32"/>
          <w:szCs w:val="32"/>
        </w:rPr>
      </w:pPr>
    </w:p>
    <w:p>
      <w:pPr>
        <w:jc w:val="center"/>
        <w:rPr>
          <w:rFonts w:ascii="仿宋_GB2312" w:hAnsi="宋体" w:eastAsia="仿宋_GB2312"/>
          <w:sz w:val="32"/>
          <w:szCs w:val="32"/>
        </w:rPr>
      </w:pPr>
      <w:bookmarkStart w:id="40" w:name="_Toc256695439"/>
      <w:bookmarkStart w:id="41" w:name="_Toc256691563"/>
      <w:r>
        <w:rPr>
          <w:rFonts w:hint="eastAsia" w:ascii="仿宋_GB2312" w:hAnsi="宋体" w:eastAsia="仿宋_GB2312"/>
          <w:sz w:val="32"/>
          <w:szCs w:val="32"/>
        </w:rPr>
        <w:t>项目编号：(         )</w:t>
      </w:r>
      <w:bookmarkEnd w:id="40"/>
      <w:bookmarkEnd w:id="41"/>
    </w:p>
    <w:p>
      <w:pPr>
        <w:jc w:val="center"/>
        <w:rPr>
          <w:rFonts w:ascii="仿宋_GB2312" w:eastAsia="仿宋_GB2312"/>
          <w:sz w:val="52"/>
          <w:szCs w:val="52"/>
        </w:rPr>
      </w:pPr>
    </w:p>
    <w:p>
      <w:pPr>
        <w:jc w:val="center"/>
        <w:rPr>
          <w:rFonts w:ascii="仿宋_GB2312" w:eastAsia="仿宋_GB2312"/>
          <w:sz w:val="52"/>
          <w:szCs w:val="52"/>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rPr>
          <w:rFonts w:ascii="仿宋_GB2312" w:eastAsia="仿宋_GB2312"/>
          <w:u w:val="single"/>
        </w:rPr>
      </w:pPr>
    </w:p>
    <w:p>
      <w:pPr>
        <w:jc w:val="center"/>
        <w:rPr>
          <w:rFonts w:ascii="仿宋_GB2312" w:eastAsia="仿宋_GB2312"/>
          <w:b/>
          <w:sz w:val="32"/>
          <w:szCs w:val="32"/>
          <w:u w:val="single"/>
        </w:rPr>
      </w:pPr>
      <w:bookmarkStart w:id="42" w:name="_Toc256691564"/>
      <w:bookmarkStart w:id="43" w:name="_Toc256695440"/>
      <w:r>
        <w:rPr>
          <w:rFonts w:hint="eastAsia" w:ascii="仿宋_GB2312" w:eastAsia="仿宋_GB2312"/>
          <w:b/>
          <w:sz w:val="32"/>
          <w:szCs w:val="32"/>
        </w:rPr>
        <w:t xml:space="preserve">    谈判响应人：</w:t>
      </w:r>
      <w:bookmarkEnd w:id="42"/>
      <w:bookmarkEnd w:id="43"/>
      <w:r>
        <w:rPr>
          <w:rFonts w:hint="eastAsia" w:ascii="仿宋_GB2312" w:eastAsia="仿宋_GB2312"/>
          <w:b/>
          <w:sz w:val="32"/>
          <w:szCs w:val="32"/>
          <w:u w:val="single"/>
        </w:rPr>
        <w:t xml:space="preserve">             （盖单位章）</w:t>
      </w:r>
    </w:p>
    <w:p>
      <w:pPr>
        <w:jc w:val="center"/>
        <w:rPr>
          <w:rFonts w:ascii="仿宋_GB2312" w:eastAsia="仿宋_GB2312"/>
          <w:b/>
          <w:sz w:val="32"/>
          <w:szCs w:val="32"/>
          <w:u w:val="single"/>
        </w:rPr>
      </w:pPr>
      <w:r>
        <w:rPr>
          <w:rFonts w:hint="eastAsia" w:ascii="仿宋_GB2312" w:eastAsia="仿宋_GB2312"/>
          <w:b/>
          <w:sz w:val="32"/>
          <w:szCs w:val="32"/>
        </w:rPr>
        <w:t xml:space="preserve"> 法定代表人</w:t>
      </w:r>
      <w:r>
        <w:rPr>
          <w:rFonts w:hint="eastAsia" w:ascii="仿宋_GB2312" w:eastAsia="仿宋_GB2312"/>
          <w:b/>
          <w:sz w:val="32"/>
          <w:szCs w:val="32"/>
          <w:u w:val="single"/>
        </w:rPr>
        <w:t>：              （签字）</w:t>
      </w:r>
    </w:p>
    <w:p>
      <w:pPr>
        <w:ind w:firstLine="1606" w:firstLineChars="500"/>
        <w:rPr>
          <w:rFonts w:ascii="仿宋_GB2312" w:eastAsia="仿宋_GB2312"/>
          <w:b/>
          <w:sz w:val="32"/>
          <w:szCs w:val="32"/>
        </w:rPr>
      </w:pPr>
      <w:bookmarkStart w:id="44" w:name="_Toc256691565"/>
      <w:bookmarkStart w:id="45" w:name="_Toc256695441"/>
      <w:r>
        <w:rPr>
          <w:rFonts w:hint="eastAsia" w:ascii="仿宋_GB2312" w:eastAsia="仿宋_GB2312"/>
          <w:b/>
          <w:sz w:val="32"/>
          <w:szCs w:val="32"/>
        </w:rPr>
        <w:t>日期：</w:t>
      </w:r>
      <w:r>
        <w:rPr>
          <w:rFonts w:hint="eastAsia" w:ascii="仿宋_GB2312" w:eastAsia="仿宋_GB2312"/>
          <w:b/>
          <w:sz w:val="32"/>
          <w:szCs w:val="32"/>
          <w:u w:val="single"/>
        </w:rPr>
        <w:t xml:space="preserve">       </w:t>
      </w:r>
      <w:r>
        <w:rPr>
          <w:rFonts w:hint="eastAsia" w:ascii="仿宋_GB2312" w:eastAsia="仿宋_GB2312"/>
          <w:b/>
          <w:sz w:val="32"/>
          <w:szCs w:val="32"/>
        </w:rPr>
        <w:t>年</w:t>
      </w:r>
      <w:r>
        <w:rPr>
          <w:rFonts w:hint="eastAsia" w:ascii="仿宋_GB2312" w:eastAsia="仿宋_GB2312"/>
          <w:b/>
          <w:sz w:val="32"/>
          <w:szCs w:val="32"/>
          <w:u w:val="single"/>
        </w:rPr>
        <w:t xml:space="preserve">       </w:t>
      </w:r>
      <w:r>
        <w:rPr>
          <w:rFonts w:hint="eastAsia" w:ascii="仿宋_GB2312" w:eastAsia="仿宋_GB2312"/>
          <w:b/>
          <w:sz w:val="32"/>
          <w:szCs w:val="32"/>
        </w:rPr>
        <w:t>月</w:t>
      </w:r>
      <w:r>
        <w:rPr>
          <w:rFonts w:hint="eastAsia" w:ascii="仿宋_GB2312" w:eastAsia="仿宋_GB2312"/>
          <w:b/>
          <w:sz w:val="32"/>
          <w:szCs w:val="32"/>
          <w:u w:val="single"/>
        </w:rPr>
        <w:t xml:space="preserve">      </w:t>
      </w:r>
      <w:r>
        <w:rPr>
          <w:rFonts w:hint="eastAsia" w:ascii="仿宋_GB2312" w:eastAsia="仿宋_GB2312"/>
          <w:b/>
          <w:sz w:val="32"/>
          <w:szCs w:val="32"/>
        </w:rPr>
        <w:t>日</w:t>
      </w:r>
      <w:bookmarkEnd w:id="44"/>
      <w:bookmarkEnd w:id="45"/>
    </w:p>
    <w:p>
      <w:pPr>
        <w:jc w:val="center"/>
        <w:rPr>
          <w:rStyle w:val="35"/>
          <w:rFonts w:ascii="宋体" w:hAnsi="宋体" w:cstheme="minorBidi"/>
          <w:b w:val="0"/>
        </w:rPr>
      </w:pPr>
      <w:bookmarkStart w:id="46" w:name="_Toc96584968"/>
      <w:bookmarkStart w:id="47" w:name="_Toc96585094"/>
      <w:r>
        <w:rPr>
          <w:rStyle w:val="35"/>
          <w:rFonts w:hint="eastAsia" w:ascii="宋体" w:hAnsi="宋体" w:cstheme="minorBidi"/>
          <w:b w:val="0"/>
        </w:rPr>
        <w:t>目  录</w:t>
      </w:r>
      <w:bookmarkEnd w:id="46"/>
      <w:bookmarkEnd w:id="47"/>
    </w:p>
    <w:p>
      <w:pPr>
        <w:spacing w:line="240" w:lineRule="atLeast"/>
        <w:rPr>
          <w:rFonts w:ascii="宋体" w:hAnsi="宋体" w:cs="宋体"/>
          <w:sz w:val="32"/>
          <w:szCs w:val="32"/>
        </w:rPr>
      </w:pPr>
      <w:bookmarkStart w:id="48" w:name="_Toc256695463"/>
      <w:bookmarkStart w:id="49" w:name="_Toc256691587"/>
      <w:r>
        <w:rPr>
          <w:rFonts w:hint="eastAsia" w:ascii="宋体" w:hAnsi="宋体" w:cs="宋体"/>
          <w:sz w:val="32"/>
          <w:szCs w:val="32"/>
        </w:rPr>
        <w:t>一、法定代表人身份证明</w:t>
      </w:r>
      <w:bookmarkEnd w:id="48"/>
      <w:bookmarkEnd w:id="49"/>
      <w:r>
        <w:rPr>
          <w:rFonts w:hint="eastAsia" w:ascii="宋体" w:hAnsi="宋体" w:cs="宋体"/>
          <w:sz w:val="32"/>
          <w:szCs w:val="32"/>
        </w:rPr>
        <w:t>书</w:t>
      </w:r>
    </w:p>
    <w:p>
      <w:pPr>
        <w:spacing w:line="240" w:lineRule="atLeast"/>
        <w:rPr>
          <w:rFonts w:ascii="宋体" w:hAnsi="宋体" w:cs="宋体"/>
          <w:sz w:val="32"/>
          <w:szCs w:val="32"/>
        </w:rPr>
      </w:pPr>
      <w:bookmarkStart w:id="50" w:name="_Toc256695464"/>
      <w:bookmarkStart w:id="51" w:name="_Toc256691588"/>
      <w:r>
        <w:rPr>
          <w:rFonts w:hint="eastAsia" w:ascii="宋体" w:hAnsi="宋体" w:cs="宋体"/>
          <w:sz w:val="32"/>
          <w:szCs w:val="32"/>
        </w:rPr>
        <w:t>二、</w:t>
      </w:r>
      <w:bookmarkEnd w:id="33"/>
      <w:bookmarkEnd w:id="50"/>
      <w:bookmarkEnd w:id="51"/>
      <w:r>
        <w:rPr>
          <w:rFonts w:hint="eastAsia" w:ascii="宋体" w:hAnsi="宋体" w:cs="宋体"/>
          <w:sz w:val="32"/>
          <w:szCs w:val="32"/>
        </w:rPr>
        <w:t>法定代表人授权书</w:t>
      </w:r>
    </w:p>
    <w:p>
      <w:pPr>
        <w:pStyle w:val="2"/>
        <w:spacing w:after="156"/>
        <w:ind w:firstLine="0"/>
      </w:pPr>
      <w:r>
        <w:rPr>
          <w:rFonts w:hint="eastAsia" w:eastAsia="宋体"/>
          <w:sz w:val="32"/>
          <w:szCs w:val="32"/>
        </w:rPr>
        <w:t>三、报价单</w:t>
      </w:r>
    </w:p>
    <w:p>
      <w:pPr>
        <w:spacing w:line="240" w:lineRule="atLeast"/>
        <w:rPr>
          <w:rFonts w:ascii="宋体" w:hAnsi="宋体" w:cs="宋体"/>
          <w:sz w:val="32"/>
          <w:szCs w:val="32"/>
        </w:rPr>
      </w:pPr>
      <w:r>
        <w:rPr>
          <w:rFonts w:hint="eastAsia" w:ascii="宋体" w:hAnsi="宋体" w:cs="宋体"/>
          <w:sz w:val="32"/>
          <w:szCs w:val="32"/>
        </w:rPr>
        <w:t>四、供应商廉洁承诺书</w:t>
      </w:r>
    </w:p>
    <w:p>
      <w:pPr>
        <w:spacing w:line="240" w:lineRule="atLeast"/>
        <w:rPr>
          <w:rFonts w:ascii="宋体" w:hAnsi="宋体" w:cs="宋体"/>
          <w:sz w:val="32"/>
          <w:szCs w:val="32"/>
        </w:rPr>
      </w:pPr>
      <w:r>
        <w:rPr>
          <w:rFonts w:hint="eastAsia" w:ascii="宋体" w:hAnsi="宋体" w:cs="宋体"/>
          <w:sz w:val="32"/>
          <w:szCs w:val="32"/>
        </w:rPr>
        <w:t>五、近三年内在经营活动中无违法处罚记录承诺书</w:t>
      </w:r>
    </w:p>
    <w:p>
      <w:pPr>
        <w:spacing w:line="240" w:lineRule="atLeast"/>
        <w:rPr>
          <w:rFonts w:ascii="宋体" w:hAnsi="宋体" w:cs="宋体"/>
          <w:sz w:val="32"/>
          <w:szCs w:val="32"/>
        </w:rPr>
      </w:pPr>
      <w:r>
        <w:rPr>
          <w:rFonts w:hint="eastAsia" w:ascii="宋体" w:hAnsi="宋体" w:cs="宋体"/>
          <w:sz w:val="32"/>
          <w:szCs w:val="32"/>
        </w:rPr>
        <w:t>六、征信报告</w:t>
      </w:r>
    </w:p>
    <w:p>
      <w:pPr>
        <w:spacing w:line="240" w:lineRule="atLeast"/>
        <w:rPr>
          <w:rFonts w:hint="eastAsia" w:eastAsia="宋体"/>
          <w:lang w:eastAsia="zh-CN"/>
        </w:rPr>
      </w:pPr>
      <w:r>
        <w:rPr>
          <w:rFonts w:hint="eastAsia" w:ascii="宋体" w:hAnsi="宋体" w:cs="宋体"/>
          <w:sz w:val="32"/>
          <w:szCs w:val="32"/>
        </w:rPr>
        <w:t>七、资格证明文件</w:t>
      </w:r>
    </w:p>
    <w:p>
      <w:pPr>
        <w:spacing w:line="240" w:lineRule="atLeast"/>
        <w:rPr>
          <w:rFonts w:ascii="宋体" w:hAnsi="宋体" w:cs="宋体"/>
          <w:sz w:val="32"/>
          <w:szCs w:val="32"/>
        </w:rPr>
      </w:pPr>
    </w:p>
    <w:p>
      <w:pPr>
        <w:rPr>
          <w:rStyle w:val="35"/>
          <w:rFonts w:ascii="宋体" w:hAnsi="宋体"/>
          <w:b w:val="0"/>
        </w:rPr>
      </w:pPr>
      <w:r>
        <w:rPr>
          <w:rStyle w:val="35"/>
          <w:rFonts w:hint="eastAsia" w:ascii="宋体" w:hAnsi="宋体"/>
          <w:b w:val="0"/>
        </w:rPr>
        <w:br w:type="page"/>
      </w:r>
    </w:p>
    <w:bookmarkEnd w:id="34"/>
    <w:bookmarkEnd w:id="35"/>
    <w:p>
      <w:pPr>
        <w:spacing w:line="400" w:lineRule="exact"/>
        <w:rPr>
          <w:rFonts w:ascii="仿宋" w:hAnsi="仿宋" w:eastAsia="仿宋" w:cs="仿宋"/>
          <w:b/>
          <w:bCs/>
          <w:sz w:val="36"/>
        </w:rPr>
      </w:pPr>
      <w:r>
        <w:rPr>
          <w:rFonts w:hint="eastAsia" w:ascii="仿宋" w:hAnsi="仿宋" w:eastAsia="仿宋" w:cs="仿宋"/>
          <w:b/>
          <w:bCs/>
          <w:sz w:val="36"/>
        </w:rPr>
        <w:t>附件1</w:t>
      </w:r>
    </w:p>
    <w:p>
      <w:pPr>
        <w:spacing w:line="400" w:lineRule="exact"/>
        <w:jc w:val="center"/>
        <w:rPr>
          <w:rFonts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ascii="仿宋" w:hAnsi="仿宋" w:eastAsia="仿宋" w:cs="仿宋"/>
          <w:sz w:val="20"/>
        </w:rPr>
      </w:pPr>
    </w:p>
    <w:p>
      <w:pPr>
        <w:spacing w:line="360" w:lineRule="auto"/>
        <w:ind w:firstLine="560" w:firstLineChars="200"/>
        <w:rPr>
          <w:rFonts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ind w:firstLine="560" w:firstLineChars="200"/>
        <w:rPr>
          <w:rFonts w:ascii="仿宋" w:hAnsi="仿宋" w:eastAsia="仿宋" w:cs="仿宋"/>
          <w:sz w:val="28"/>
        </w:rPr>
      </w:pPr>
    </w:p>
    <w:p>
      <w:pPr>
        <w:spacing w:line="360" w:lineRule="auto"/>
        <w:rPr>
          <w:rFonts w:ascii="仿宋" w:hAnsi="仿宋" w:eastAsia="仿宋" w:cs="仿宋"/>
          <w:sz w:val="28"/>
        </w:rPr>
      </w:pPr>
    </w:p>
    <w:p>
      <w:pPr>
        <w:spacing w:line="360" w:lineRule="auto"/>
        <w:ind w:firstLine="560" w:firstLineChars="200"/>
        <w:jc w:val="right"/>
        <w:rPr>
          <w:rFonts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jc w:val="center"/>
        <w:rPr>
          <w:rFonts w:ascii="宋体" w:hAnsi="宋体" w:cs="宋体"/>
          <w:sz w:val="32"/>
          <w:szCs w:val="32"/>
        </w:rPr>
      </w:pPr>
    </w:p>
    <w:p>
      <w:pPr>
        <w:spacing w:line="360" w:lineRule="auto"/>
        <w:jc w:val="center"/>
        <w:rPr>
          <w:rFonts w:ascii="宋体" w:hAnsi="宋体" w:cs="宋体"/>
          <w:sz w:val="32"/>
          <w:szCs w:val="32"/>
        </w:rPr>
      </w:pPr>
    </w:p>
    <w:p>
      <w:pPr>
        <w:spacing w:line="360" w:lineRule="auto"/>
        <w:rPr>
          <w:rFonts w:ascii="宋体" w:hAnsi="宋体" w:cs="宋体"/>
          <w:sz w:val="32"/>
          <w:szCs w:val="32"/>
        </w:rPr>
      </w:pPr>
    </w:p>
    <w:p>
      <w:pPr>
        <w:spacing w:line="360" w:lineRule="auto"/>
        <w:rPr>
          <w:rFonts w:ascii="仿宋" w:hAnsi="仿宋" w:eastAsia="仿宋" w:cs="仿宋"/>
          <w:b/>
          <w:bCs/>
          <w:spacing w:val="2"/>
          <w:sz w:val="32"/>
          <w:szCs w:val="32"/>
        </w:rPr>
      </w:pPr>
      <w:r>
        <w:rPr>
          <w:rFonts w:hint="eastAsia" w:ascii="仿宋" w:hAnsi="仿宋" w:eastAsia="仿宋" w:cs="仿宋"/>
          <w:b/>
          <w:bCs/>
          <w:spacing w:val="2"/>
          <w:sz w:val="32"/>
          <w:szCs w:val="32"/>
        </w:rPr>
        <w:t>附件2</w:t>
      </w:r>
    </w:p>
    <w:p>
      <w:pPr>
        <w:spacing w:line="360" w:lineRule="auto"/>
        <w:jc w:val="center"/>
        <w:rPr>
          <w:rFonts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致：中煤长江地质集团有限公司          </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仿宋" w:hAnsi="仿宋" w:eastAsia="仿宋" w:cs="仿宋"/>
          <w:sz w:val="24"/>
        </w:rPr>
      </w:pPr>
      <w:r>
        <w:rPr>
          <w:rFonts w:ascii="仿宋" w:hAnsi="仿宋" w:eastAsia="仿宋" w:cs="仿宋"/>
          <w:sz w:val="24"/>
        </w:rPr>
        <mc:AlternateContent>
          <mc:Choice Requires="wpg">
            <w:drawing>
              <wp:anchor distT="0" distB="0" distL="114300" distR="114300" simplePos="0" relativeHeight="251660288" behindDoc="1" locked="0" layoutInCell="1" allowOverlap="1">
                <wp:simplePos x="0" y="0"/>
                <wp:positionH relativeFrom="page">
                  <wp:posOffset>864235</wp:posOffset>
                </wp:positionH>
                <wp:positionV relativeFrom="paragraph">
                  <wp:posOffset>178435</wp:posOffset>
                </wp:positionV>
                <wp:extent cx="7059930" cy="2491740"/>
                <wp:effectExtent l="0" t="0" r="0" b="0"/>
                <wp:wrapNone/>
                <wp:docPr id="5" name="组合 3"/>
                <wp:cNvGraphicFramePr/>
                <a:graphic xmlns:a="http://schemas.openxmlformats.org/drawingml/2006/main">
                  <a:graphicData uri="http://schemas.microsoft.com/office/word/2010/wordprocessingGroup">
                    <wpg:wgp>
                      <wpg:cNvGrpSpPr/>
                      <wpg:grpSpPr>
                        <a:xfrm>
                          <a:off x="0" y="0"/>
                          <a:ext cx="7059930" cy="2491740"/>
                          <a:chOff x="0" y="0"/>
                          <a:chExt cx="7059930" cy="2491740"/>
                        </a:xfrm>
                      </wpg:grpSpPr>
                      <wpg:grpSp>
                        <wpg:cNvPr id="2" name="组合 6"/>
                        <wpg:cNvGrpSpPr/>
                        <wpg:grpSpPr>
                          <a:xfrm>
                            <a:off x="10" y="10"/>
                            <a:ext cx="5031" cy="3534"/>
                            <a:chOff x="0" y="0"/>
                            <a:chExt cx="5031" cy="3534"/>
                          </a:xfrm>
                        </wpg:grpSpPr>
                        <wps:wsp>
                          <wps:cNvPr id="1" name="自选图形 2"/>
                          <wps:cNvSpPr/>
                          <wps:spPr>
                            <a:xfrm>
                              <a:off x="0" y="0"/>
                              <a:ext cx="5031" cy="3534"/>
                            </a:xfrm>
                            <a:custGeom>
                              <a:avLst/>
                              <a:gdLst>
                                <a:gd name="A1" fmla="val 0"/>
                              </a:gdLst>
                              <a:ahLst/>
                              <a:cxnLst/>
                              <a:pathLst>
                                <a:path w="5031" h="3534">
                                  <a:moveTo>
                                    <a:pt x="0" y="3534"/>
                                  </a:moveTo>
                                  <a:lnTo>
                                    <a:pt x="5031" y="3534"/>
                                  </a:lnTo>
                                  <a:lnTo>
                                    <a:pt x="5031" y="0"/>
                                  </a:lnTo>
                                  <a:lnTo>
                                    <a:pt x="0" y="0"/>
                                  </a:lnTo>
                                  <a:lnTo>
                                    <a:pt x="0" y="3534"/>
                                  </a:lnTo>
                                </a:path>
                              </a:pathLst>
                            </a:custGeom>
                            <a:solidFill>
                              <a:srgbClr val="FFFFFF"/>
                            </a:solidFill>
                            <a:ln>
                              <a:noFill/>
                            </a:ln>
                          </wps:spPr>
                          <wps:bodyPr vert="horz" anchor="t" anchorCtr="0" upright="1"/>
                        </wps:wsp>
                      </wpg:grpSp>
                      <wpg:grpSp>
                        <wpg:cNvPr id="4" name="组合 4"/>
                        <wpg:cNvGrpSpPr/>
                        <wpg:grpSpPr>
                          <a:xfrm>
                            <a:off x="10" y="10"/>
                            <a:ext cx="5031" cy="3534"/>
                            <a:chOff x="0" y="0"/>
                            <a:chExt cx="5031" cy="3534"/>
                          </a:xfrm>
                        </wpg:grpSpPr>
                        <wps:wsp>
                          <wps:cNvPr id="3" name="自选图形 5"/>
                          <wps:cNvSpPr/>
                          <wps:spPr>
                            <a:xfrm>
                              <a:off x="0" y="0"/>
                              <a:ext cx="5031" cy="3534"/>
                            </a:xfrm>
                            <a:custGeom>
                              <a:avLst/>
                              <a:gdLst>
                                <a:gd name="A1" fmla="val 0"/>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vert="horz" anchor="t" anchorCtr="0" upright="1"/>
                        </wps:wsp>
                      </wpg:grpSp>
                    </wpg:wgp>
                  </a:graphicData>
                </a:graphic>
              </wp:anchor>
            </w:drawing>
          </mc:Choice>
          <mc:Fallback>
            <w:pict>
              <v:group id="组合 3" o:spid="_x0000_s1026" o:spt="203" style="position:absolute;left:0pt;margin-left:68.05pt;margin-top:14.05pt;height:196.2pt;width:555.9pt;mso-position-horizontal-relative:page;z-index:-251656192;mso-width-relative:page;mso-height-relative:page;" coordsize="7059930,2491740" o:gfxdata="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Kv5BPvbAAAACwEAAA8AAAAAAAAAAQAgAAAAIgAAAGRycy9kb3ducmV2&#10;LnhtbFBLAQIUABQAAAAIAIdO4kByOFQdTwMAAMkLAAAOAAAAAAAAAAEAIAAAACoBAABkcnMvZTJv&#10;RG9jLnhtbFBLBQYAAAAABgAGAFkBAADrBgAAAAA=&#10;">
                <o:lock v:ext="edit" aspectratio="f"/>
                <v:group id="组合 6"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2"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_x0000_s102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自选图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ascii="仿宋" w:hAnsi="仿宋" w:eastAsia="仿宋" w:cs="仿宋"/>
          <w:b/>
          <w:bCs/>
          <w:sz w:val="32"/>
          <w:szCs w:val="32"/>
        </w:rPr>
      </w:pPr>
      <w:r>
        <w:rPr>
          <w:rFonts w:hint="eastAsia" w:ascii="仿宋" w:hAnsi="仿宋" w:eastAsia="仿宋" w:cs="仿宋"/>
          <w:sz w:val="24"/>
        </w:rPr>
        <w:t>授权日期：       年     月      日</w:t>
      </w:r>
      <w:bookmarkStart w:id="52" w:name="_Toc16663_WPSOffice_Level2"/>
      <w:bookmarkStart w:id="53" w:name="_Toc7689_WPSOffice_Level2"/>
    </w:p>
    <w:p>
      <w:pPr>
        <w:spacing w:line="560" w:lineRule="exact"/>
        <w:rPr>
          <w:rFonts w:ascii="仿宋" w:hAnsi="仿宋" w:eastAsia="仿宋" w:cs="仿宋"/>
          <w:b/>
          <w:bCs/>
          <w:sz w:val="32"/>
          <w:szCs w:val="32"/>
        </w:rPr>
      </w:pPr>
      <w:r>
        <w:rPr>
          <w:rFonts w:hint="eastAsia" w:ascii="仿宋" w:hAnsi="仿宋" w:eastAsia="仿宋" w:cs="仿宋"/>
          <w:b/>
          <w:bCs/>
          <w:sz w:val="32"/>
          <w:szCs w:val="32"/>
        </w:rPr>
        <w:t>附件3</w:t>
      </w: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32"/>
          <w:szCs w:val="32"/>
          <w:lang w:eastAsia="zh-CN"/>
        </w:rPr>
        <w:t>苏州欧帝半导体科技有限公司半导体专用设备研发及生产项目</w:t>
      </w:r>
      <w:r>
        <w:rPr>
          <w:rFonts w:hint="eastAsia" w:ascii="仿宋" w:hAnsi="仿宋" w:eastAsia="仿宋" w:cs="仿宋"/>
          <w:b/>
          <w:bCs/>
          <w:sz w:val="32"/>
          <w:szCs w:val="32"/>
          <w:lang w:val="en-US" w:eastAsia="zh-CN"/>
        </w:rPr>
        <w:t>预制桩采购报价单</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苏州欧帝半导体科技有限公司半导体专用设备研发及生产项目</w:t>
      </w:r>
    </w:p>
    <w:p>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江苏省苏州市郭巷经济开发区</w:t>
      </w:r>
    </w:p>
    <w:p>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p>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26"/>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90"/>
        <w:gridCol w:w="920"/>
        <w:gridCol w:w="1383"/>
        <w:gridCol w:w="1334"/>
        <w:gridCol w:w="151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12"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189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92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383"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334"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519"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1890" w:type="dxa"/>
            <w:vAlign w:val="center"/>
          </w:tcPr>
          <w:p>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HKFZ-AB500(310)空心方桩（抗压）</w:t>
            </w:r>
          </w:p>
        </w:tc>
        <w:tc>
          <w:tcPr>
            <w:tcW w:w="92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57539</w:t>
            </w: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restart"/>
            <w:vAlign w:val="center"/>
          </w:tcPr>
          <w:p>
            <w:pPr>
              <w:numPr>
                <w:ilvl w:val="0"/>
                <w:numId w:val="0"/>
              </w:num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1890" w:type="dxa"/>
            <w:vAlign w:val="center"/>
          </w:tcPr>
          <w:p>
            <w:pPr>
              <w:spacing w:line="240" w:lineRule="auto"/>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YZH-450B</w:t>
            </w:r>
          </w:p>
          <w:p>
            <w:pPr>
              <w:spacing w:line="240" w:lineRule="auto"/>
              <w:jc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实心方桩（抗压兼抗拔）</w:t>
            </w:r>
          </w:p>
        </w:tc>
        <w:tc>
          <w:tcPr>
            <w:tcW w:w="92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w:t>
            </w:r>
          </w:p>
        </w:tc>
        <w:tc>
          <w:tcPr>
            <w:tcW w:w="1383"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825</w:t>
            </w: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pPr>
              <w:jc w:val="both"/>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2"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189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920"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383"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3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519"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Merge w:val="continue"/>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702" w:type="dxa"/>
            <w:gridSpan w:val="2"/>
            <w:vAlign w:val="center"/>
          </w:tcPr>
          <w:p>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7258" w:type="dxa"/>
            <w:gridSpan w:val="5"/>
            <w:vAlign w:val="center"/>
          </w:tcPr>
          <w:p>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四、付款方式：</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（自拟）</w:t>
      </w:r>
    </w:p>
    <w:p>
      <w:pPr>
        <w:rPr>
          <w:rFonts w:hint="default"/>
          <w:lang w:val="en-US" w:eastAsia="zh-CN"/>
        </w:rPr>
      </w:pP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spacing w:line="560" w:lineRule="exact"/>
        <w:jc w:val="left"/>
        <w:rPr>
          <w:rFonts w:ascii="仿宋" w:hAnsi="仿宋" w:eastAsia="仿宋" w:cs="仿宋"/>
          <w:sz w:val="24"/>
        </w:rPr>
      </w:pPr>
      <w:r>
        <w:rPr>
          <w:rFonts w:hint="eastAsia" w:ascii="仿宋" w:hAnsi="仿宋" w:eastAsia="仿宋" w:cs="仿宋"/>
          <w:sz w:val="28"/>
          <w:szCs w:val="28"/>
          <w:lang w:val="en-US" w:eastAsia="zh-CN"/>
        </w:rPr>
        <w:t xml:space="preserve">                    </w:t>
      </w:r>
      <w:bookmarkStart w:id="56" w:name="_GoBack"/>
      <w:bookmarkEnd w:id="56"/>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bookmarkEnd w:id="52"/>
    <w:bookmarkEnd w:id="53"/>
    <w:p>
      <w:pPr>
        <w:pStyle w:val="11"/>
        <w:tabs>
          <w:tab w:val="left" w:pos="3149"/>
        </w:tabs>
        <w:overflowPunct w:val="0"/>
        <w:ind w:right="68"/>
        <w:rPr>
          <w:rFonts w:ascii="仿宋" w:hAnsi="仿宋" w:eastAsia="仿宋" w:cs="仿宋"/>
          <w:b/>
          <w:sz w:val="36"/>
          <w:szCs w:val="36"/>
        </w:rPr>
      </w:pPr>
      <w:bookmarkStart w:id="54" w:name="_Toc145428337"/>
      <w:bookmarkStart w:id="55" w:name="_Toc13619"/>
      <w:r>
        <w:rPr>
          <w:rFonts w:hint="eastAsia" w:ascii="仿宋" w:hAnsi="仿宋" w:eastAsia="仿宋" w:cs="仿宋"/>
          <w:b/>
          <w:sz w:val="36"/>
          <w:szCs w:val="36"/>
        </w:rPr>
        <w:t>附件4</w:t>
      </w:r>
    </w:p>
    <w:p>
      <w:pPr>
        <w:pStyle w:val="11"/>
        <w:tabs>
          <w:tab w:val="left" w:pos="3149"/>
        </w:tabs>
        <w:overflowPunct w:val="0"/>
        <w:ind w:right="68"/>
        <w:jc w:val="center"/>
        <w:rPr>
          <w:rFonts w:ascii="仿宋" w:hAnsi="仿宋" w:eastAsia="仿宋" w:cs="仿宋"/>
          <w:b/>
          <w:sz w:val="28"/>
          <w:szCs w:val="28"/>
        </w:rPr>
      </w:pPr>
      <w:r>
        <w:rPr>
          <w:rFonts w:hint="eastAsia" w:ascii="仿宋" w:hAnsi="仿宋" w:eastAsia="仿宋" w:cs="仿宋"/>
          <w:b/>
          <w:sz w:val="36"/>
          <w:szCs w:val="36"/>
        </w:rPr>
        <w:t>供应商廉洁承诺书</w:t>
      </w:r>
    </w:p>
    <w:p>
      <w:pPr>
        <w:rPr>
          <w:rFonts w:ascii="仿宋" w:hAnsi="仿宋" w:eastAsia="仿宋" w:cs="仿宋"/>
          <w:b/>
          <w:sz w:val="28"/>
          <w:szCs w:val="28"/>
        </w:rPr>
      </w:pPr>
    </w:p>
    <w:p>
      <w:pPr>
        <w:pStyle w:val="11"/>
        <w:tabs>
          <w:tab w:val="left" w:pos="3149"/>
        </w:tabs>
        <w:overflowPunct w:val="0"/>
        <w:ind w:right="68"/>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rPr>
        <w:t>中煤长江地质集团有限公司</w:t>
      </w:r>
    </w:p>
    <w:p>
      <w:pPr>
        <w:pStyle w:val="38"/>
        <w:spacing w:line="560" w:lineRule="exact"/>
        <w:ind w:firstLine="480"/>
        <w:rPr>
          <w:rFonts w:ascii="仿宋" w:hAnsi="仿宋" w:eastAsia="仿宋" w:cs="仿宋"/>
          <w:sz w:val="24"/>
        </w:rPr>
      </w:pPr>
      <w:r>
        <w:rPr>
          <w:rFonts w:hint="eastAsia" w:ascii="仿宋" w:hAnsi="仿宋" w:eastAsia="仿宋" w:cs="仿宋"/>
          <w:sz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38"/>
        <w:spacing w:line="560" w:lineRule="exact"/>
        <w:ind w:firstLine="480"/>
        <w:rPr>
          <w:rFonts w:ascii="仿宋" w:hAnsi="仿宋" w:eastAsia="仿宋" w:cs="仿宋"/>
          <w:sz w:val="24"/>
        </w:rPr>
      </w:pPr>
      <w:r>
        <w:rPr>
          <w:rFonts w:hint="eastAsia" w:ascii="仿宋" w:hAnsi="仿宋" w:eastAsia="仿宋" w:cs="仿宋"/>
          <w:sz w:val="24"/>
        </w:rPr>
        <w:t>一、严格遵守国家有关法律法规，坚持诚实守信原则，恪守商业道德，规范商务人员廉洁从业行为。</w:t>
      </w:r>
    </w:p>
    <w:p>
      <w:pPr>
        <w:pStyle w:val="38"/>
        <w:spacing w:line="560" w:lineRule="exact"/>
        <w:ind w:firstLine="480"/>
        <w:rPr>
          <w:rFonts w:ascii="仿宋" w:hAnsi="仿宋" w:eastAsia="仿宋" w:cs="仿宋"/>
          <w:sz w:val="24"/>
        </w:rPr>
      </w:pPr>
      <w:r>
        <w:rPr>
          <w:rFonts w:hint="eastAsia" w:ascii="仿宋" w:hAnsi="仿宋" w:eastAsia="仿宋" w:cs="仿宋"/>
          <w:sz w:val="24"/>
        </w:rPr>
        <w:t>二、决不伙同他人串标、围标或非法排挤竞争对手，决不在商业活动中提供虚假资料，决不发生损害贵方合法权益等行为，决不从事妨碍正常交易的其他违法行为。</w:t>
      </w:r>
    </w:p>
    <w:p>
      <w:pPr>
        <w:pStyle w:val="38"/>
        <w:spacing w:line="560" w:lineRule="exact"/>
        <w:ind w:firstLine="480"/>
        <w:rPr>
          <w:rFonts w:ascii="仿宋" w:hAnsi="仿宋" w:eastAsia="仿宋" w:cs="仿宋"/>
          <w:sz w:val="24"/>
        </w:rPr>
      </w:pPr>
      <w:r>
        <w:rPr>
          <w:rFonts w:hint="eastAsia" w:ascii="仿宋" w:hAnsi="仿宋" w:eastAsia="仿宋" w:cs="仿宋"/>
          <w:sz w:val="24"/>
        </w:rPr>
        <w:t>三、决不违规获取贵方保密商业活动涉及的所有相关信息，决不与贵方工作人员(含工作人员的配偶、子女及亲属等，下同) 合谋进行弄虚作假、串通招标等违规活动。</w:t>
      </w:r>
    </w:p>
    <w:p>
      <w:pPr>
        <w:pStyle w:val="38"/>
        <w:spacing w:line="560" w:lineRule="exact"/>
        <w:ind w:firstLine="480"/>
        <w:rPr>
          <w:rFonts w:ascii="仿宋" w:hAnsi="仿宋" w:eastAsia="仿宋" w:cs="仿宋"/>
          <w:sz w:val="24"/>
        </w:rPr>
      </w:pPr>
      <w:r>
        <w:rPr>
          <w:rFonts w:hint="eastAsia" w:ascii="仿宋" w:hAnsi="仿宋" w:eastAsia="仿宋" w:cs="仿宋"/>
          <w:sz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38"/>
        <w:spacing w:line="560" w:lineRule="exact"/>
        <w:ind w:firstLine="480"/>
        <w:rPr>
          <w:rFonts w:ascii="仿宋" w:hAnsi="仿宋" w:eastAsia="仿宋" w:cs="仿宋"/>
          <w:sz w:val="24"/>
        </w:rPr>
      </w:pPr>
      <w:r>
        <w:rPr>
          <w:rFonts w:hint="eastAsia" w:ascii="仿宋" w:hAnsi="仿宋" w:eastAsia="仿宋" w:cs="仿宋"/>
          <w:sz w:val="24"/>
        </w:rPr>
        <w:t>五、决不为贵方工作人员提供和安排有可能影响公平、公正交易的宴请、健身、度假、旅游、娱乐等活动。</w:t>
      </w:r>
    </w:p>
    <w:p>
      <w:pPr>
        <w:pStyle w:val="38"/>
        <w:spacing w:line="560" w:lineRule="exact"/>
        <w:ind w:firstLine="480"/>
        <w:rPr>
          <w:rFonts w:ascii="仿宋" w:hAnsi="仿宋" w:eastAsia="仿宋" w:cs="仿宋"/>
          <w:sz w:val="24"/>
        </w:rPr>
      </w:pPr>
      <w:r>
        <w:rPr>
          <w:rFonts w:hint="eastAsia" w:ascii="仿宋" w:hAnsi="仿宋" w:eastAsia="仿宋" w:cs="仿宋"/>
          <w:sz w:val="24"/>
        </w:rPr>
        <w:t>六、决不为贵方工作人员投资入股、个人借款或买卖股票、债券等提供方便。</w:t>
      </w:r>
    </w:p>
    <w:p>
      <w:pPr>
        <w:pStyle w:val="38"/>
        <w:spacing w:line="560" w:lineRule="exact"/>
        <w:ind w:firstLine="480"/>
        <w:rPr>
          <w:rFonts w:ascii="仿宋" w:hAnsi="仿宋" w:eastAsia="仿宋" w:cs="仿宋"/>
          <w:sz w:val="24"/>
        </w:rPr>
      </w:pPr>
      <w:r>
        <w:rPr>
          <w:rFonts w:hint="eastAsia" w:ascii="仿宋" w:hAnsi="仿宋" w:eastAsia="仿宋" w:cs="仿宋"/>
          <w:sz w:val="24"/>
        </w:rPr>
        <w:t>七、决不为贵方工作人员购买或装修住房、婚丧嫁娶、配偶子女上学或工作安排以及出国出境、旅游等提供方便。</w:t>
      </w:r>
    </w:p>
    <w:p>
      <w:pPr>
        <w:pStyle w:val="38"/>
        <w:spacing w:line="560" w:lineRule="exact"/>
        <w:ind w:firstLine="480"/>
        <w:rPr>
          <w:rFonts w:ascii="仿宋" w:hAnsi="仿宋" w:eastAsia="仿宋" w:cs="仿宋"/>
          <w:sz w:val="24"/>
        </w:rPr>
      </w:pPr>
      <w:r>
        <w:rPr>
          <w:rFonts w:hint="eastAsia" w:ascii="仿宋" w:hAnsi="仿宋" w:eastAsia="仿宋" w:cs="仿宋"/>
          <w:sz w:val="24"/>
        </w:rPr>
        <w:t>八、决不违反规定为贵方工作人员在我方相关企业挂名兼职、合伙经营、介绍承揽业务等提供方便。</w:t>
      </w:r>
    </w:p>
    <w:p>
      <w:pPr>
        <w:pStyle w:val="38"/>
        <w:spacing w:line="560" w:lineRule="exact"/>
        <w:ind w:firstLine="480"/>
        <w:rPr>
          <w:rFonts w:ascii="仿宋" w:hAnsi="仿宋" w:eastAsia="仿宋" w:cs="仿宋"/>
          <w:sz w:val="24"/>
        </w:rPr>
      </w:pPr>
      <w:r>
        <w:rPr>
          <w:rFonts w:hint="eastAsia" w:ascii="仿宋" w:hAnsi="仿宋" w:eastAsia="仿宋" w:cs="仿宋"/>
          <w:sz w:val="24"/>
        </w:rPr>
        <w:t>九、贵方对涉嫌不廉洁的商业行为进行调查时，我方有配合提供证据、作证的义务。</w:t>
      </w:r>
    </w:p>
    <w:p>
      <w:pPr>
        <w:pStyle w:val="38"/>
        <w:spacing w:line="560" w:lineRule="exact"/>
        <w:ind w:firstLine="480"/>
        <w:rPr>
          <w:rFonts w:ascii="仿宋" w:hAnsi="仿宋" w:eastAsia="仿宋" w:cs="仿宋"/>
          <w:sz w:val="24"/>
        </w:rPr>
      </w:pPr>
      <w:r>
        <w:rPr>
          <w:rFonts w:hint="eastAsia" w:ascii="仿宋" w:hAnsi="仿宋" w:eastAsia="仿宋" w:cs="仿宋"/>
          <w:sz w:val="24"/>
        </w:rPr>
        <w:t>十、未经贵方同意，我方不向任何新闻媒体、第三人述及有关贵方工作人员恪守商业道德方面的评价、信息。</w:t>
      </w:r>
    </w:p>
    <w:p>
      <w:pPr>
        <w:pStyle w:val="38"/>
        <w:spacing w:line="560" w:lineRule="exact"/>
        <w:ind w:firstLine="480"/>
        <w:rPr>
          <w:rFonts w:ascii="仿宋" w:hAnsi="仿宋" w:eastAsia="仿宋" w:cs="仿宋"/>
          <w:sz w:val="24"/>
        </w:rPr>
      </w:pPr>
      <w:r>
        <w:rPr>
          <w:rFonts w:hint="eastAsia" w:ascii="仿宋" w:hAnsi="仿宋" w:eastAsia="仿宋" w:cs="仿宋"/>
          <w:sz w:val="24"/>
        </w:rPr>
        <w:t>十一、我方承诺未被国家机关列入执行行贿人“黑名单”或失信被执行人。</w:t>
      </w:r>
    </w:p>
    <w:p>
      <w:pPr>
        <w:pStyle w:val="38"/>
        <w:spacing w:line="560" w:lineRule="exact"/>
        <w:ind w:firstLine="480"/>
        <w:rPr>
          <w:rFonts w:ascii="仿宋" w:hAnsi="仿宋" w:eastAsia="仿宋" w:cs="仿宋"/>
          <w:sz w:val="24"/>
        </w:rPr>
      </w:pPr>
      <w:r>
        <w:rPr>
          <w:rFonts w:hint="eastAsia" w:ascii="仿宋" w:hAnsi="仿宋" w:eastAsia="仿宋" w:cs="仿宋"/>
          <w:sz w:val="24"/>
        </w:rPr>
        <w:t>十二、发现贵方工作人员有违反本承诺书行为或行为倾向的，将及时提醒纠正并向贵方纪检监察部门举报，同时积极配合贵方进行调查(贵方联系电话:025-68225849,联系人:张春林)。</w:t>
      </w:r>
    </w:p>
    <w:p>
      <w:pPr>
        <w:pStyle w:val="38"/>
        <w:spacing w:line="560" w:lineRule="exact"/>
        <w:ind w:firstLine="480"/>
        <w:rPr>
          <w:rFonts w:ascii="仿宋" w:hAnsi="仿宋" w:eastAsia="仿宋" w:cs="仿宋"/>
          <w:sz w:val="24"/>
        </w:rPr>
      </w:pPr>
      <w:r>
        <w:rPr>
          <w:rFonts w:hint="eastAsia" w:ascii="仿宋" w:hAnsi="仿宋" w:eastAsia="仿宋" w:cs="仿宋"/>
          <w:sz w:val="24"/>
        </w:rPr>
        <w:t>十三、本承诺书构成我方与贵方之间进行的所有商业活动所签订合同的不可分割的一部分，不因相关合同期限届满而终止。</w:t>
      </w:r>
    </w:p>
    <w:p>
      <w:pPr>
        <w:pStyle w:val="38"/>
        <w:spacing w:line="560" w:lineRule="exact"/>
        <w:ind w:firstLine="480"/>
        <w:rPr>
          <w:rFonts w:ascii="仿宋" w:hAnsi="仿宋" w:eastAsia="仿宋" w:cs="仿宋"/>
          <w:sz w:val="24"/>
        </w:rPr>
      </w:pPr>
      <w:r>
        <w:rPr>
          <w:rFonts w:hint="eastAsia" w:ascii="仿宋" w:hAnsi="仿宋" w:eastAsia="仿宋" w:cs="仿宋"/>
          <w:sz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11"/>
        <w:overflowPunct w:val="0"/>
        <w:rPr>
          <w:rFonts w:ascii="仿宋" w:hAnsi="仿宋" w:eastAsia="仿宋" w:cs="仿宋"/>
          <w:sz w:val="24"/>
          <w:szCs w:val="24"/>
        </w:rPr>
      </w:pPr>
    </w:p>
    <w:p>
      <w:pPr>
        <w:pStyle w:val="38"/>
        <w:spacing w:line="560" w:lineRule="exact"/>
        <w:ind w:firstLine="480"/>
        <w:rPr>
          <w:rFonts w:ascii="仿宋" w:hAnsi="仿宋" w:eastAsia="仿宋" w:cs="仿宋"/>
          <w:sz w:val="24"/>
        </w:rPr>
      </w:pPr>
    </w:p>
    <w:p>
      <w:pPr>
        <w:pStyle w:val="38"/>
        <w:spacing w:line="560" w:lineRule="exact"/>
        <w:ind w:firstLine="480"/>
        <w:rPr>
          <w:rFonts w:ascii="仿宋" w:hAnsi="仿宋" w:eastAsia="仿宋" w:cs="仿宋"/>
          <w:sz w:val="24"/>
        </w:rPr>
      </w:pPr>
      <w:r>
        <w:rPr>
          <w:rFonts w:hint="eastAsia" w:ascii="仿宋" w:hAnsi="仿宋" w:eastAsia="仿宋" w:cs="仿宋"/>
          <w:sz w:val="24"/>
        </w:rPr>
        <w:t>承诺方：（盖章）</w:t>
      </w:r>
    </w:p>
    <w:p>
      <w:pPr>
        <w:pStyle w:val="38"/>
        <w:spacing w:line="560" w:lineRule="exact"/>
        <w:ind w:firstLine="480"/>
        <w:rPr>
          <w:rFonts w:ascii="仿宋" w:hAnsi="仿宋" w:eastAsia="仿宋" w:cs="仿宋"/>
          <w:sz w:val="24"/>
        </w:rPr>
      </w:pPr>
    </w:p>
    <w:p>
      <w:pPr>
        <w:pStyle w:val="38"/>
        <w:spacing w:line="560" w:lineRule="exact"/>
        <w:ind w:firstLine="480"/>
        <w:rPr>
          <w:rFonts w:ascii="仿宋" w:hAnsi="仿宋" w:eastAsia="仿宋" w:cs="仿宋"/>
          <w:sz w:val="24"/>
        </w:rPr>
      </w:pPr>
      <w:r>
        <w:rPr>
          <w:rFonts w:hint="eastAsia" w:ascii="仿宋" w:hAnsi="仿宋" w:eastAsia="仿宋" w:cs="仿宋"/>
          <w:sz w:val="24"/>
        </w:rPr>
        <w:t>法定代表：（签字）</w:t>
      </w:r>
    </w:p>
    <w:p/>
    <w:p>
      <w:pPr>
        <w:pStyle w:val="2"/>
      </w:pPr>
    </w:p>
    <w:p/>
    <w:bookmarkEnd w:id="54"/>
    <w:bookmarkEnd w:id="55"/>
    <w:p>
      <w:pPr>
        <w:spacing w:line="360" w:lineRule="auto"/>
        <w:jc w:val="left"/>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附件5 近三年内在经营活动中无违法处罚记录承诺书</w:t>
      </w:r>
    </w:p>
    <w:p>
      <w:pPr>
        <w:spacing w:line="360" w:lineRule="auto"/>
        <w:ind w:firstLine="420"/>
        <w:rPr>
          <w:rFonts w:ascii="黑体" w:hAnsi="仿宋_GB2312" w:eastAsia="黑体"/>
          <w:b/>
          <w:bCs/>
          <w:color w:val="000000"/>
          <w:kern w:val="44"/>
          <w:sz w:val="32"/>
          <w:szCs w:val="32"/>
        </w:rPr>
      </w:pPr>
    </w:p>
    <w:p>
      <w:pPr>
        <w:spacing w:line="360" w:lineRule="auto"/>
        <w:ind w:firstLine="640" w:firstLineChars="200"/>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自2021年1月1日至今，我公司法人、法定代表人、项目经理无行贿犯罪，近三年内没有发生一般及以上安全生产事故和环保事件，特此承诺并函告。</w:t>
      </w:r>
    </w:p>
    <w:p>
      <w:pPr>
        <w:spacing w:line="360" w:lineRule="auto"/>
        <w:ind w:firstLine="640" w:firstLineChars="200"/>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本函自签署之日起生效，如我公司承诺的内容不属实，采购人有权取消我单位的谈判成交资格或解除合同，给贵单位造成实际损失，我公司将承担相应的法律责任。</w:t>
      </w:r>
    </w:p>
    <w:p>
      <w:pPr>
        <w:pStyle w:val="37"/>
        <w:rPr>
          <w:rFonts w:cs="宋体"/>
          <w:sz w:val="32"/>
          <w:szCs w:val="32"/>
        </w:rPr>
      </w:pPr>
    </w:p>
    <w:p>
      <w:pPr>
        <w:pStyle w:val="37"/>
        <w:rPr>
          <w:rFonts w:cs="宋体"/>
          <w:sz w:val="32"/>
          <w:szCs w:val="32"/>
        </w:rPr>
      </w:pPr>
    </w:p>
    <w:p>
      <w:pPr>
        <w:pStyle w:val="37"/>
        <w:ind w:firstLine="3404" w:firstLineChars="1064"/>
        <w:jc w:val="right"/>
        <w:rPr>
          <w:rFonts w:cs="宋体"/>
          <w:sz w:val="32"/>
          <w:szCs w:val="32"/>
        </w:rPr>
      </w:pPr>
      <w:r>
        <w:rPr>
          <w:rFonts w:hint="eastAsia" w:cs="宋体"/>
          <w:sz w:val="32"/>
          <w:szCs w:val="32"/>
        </w:rPr>
        <w:t>单位负责人签字：</w:t>
      </w:r>
    </w:p>
    <w:p>
      <w:pPr>
        <w:pStyle w:val="37"/>
        <w:ind w:firstLine="6278" w:firstLineChars="1962"/>
        <w:jc w:val="right"/>
        <w:rPr>
          <w:rFonts w:cs="宋体"/>
          <w:sz w:val="32"/>
          <w:szCs w:val="32"/>
        </w:rPr>
      </w:pPr>
      <w:r>
        <w:rPr>
          <w:rFonts w:hint="eastAsia" w:cs="宋体"/>
          <w:sz w:val="32"/>
          <w:szCs w:val="32"/>
        </w:rPr>
        <w:t>公司盖章：</w:t>
      </w:r>
    </w:p>
    <w:p>
      <w:pPr>
        <w:pStyle w:val="37"/>
        <w:ind w:firstLine="3404" w:firstLineChars="1064"/>
        <w:jc w:val="right"/>
        <w:rPr>
          <w:rFonts w:cs="宋体"/>
          <w:sz w:val="32"/>
          <w:szCs w:val="32"/>
        </w:rPr>
      </w:pPr>
      <w:r>
        <w:rPr>
          <w:rFonts w:hint="eastAsia" w:cs="宋体"/>
          <w:sz w:val="32"/>
          <w:szCs w:val="32"/>
        </w:rPr>
        <w:t>日期：</w:t>
      </w:r>
    </w:p>
    <w:p>
      <w:pPr>
        <w:pStyle w:val="22"/>
        <w:jc w:val="right"/>
        <w:rPr>
          <w:rFonts w:ascii="黑体" w:hAnsi="仿宋_GB2312" w:eastAsia="黑体"/>
          <w:b/>
          <w:bCs/>
          <w:color w:val="000000"/>
          <w:kern w:val="44"/>
          <w:sz w:val="32"/>
          <w:szCs w:val="32"/>
        </w:rPr>
      </w:pPr>
    </w:p>
    <w:p/>
    <w:p>
      <w:pPr>
        <w:rPr>
          <w:rFonts w:ascii="黑体" w:hAnsi="仿宋_GB2312" w:eastAsia="黑体"/>
          <w:b/>
          <w:bCs/>
          <w:color w:val="000000"/>
          <w:kern w:val="44"/>
          <w:sz w:val="32"/>
          <w:szCs w:val="32"/>
        </w:rPr>
      </w:pPr>
    </w:p>
    <w:p>
      <w:pPr>
        <w:pStyle w:val="22"/>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2"/>
        <w:rPr>
          <w:rFonts w:ascii="黑体" w:hAnsi="仿宋_GB2312" w:eastAsia="黑体"/>
          <w:b/>
          <w:bCs/>
          <w:color w:val="000000"/>
          <w:kern w:val="44"/>
          <w:sz w:val="32"/>
          <w:szCs w:val="32"/>
        </w:rPr>
      </w:pPr>
    </w:p>
    <w:p>
      <w:pPr>
        <w:rPr>
          <w:rFonts w:ascii="黑体" w:hAnsi="仿宋_GB2312" w:eastAsia="黑体"/>
          <w:b/>
          <w:bCs/>
          <w:color w:val="000000"/>
          <w:kern w:val="44"/>
          <w:sz w:val="32"/>
          <w:szCs w:val="32"/>
        </w:rPr>
      </w:pPr>
    </w:p>
    <w:p>
      <w:pPr>
        <w:pStyle w:val="22"/>
        <w:rPr>
          <w:rFonts w:ascii="黑体" w:hAnsi="仿宋_GB2312" w:eastAsia="黑体"/>
          <w:b/>
          <w:bCs/>
          <w:color w:val="000000"/>
          <w:kern w:val="44"/>
          <w:sz w:val="32"/>
          <w:szCs w:val="32"/>
        </w:rPr>
      </w:pPr>
    </w:p>
    <w:p/>
    <w:p>
      <w:pP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附件6：征信报告（在国家征信平台上下载报告）</w:t>
      </w:r>
    </w:p>
    <w:p>
      <w:pPr>
        <w:rPr>
          <w:rFonts w:ascii="黑体" w:hAnsi="仿宋_GB2312" w:eastAsia="黑体"/>
          <w:b/>
          <w:bCs/>
          <w:color w:val="000000"/>
          <w:kern w:val="44"/>
          <w:sz w:val="32"/>
          <w:szCs w:val="32"/>
        </w:rPr>
      </w:pPr>
      <w:r>
        <w:rPr>
          <w:rFonts w:hint="eastAsia" w:ascii="黑体" w:hAnsi="仿宋_GB2312" w:eastAsia="黑体"/>
          <w:b/>
          <w:bCs/>
          <w:color w:val="000000"/>
          <w:kern w:val="44"/>
          <w:sz w:val="32"/>
          <w:szCs w:val="32"/>
        </w:rPr>
        <w:br w:type="page"/>
      </w:r>
    </w:p>
    <w:p>
      <w:pPr>
        <w:spacing w:line="360" w:lineRule="auto"/>
        <w:rPr>
          <w:rFonts w:ascii="黑体" w:hAnsi="仿宋_GB2312" w:eastAsia="黑体"/>
          <w:bCs/>
          <w:color w:val="000000"/>
          <w:kern w:val="44"/>
          <w:sz w:val="32"/>
          <w:szCs w:val="32"/>
        </w:rPr>
      </w:pPr>
      <w:r>
        <w:rPr>
          <w:rFonts w:hint="eastAsia" w:ascii="黑体" w:hAnsi="仿宋_GB2312" w:eastAsia="黑体"/>
          <w:bCs/>
          <w:color w:val="000000"/>
          <w:kern w:val="44"/>
          <w:sz w:val="32"/>
          <w:szCs w:val="32"/>
        </w:rPr>
        <w:t>附件7  资格证明文件</w:t>
      </w:r>
    </w:p>
    <w:p>
      <w:pPr>
        <w:pStyle w:val="36"/>
        <w:spacing w:line="560" w:lineRule="exact"/>
        <w:jc w:val="center"/>
        <w:rPr>
          <w:rFonts w:ascii="宋体" w:hAnsi="宋体"/>
          <w:sz w:val="32"/>
          <w:szCs w:val="32"/>
        </w:rPr>
      </w:pPr>
      <w:r>
        <w:rPr>
          <w:rFonts w:hint="eastAsia" w:ascii="宋体" w:hAnsi="宋体"/>
          <w:sz w:val="32"/>
          <w:szCs w:val="32"/>
        </w:rPr>
        <w:t>资格证明文件（</w:t>
      </w:r>
      <w:r>
        <w:rPr>
          <w:rFonts w:hint="eastAsia" w:ascii="宋体" w:hAnsi="宋体"/>
          <w:color w:val="FF0000"/>
          <w:sz w:val="32"/>
          <w:szCs w:val="32"/>
        </w:rPr>
        <w:t>需加盖公章，否则无效</w:t>
      </w:r>
      <w:r>
        <w:rPr>
          <w:rFonts w:hint="eastAsia" w:ascii="宋体" w:hAnsi="宋体"/>
          <w:sz w:val="32"/>
          <w:szCs w:val="32"/>
        </w:rPr>
        <w:t>）</w:t>
      </w:r>
    </w:p>
    <w:p>
      <w:pPr>
        <w:pStyle w:val="36"/>
        <w:spacing w:line="560" w:lineRule="exact"/>
        <w:rPr>
          <w:rFonts w:ascii="宋体" w:hAnsi="宋体"/>
          <w:sz w:val="32"/>
          <w:szCs w:val="32"/>
        </w:rPr>
      </w:pPr>
      <w:r>
        <w:rPr>
          <w:rFonts w:hint="eastAsia" w:ascii="宋体" w:hAnsi="宋体"/>
          <w:sz w:val="32"/>
          <w:szCs w:val="32"/>
        </w:rPr>
        <w:t>1、营业执照的复印件</w:t>
      </w:r>
    </w:p>
    <w:p>
      <w:pPr>
        <w:pStyle w:val="36"/>
        <w:spacing w:line="560" w:lineRule="exact"/>
        <w:rPr>
          <w:rFonts w:ascii="宋体" w:hAnsi="宋体"/>
          <w:sz w:val="32"/>
          <w:szCs w:val="32"/>
          <w:highlight w:val="yellow"/>
        </w:rPr>
      </w:pPr>
      <w:r>
        <w:rPr>
          <w:rFonts w:hint="eastAsia" w:ascii="宋体" w:hAnsi="宋体"/>
          <w:sz w:val="32"/>
          <w:szCs w:val="32"/>
        </w:rPr>
        <w:t>2、其他资格证明文件</w:t>
      </w:r>
    </w:p>
    <w:p/>
    <w:p>
      <w:pPr>
        <w:pStyle w:val="2"/>
      </w:pPr>
    </w:p>
    <w:p/>
    <w:p>
      <w:pPr>
        <w:pStyle w:val="2"/>
      </w:pPr>
    </w:p>
    <w:p/>
    <w:p>
      <w:pPr>
        <w:pStyle w:val="2"/>
      </w:pPr>
    </w:p>
    <w:p/>
    <w:p>
      <w:pPr>
        <w:pStyle w:val="2"/>
      </w:pPr>
    </w:p>
    <w:p/>
    <w:p>
      <w:pPr>
        <w:pStyle w:val="2"/>
      </w:pPr>
    </w:p>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4aPg4AgAAb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2ytNaP0PUvUVc6N6ZDkMz3HtcRtZd5VT8BR8CP8Q9XsQVXSA8PppOptMcLg7fcAB+9vjc&#10;Oh/eC6NINArq0L0kKjtsfOhDh5CYTZt1I2XqoNSkLejV6z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ho+D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gBx8U4AgAAbw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hRDOFhp++fzv9&#10;+HX6+ZVcRXla62eIerCIC91b02FohnuPy8i6q5yKv+BD4Ie4x4u4oguEx0fTyXSaw8XhGw7Azx6f&#10;W+fDO2EUiUZBHbqXRGWHjQ996BASs2mzbqRMHZSatAW9fn2V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KAHHxTgCAABvBAAADgAAAAAAAAABACAAAAAfAQAAZHJzL2Uyb0RvYy54&#10;bWxQSwUGAAAAAAYABgBZAQAAy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262F7"/>
    <w:multiLevelType w:val="multilevel"/>
    <w:tmpl w:val="282262F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745D9D"/>
    <w:multiLevelType w:val="multilevel"/>
    <w:tmpl w:val="44745D9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43C4789"/>
    <w:multiLevelType w:val="multilevel"/>
    <w:tmpl w:val="543C47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4917AFF"/>
    <w:multiLevelType w:val="multilevel"/>
    <w:tmpl w:val="54917AF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M2JjYmE5Mjg0ZDc1MTBjMTA0OWVlNzBhNzZjZTkifQ=="/>
  </w:docVars>
  <w:rsids>
    <w:rsidRoot w:val="3A2B41AB"/>
    <w:rsid w:val="001823B3"/>
    <w:rsid w:val="003B6025"/>
    <w:rsid w:val="00692A22"/>
    <w:rsid w:val="00821CE5"/>
    <w:rsid w:val="00AD144F"/>
    <w:rsid w:val="00D604AB"/>
    <w:rsid w:val="00EF2E15"/>
    <w:rsid w:val="00F237EE"/>
    <w:rsid w:val="00F81A64"/>
    <w:rsid w:val="016F26AC"/>
    <w:rsid w:val="020C4532"/>
    <w:rsid w:val="02D23086"/>
    <w:rsid w:val="055F664A"/>
    <w:rsid w:val="05E6498A"/>
    <w:rsid w:val="085D24E6"/>
    <w:rsid w:val="09AB4631"/>
    <w:rsid w:val="0B472137"/>
    <w:rsid w:val="0C0B49A9"/>
    <w:rsid w:val="0C3E79DE"/>
    <w:rsid w:val="0D41054D"/>
    <w:rsid w:val="0D815DD4"/>
    <w:rsid w:val="0D865199"/>
    <w:rsid w:val="0DAB3876"/>
    <w:rsid w:val="0DC21F49"/>
    <w:rsid w:val="0E490E7C"/>
    <w:rsid w:val="0F2827C9"/>
    <w:rsid w:val="0FAB0611"/>
    <w:rsid w:val="10AD127D"/>
    <w:rsid w:val="11005262"/>
    <w:rsid w:val="11365128"/>
    <w:rsid w:val="11CB6ABE"/>
    <w:rsid w:val="1232319F"/>
    <w:rsid w:val="14902DA1"/>
    <w:rsid w:val="14A01236"/>
    <w:rsid w:val="14EF5D19"/>
    <w:rsid w:val="15A5287C"/>
    <w:rsid w:val="168230D4"/>
    <w:rsid w:val="18E13BCB"/>
    <w:rsid w:val="18FE652B"/>
    <w:rsid w:val="195C5947"/>
    <w:rsid w:val="1B040045"/>
    <w:rsid w:val="1B1F6C2C"/>
    <w:rsid w:val="1B485BA7"/>
    <w:rsid w:val="1BE45A3C"/>
    <w:rsid w:val="1DAD4007"/>
    <w:rsid w:val="1E9626F5"/>
    <w:rsid w:val="1F642E60"/>
    <w:rsid w:val="204A64FA"/>
    <w:rsid w:val="20547378"/>
    <w:rsid w:val="2100305C"/>
    <w:rsid w:val="23571659"/>
    <w:rsid w:val="25987D07"/>
    <w:rsid w:val="25CC175F"/>
    <w:rsid w:val="26FB054E"/>
    <w:rsid w:val="29F86FC6"/>
    <w:rsid w:val="2A922F77"/>
    <w:rsid w:val="2C043A01"/>
    <w:rsid w:val="2CA27D69"/>
    <w:rsid w:val="2DC12B39"/>
    <w:rsid w:val="2FCD4A51"/>
    <w:rsid w:val="2FCF2577"/>
    <w:rsid w:val="301B57BD"/>
    <w:rsid w:val="303B5E5F"/>
    <w:rsid w:val="30AF2473"/>
    <w:rsid w:val="30F93DC8"/>
    <w:rsid w:val="32221084"/>
    <w:rsid w:val="33C20973"/>
    <w:rsid w:val="34A12F22"/>
    <w:rsid w:val="357716E7"/>
    <w:rsid w:val="367E51B7"/>
    <w:rsid w:val="36C17D94"/>
    <w:rsid w:val="37164F30"/>
    <w:rsid w:val="390562F2"/>
    <w:rsid w:val="3A2B41AB"/>
    <w:rsid w:val="3A414072"/>
    <w:rsid w:val="3B164BF1"/>
    <w:rsid w:val="3DE55D84"/>
    <w:rsid w:val="3F446ADE"/>
    <w:rsid w:val="3FCC6AD3"/>
    <w:rsid w:val="423A703E"/>
    <w:rsid w:val="42AD499A"/>
    <w:rsid w:val="4332244B"/>
    <w:rsid w:val="44E0343C"/>
    <w:rsid w:val="454113CA"/>
    <w:rsid w:val="46357180"/>
    <w:rsid w:val="480C7D3E"/>
    <w:rsid w:val="4B0610EB"/>
    <w:rsid w:val="4D0D12B8"/>
    <w:rsid w:val="4D8B2E35"/>
    <w:rsid w:val="4E3B72FE"/>
    <w:rsid w:val="4E5D2FAC"/>
    <w:rsid w:val="4ECB24F8"/>
    <w:rsid w:val="4F4331C8"/>
    <w:rsid w:val="503C6221"/>
    <w:rsid w:val="50636741"/>
    <w:rsid w:val="525F2A86"/>
    <w:rsid w:val="52F31BE5"/>
    <w:rsid w:val="5302488E"/>
    <w:rsid w:val="53EA027C"/>
    <w:rsid w:val="54A0435F"/>
    <w:rsid w:val="54AD082A"/>
    <w:rsid w:val="56010E2D"/>
    <w:rsid w:val="569A6B8C"/>
    <w:rsid w:val="56C26B22"/>
    <w:rsid w:val="57320DF1"/>
    <w:rsid w:val="57E427B4"/>
    <w:rsid w:val="581A7F84"/>
    <w:rsid w:val="598C4EB2"/>
    <w:rsid w:val="5A493AAE"/>
    <w:rsid w:val="5BA10673"/>
    <w:rsid w:val="5C5E4398"/>
    <w:rsid w:val="5DB96B1E"/>
    <w:rsid w:val="5F0202B7"/>
    <w:rsid w:val="61D218D0"/>
    <w:rsid w:val="62724E61"/>
    <w:rsid w:val="63044341"/>
    <w:rsid w:val="63D95197"/>
    <w:rsid w:val="64686F03"/>
    <w:rsid w:val="64A77044"/>
    <w:rsid w:val="64AA08E2"/>
    <w:rsid w:val="656C403D"/>
    <w:rsid w:val="6954706E"/>
    <w:rsid w:val="69DF102E"/>
    <w:rsid w:val="6B030D4C"/>
    <w:rsid w:val="6B6C069F"/>
    <w:rsid w:val="6DFA2566"/>
    <w:rsid w:val="6E5D0773"/>
    <w:rsid w:val="6F4638FD"/>
    <w:rsid w:val="6F63625D"/>
    <w:rsid w:val="707324D0"/>
    <w:rsid w:val="74520C5C"/>
    <w:rsid w:val="74A20D1D"/>
    <w:rsid w:val="74DD616A"/>
    <w:rsid w:val="74EA0870"/>
    <w:rsid w:val="76937428"/>
    <w:rsid w:val="769B2EDE"/>
    <w:rsid w:val="79220866"/>
    <w:rsid w:val="7A414E5D"/>
    <w:rsid w:val="7A5573A6"/>
    <w:rsid w:val="7B641393"/>
    <w:rsid w:val="7CB24FCC"/>
    <w:rsid w:val="7D9812EF"/>
    <w:rsid w:val="7E941F8F"/>
    <w:rsid w:val="7EA80F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szCs w:val="24"/>
    </w:rPr>
  </w:style>
  <w:style w:type="paragraph" w:styleId="8">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9">
    <w:name w:val="heading 3"/>
    <w:basedOn w:val="1"/>
    <w:next w:val="10"/>
    <w:qFormat/>
    <w:uiPriority w:val="0"/>
    <w:pPr>
      <w:keepNext/>
      <w:keepLines/>
      <w:ind w:firstLine="2718" w:firstLineChars="846"/>
      <w:outlineLvl w:val="2"/>
    </w:pPr>
    <w:rPr>
      <w:rFonts w:ascii="Cambria" w:hAnsi="Cambria"/>
      <w:b/>
      <w:snapToGrid w:val="0"/>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10">
    <w:name w:val="Normal Indent"/>
    <w:basedOn w:val="1"/>
    <w:next w:val="1"/>
    <w:qFormat/>
    <w:uiPriority w:val="0"/>
    <w:pPr>
      <w:widowControl/>
      <w:ind w:firstLine="420"/>
      <w:jc w:val="left"/>
    </w:pPr>
    <w:rPr>
      <w:kern w:val="0"/>
      <w:sz w:val="20"/>
    </w:rPr>
  </w:style>
  <w:style w:type="paragraph" w:styleId="11">
    <w:name w:val="Body Text"/>
    <w:basedOn w:val="1"/>
    <w:qFormat/>
    <w:uiPriority w:val="0"/>
    <w:pPr>
      <w:spacing w:after="120"/>
    </w:pPr>
  </w:style>
  <w:style w:type="paragraph" w:styleId="12">
    <w:name w:val="Body Text Indent"/>
    <w:basedOn w:val="1"/>
    <w:unhideWhenUsed/>
    <w:qFormat/>
    <w:uiPriority w:val="99"/>
    <w:pPr>
      <w:spacing w:after="120"/>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pPr>
      <w:adjustRightInd w:val="0"/>
      <w:textAlignment w:val="baseline"/>
    </w:pPr>
    <w:rPr>
      <w:rFonts w:ascii="宋体" w:hAnsi="Courier New"/>
    </w:rPr>
  </w:style>
  <w:style w:type="paragraph" w:styleId="15">
    <w:name w:val="Body Text Indent 2"/>
    <w:basedOn w:val="1"/>
    <w:qFormat/>
    <w:uiPriority w:val="0"/>
    <w:pPr>
      <w:spacing w:after="120" w:line="480" w:lineRule="auto"/>
      <w:ind w:left="420" w:firstLine="539"/>
    </w:pPr>
    <w:rPr>
      <w:sz w:val="28"/>
    </w:rPr>
  </w:style>
  <w:style w:type="paragraph" w:styleId="16">
    <w:name w:val="Balloon Text"/>
    <w:basedOn w:val="1"/>
    <w:link w:val="40"/>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020"/>
      </w:tabs>
      <w:spacing w:line="360" w:lineRule="auto"/>
    </w:pPr>
  </w:style>
  <w:style w:type="paragraph" w:styleId="20">
    <w:name w:val="Body Text Indent 3"/>
    <w:basedOn w:val="1"/>
    <w:qFormat/>
    <w:uiPriority w:val="0"/>
    <w:pPr>
      <w:spacing w:after="120"/>
      <w:ind w:left="420" w:leftChars="200"/>
    </w:pPr>
    <w:rPr>
      <w:sz w:val="16"/>
      <w:szCs w:val="16"/>
    </w:rPr>
  </w:style>
  <w:style w:type="paragraph" w:styleId="21">
    <w:name w:val="table of figures"/>
    <w:basedOn w:val="1"/>
    <w:next w:val="1"/>
    <w:qFormat/>
    <w:uiPriority w:val="0"/>
    <w:pPr>
      <w:ind w:left="420" w:hanging="420"/>
      <w:jc w:val="left"/>
    </w:pPr>
    <w:rPr>
      <w:smallCaps/>
      <w:sz w:val="20"/>
    </w:rPr>
  </w:style>
  <w:style w:type="paragraph" w:styleId="22">
    <w:name w:val="toc 2"/>
    <w:basedOn w:val="1"/>
    <w:next w:val="1"/>
    <w:qFormat/>
    <w:uiPriority w:val="39"/>
    <w:pPr>
      <w:tabs>
        <w:tab w:val="left" w:pos="1050"/>
        <w:tab w:val="right" w:leader="dot" w:pos="9020"/>
      </w:tabs>
      <w:spacing w:line="300" w:lineRule="auto"/>
      <w:ind w:left="420" w:leftChars="200"/>
    </w:pPr>
  </w:style>
  <w:style w:type="paragraph" w:styleId="23">
    <w:name w:val="Body Text 2"/>
    <w:basedOn w:val="1"/>
    <w:qFormat/>
    <w:uiPriority w:val="0"/>
    <w:rPr>
      <w:color w:val="FF0000"/>
    </w:rPr>
  </w:style>
  <w:style w:type="paragraph" w:styleId="24">
    <w:name w:val="Normal (Web)"/>
    <w:basedOn w:val="1"/>
    <w:qFormat/>
    <w:uiPriority w:val="0"/>
    <w:pPr>
      <w:spacing w:beforeAutospacing="1" w:afterAutospacing="1"/>
      <w:jc w:val="left"/>
    </w:pPr>
    <w:rPr>
      <w:kern w:val="0"/>
      <w:sz w:val="24"/>
    </w:rPr>
  </w:style>
  <w:style w:type="paragraph" w:styleId="25">
    <w:name w:val="Body Text First Indent"/>
    <w:basedOn w:val="11"/>
    <w:qFormat/>
    <w:uiPriority w:val="0"/>
    <w:pPr>
      <w:ind w:firstLine="420"/>
    </w:pPr>
    <w:rPr>
      <w:sz w:val="32"/>
    </w:r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Hyperlink"/>
    <w:basedOn w:val="28"/>
    <w:qFormat/>
    <w:uiPriority w:val="0"/>
    <w:rPr>
      <w:color w:val="0000FF"/>
      <w:u w:val="single"/>
    </w:rPr>
  </w:style>
  <w:style w:type="paragraph" w:customStyle="1" w:styleId="30">
    <w:name w:val="Table Heading"/>
    <w:basedOn w:val="31"/>
    <w:qFormat/>
    <w:uiPriority w:val="0"/>
    <w:pPr>
      <w:autoSpaceDE/>
      <w:autoSpaceDN/>
      <w:spacing w:line="288" w:lineRule="auto"/>
      <w:jc w:val="center"/>
    </w:pPr>
    <w:rPr>
      <w:rFonts w:ascii="宋体" w:hAnsi="宋体"/>
      <w:b/>
    </w:rPr>
  </w:style>
  <w:style w:type="paragraph" w:customStyle="1" w:styleId="31">
    <w:name w:val="Table Text"/>
    <w:basedOn w:val="1"/>
    <w:qFormat/>
    <w:uiPriority w:val="0"/>
    <w:pPr>
      <w:widowControl/>
      <w:autoSpaceDE w:val="0"/>
      <w:autoSpaceDN w:val="0"/>
      <w:spacing w:before="60" w:after="60"/>
      <w:jc w:val="left"/>
    </w:pPr>
    <w:rPr>
      <w:kern w:val="0"/>
    </w:rPr>
  </w:style>
  <w:style w:type="paragraph" w:customStyle="1" w:styleId="32">
    <w:name w:val="_Style 5"/>
    <w:basedOn w:val="7"/>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33">
    <w:name w:val="样式1"/>
    <w:basedOn w:val="1"/>
    <w:qFormat/>
    <w:uiPriority w:val="0"/>
    <w:pPr>
      <w:textAlignment w:val="baseline"/>
    </w:pPr>
    <w:rPr>
      <w:rFonts w:ascii="宋体" w:hAnsi="宋体"/>
      <w:szCs w:val="21"/>
    </w:rPr>
  </w:style>
  <w:style w:type="paragraph" w:customStyle="1" w:styleId="34">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5">
    <w:name w:val="标题 2 Char Char Char"/>
    <w:qFormat/>
    <w:uiPriority w:val="0"/>
    <w:rPr>
      <w:rFonts w:ascii="Arial" w:hAnsi="Arial" w:eastAsia="黑体"/>
      <w:b/>
      <w:bCs/>
      <w:kern w:val="2"/>
      <w:sz w:val="32"/>
      <w:szCs w:val="32"/>
      <w:lang w:val="en-US" w:eastAsia="zh-CN" w:bidi="ar-SA"/>
    </w:rPr>
  </w:style>
  <w:style w:type="paragraph" w:customStyle="1" w:styleId="36">
    <w:name w:val="无间隔1"/>
    <w:basedOn w:val="1"/>
    <w:qFormat/>
    <w:uiPriority w:val="1"/>
    <w:pPr>
      <w:spacing w:line="400" w:lineRule="exact"/>
    </w:pPr>
    <w:rPr>
      <w:sz w:val="24"/>
    </w:rPr>
  </w:style>
  <w:style w:type="paragraph" w:customStyle="1" w:styleId="37">
    <w:name w:val="样式 仿宋_GB2312 四号 行距: 1.5 倍行距"/>
    <w:basedOn w:val="1"/>
    <w:qFormat/>
    <w:uiPriority w:val="0"/>
    <w:pPr>
      <w:spacing w:line="360" w:lineRule="auto"/>
      <w:ind w:firstLine="560"/>
    </w:pPr>
    <w:rPr>
      <w:rFonts w:ascii="宋体" w:hAnsi="宋体"/>
      <w:color w:val="000000"/>
    </w:rPr>
  </w:style>
  <w:style w:type="paragraph" w:styleId="38">
    <w:name w:val="List Paragraph"/>
    <w:basedOn w:val="1"/>
    <w:qFormat/>
    <w:uiPriority w:val="34"/>
    <w:pPr>
      <w:ind w:firstLine="420" w:firstLineChars="200"/>
    </w:pPr>
    <w:rPr>
      <w:rFonts w:ascii="Calibri" w:hAnsi="Calibri"/>
      <w:szCs w:val="22"/>
    </w:rPr>
  </w:style>
  <w:style w:type="character" w:customStyle="1" w:styleId="39">
    <w:name w:val="页眉 Char"/>
    <w:basedOn w:val="28"/>
    <w:link w:val="18"/>
    <w:qFormat/>
    <w:uiPriority w:val="0"/>
    <w:rPr>
      <w:kern w:val="2"/>
      <w:sz w:val="18"/>
      <w:szCs w:val="18"/>
    </w:rPr>
  </w:style>
  <w:style w:type="character" w:customStyle="1" w:styleId="40">
    <w:name w:val="批注框文本 Char"/>
    <w:basedOn w:val="28"/>
    <w:link w:val="16"/>
    <w:qFormat/>
    <w:uiPriority w:val="0"/>
    <w:rPr>
      <w:kern w:val="2"/>
      <w:sz w:val="18"/>
      <w:szCs w:val="18"/>
    </w:rPr>
  </w:style>
  <w:style w:type="paragraph" w:styleId="4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4952</Words>
  <Characters>5204</Characters>
  <Lines>67</Lines>
  <Paragraphs>19</Paragraphs>
  <TotalTime>3</TotalTime>
  <ScaleCrop>false</ScaleCrop>
  <LinksUpToDate>false</LinksUpToDate>
  <CharactersWithSpaces>6524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2023-03-12T11:20:00Z</dcterms:created>
  <dc:creator>乔辰生</dc:creator>
  <cp:lastModifiedBy>何月</cp:lastModifiedBy>
  <dcterms:modified xsi:type="dcterms:W3CDTF">2024-10-01T01:39:51Z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413E5267F8904F79BDDBA8E1B32E1F20_13</vt:lpwstr>
  </property>
</Properties>
</file>