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499CD">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66A48AEE">
      <w:pPr>
        <w:pStyle w:val="2"/>
        <w:jc w:val="center"/>
        <w:rPr>
          <w:rFonts w:hint="eastAsia"/>
        </w:rPr>
      </w:pPr>
    </w:p>
    <w:p w14:paraId="3492F02B">
      <w:pPr>
        <w:kinsoku/>
        <w:autoSpaceDE/>
        <w:autoSpaceDN/>
        <w:adjustRightInd/>
        <w:snapToGrid/>
        <w:spacing w:line="360" w:lineRule="auto"/>
        <w:ind w:right="12" w:firstLine="560" w:firstLineChars="200"/>
        <w:jc w:val="lef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我公司拟进行哈汽重燃及核电装备生产制造基地项目一期工程总承包（EPC）工程桩基及土方工程项目</w:t>
      </w:r>
      <w:r>
        <w:rPr>
          <w:rFonts w:hint="eastAsia" w:ascii="仿宋" w:hAnsi="仿宋" w:eastAsia="仿宋" w:cs="仿宋"/>
          <w:snapToGrid/>
          <w:color w:val="333333"/>
          <w:sz w:val="28"/>
          <w:szCs w:val="28"/>
          <w:lang w:val="en-US" w:eastAsia="zh-CN"/>
        </w:rPr>
        <w:t>零星项目竞争谈判</w:t>
      </w:r>
      <w:r>
        <w:rPr>
          <w:rFonts w:hint="eastAsia" w:ascii="仿宋" w:hAnsi="仿宋" w:eastAsia="仿宋" w:cs="仿宋"/>
          <w:snapToGrid/>
          <w:color w:val="333333"/>
          <w:sz w:val="28"/>
          <w:szCs w:val="28"/>
          <w:lang w:eastAsia="zh-CN"/>
        </w:rPr>
        <w:t>采购。</w:t>
      </w:r>
    </w:p>
    <w:p w14:paraId="51DCB29D">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采购编号：</w:t>
      </w:r>
      <w:r>
        <w:rPr>
          <w:rFonts w:hint="eastAsia" w:ascii="仿宋" w:hAnsi="仿宋" w:eastAsia="仿宋" w:cs="仿宋"/>
          <w:snapToGrid/>
          <w:color w:val="333333"/>
          <w:sz w:val="28"/>
          <w:szCs w:val="28"/>
          <w:lang w:val="en-US" w:eastAsia="zh-CN"/>
        </w:rPr>
        <w:t>ZMCJ-LXCG-2024-ZJ-064</w:t>
      </w:r>
      <w:r>
        <w:rPr>
          <w:rFonts w:hint="eastAsia" w:ascii="仿宋" w:hAnsi="仿宋" w:eastAsia="仿宋" w:cs="仿宋"/>
          <w:snapToGrid/>
          <w:color w:val="auto"/>
          <w:sz w:val="28"/>
          <w:szCs w:val="28"/>
          <w:lang w:eastAsia="zh-CN"/>
        </w:rPr>
        <w:t>。</w:t>
      </w:r>
    </w:p>
    <w:p w14:paraId="4CC5859C">
      <w:pPr>
        <w:pStyle w:val="11"/>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007B6C30">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项目名称：哈汽重燃及核电装备生产制造基地项目一期工程总承包（EPC）工程桩基及土方工程</w:t>
      </w:r>
    </w:p>
    <w:p w14:paraId="33D4039D">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333333"/>
          <w:sz w:val="28"/>
          <w:szCs w:val="28"/>
        </w:rPr>
      </w:pPr>
      <w:r>
        <w:rPr>
          <w:rFonts w:hint="eastAsia" w:ascii="仿宋" w:hAnsi="仿宋" w:eastAsia="仿宋" w:cs="仿宋"/>
          <w:snapToGrid/>
          <w:color w:val="333333"/>
          <w:sz w:val="28"/>
          <w:szCs w:val="28"/>
        </w:rPr>
        <w:t>采购需求：</w:t>
      </w:r>
    </w:p>
    <w:p w14:paraId="5BCD2114">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rPr>
        <w:t>ZMCJ-LXCG-2024-ZJ-0</w:t>
      </w:r>
      <w:r>
        <w:rPr>
          <w:rFonts w:hint="eastAsia" w:ascii="仿宋" w:hAnsi="仿宋" w:eastAsia="仿宋" w:cs="仿宋"/>
          <w:snapToGrid/>
          <w:color w:val="333333"/>
          <w:sz w:val="28"/>
          <w:szCs w:val="28"/>
          <w:lang w:val="en-US" w:eastAsia="zh-CN"/>
        </w:rPr>
        <w:t>64</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lang w:val="en-US" w:eastAsia="zh-CN"/>
        </w:rPr>
        <w:t>道渣2000</w:t>
      </w:r>
      <w:r>
        <w:rPr>
          <w:rFonts w:hint="eastAsia" w:ascii="仿宋" w:hAnsi="仿宋" w:eastAsia="仿宋" w:cs="仿宋"/>
          <w:snapToGrid/>
          <w:color w:val="333333"/>
          <w:sz w:val="28"/>
          <w:szCs w:val="28"/>
          <w:lang w:eastAsia="zh-CN"/>
        </w:rPr>
        <w:t>立方</w:t>
      </w:r>
    </w:p>
    <w:p w14:paraId="2FED0EF5">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FF0000"/>
          <w:sz w:val="28"/>
          <w:szCs w:val="28"/>
          <w:lang w:val="en-US" w:eastAsia="zh-CN"/>
        </w:rPr>
      </w:pPr>
      <w:r>
        <w:rPr>
          <w:rFonts w:hint="eastAsia" w:ascii="仿宋" w:hAnsi="仿宋" w:eastAsia="仿宋" w:cs="仿宋"/>
          <w:snapToGrid/>
          <w:color w:val="333333"/>
          <w:sz w:val="28"/>
          <w:szCs w:val="28"/>
          <w:lang w:eastAsia="zh-CN"/>
        </w:rPr>
        <w:t>项目地点</w:t>
      </w:r>
      <w:r>
        <w:rPr>
          <w:rFonts w:hint="eastAsia" w:ascii="仿宋" w:hAnsi="仿宋" w:eastAsia="仿宋" w:cs="仿宋"/>
          <w:snapToGrid/>
          <w:color w:val="333333"/>
          <w:sz w:val="28"/>
          <w:szCs w:val="28"/>
          <w:lang w:val="en-US" w:eastAsia="zh-CN"/>
        </w:rPr>
        <w:t>：镇江高新区长江路以北，龙</w:t>
      </w:r>
      <w:bookmarkStart w:id="0" w:name="_GoBack"/>
      <w:bookmarkEnd w:id="0"/>
      <w:r>
        <w:rPr>
          <w:rFonts w:hint="eastAsia" w:ascii="仿宋" w:hAnsi="仿宋" w:eastAsia="仿宋" w:cs="仿宋"/>
          <w:snapToGrid/>
          <w:color w:val="333333"/>
          <w:sz w:val="28"/>
          <w:szCs w:val="28"/>
          <w:lang w:val="en-US" w:eastAsia="zh-CN"/>
        </w:rPr>
        <w:t>门港路以北</w:t>
      </w:r>
    </w:p>
    <w:p w14:paraId="19B6BC3C">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评审办法：满足项目采购需求情况下最低价中标</w:t>
      </w:r>
    </w:p>
    <w:p w14:paraId="1E9547EE">
      <w:pPr>
        <w:pStyle w:val="11"/>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p>
    <w:p w14:paraId="39C1BE5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参与</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rPr>
        <w:t>企业必须是具有相应经营范围的独立法人单位，有合格有效的营业执照，并在人员、资金等方面具有相应的实力。</w:t>
      </w:r>
    </w:p>
    <w:p w14:paraId="7FAB1A11">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2</w:t>
      </w:r>
      <w:r>
        <w:rPr>
          <w:rFonts w:hint="eastAsia" w:ascii="仿宋" w:hAnsi="仿宋" w:eastAsia="仿宋" w:cs="仿宋"/>
          <w:snapToGrid/>
          <w:color w:val="333333"/>
          <w:sz w:val="28"/>
          <w:szCs w:val="28"/>
          <w:lang w:val="en-US" w:eastAsia="zh-CN"/>
        </w:rPr>
        <w:t>.</w:t>
      </w:r>
      <w:r>
        <w:rPr>
          <w:rFonts w:hint="eastAsia" w:ascii="仿宋" w:hAnsi="仿宋" w:eastAsia="仿宋" w:cs="仿宋"/>
          <w:snapToGrid/>
          <w:color w:val="333333"/>
          <w:sz w:val="28"/>
          <w:szCs w:val="28"/>
        </w:rPr>
        <w:t>具有良好的商业信誉和健全的财务会计制度</w:t>
      </w:r>
      <w:r>
        <w:rPr>
          <w:rFonts w:hint="eastAsia" w:ascii="仿宋" w:hAnsi="仿宋" w:eastAsia="仿宋" w:cs="仿宋"/>
          <w:snapToGrid/>
          <w:color w:val="333333"/>
          <w:sz w:val="28"/>
          <w:szCs w:val="28"/>
          <w:lang w:eastAsia="zh-CN"/>
        </w:rPr>
        <w:t>。</w:t>
      </w:r>
    </w:p>
    <w:p w14:paraId="427265FA">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3</w:t>
      </w:r>
      <w:r>
        <w:rPr>
          <w:rFonts w:hint="eastAsia" w:ascii="仿宋" w:hAnsi="仿宋" w:eastAsia="仿宋" w:cs="仿宋"/>
          <w:snapToGrid/>
          <w:color w:val="333333"/>
          <w:sz w:val="28"/>
          <w:szCs w:val="28"/>
          <w:lang w:val="en-US" w:eastAsia="zh-CN"/>
        </w:rPr>
        <w:t>.</w:t>
      </w:r>
      <w:r>
        <w:rPr>
          <w:rFonts w:hint="eastAsia" w:ascii="仿宋" w:hAnsi="仿宋" w:eastAsia="仿宋" w:cs="仿宋"/>
          <w:snapToGrid/>
          <w:color w:val="333333"/>
          <w:sz w:val="28"/>
          <w:szCs w:val="28"/>
          <w:lang w:eastAsia="zh-CN"/>
        </w:rPr>
        <w:t>具有投资参股关系的关联企业，或具有直接管理或被管理关系的母子公司，或同一母公司的子公司，或法定代表人为同一人的两个及两个以上法人不得同时对同一包件进行</w:t>
      </w:r>
      <w:r>
        <w:rPr>
          <w:rFonts w:hint="eastAsia" w:ascii="仿宋" w:hAnsi="仿宋" w:eastAsia="仿宋" w:cs="仿宋"/>
          <w:snapToGrid/>
          <w:color w:val="333333"/>
          <w:sz w:val="28"/>
          <w:szCs w:val="28"/>
          <w:lang w:val="en-US" w:eastAsia="zh-CN"/>
        </w:rPr>
        <w:t>报价</w:t>
      </w:r>
      <w:r>
        <w:rPr>
          <w:rFonts w:hint="eastAsia" w:ascii="仿宋" w:hAnsi="仿宋" w:eastAsia="仿宋" w:cs="仿宋"/>
          <w:snapToGrid/>
          <w:color w:val="333333"/>
          <w:sz w:val="28"/>
          <w:szCs w:val="28"/>
          <w:lang w:eastAsia="zh-CN"/>
        </w:rPr>
        <w:t>。</w:t>
      </w:r>
    </w:p>
    <w:p w14:paraId="364A82AA">
      <w:pPr>
        <w:kinsoku/>
        <w:autoSpaceDE/>
        <w:autoSpaceDN/>
        <w:adjustRightInd/>
        <w:snapToGrid/>
        <w:spacing w:line="360" w:lineRule="auto"/>
        <w:jc w:val="left"/>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4E323848">
      <w:pPr>
        <w:kinsoku/>
        <w:autoSpaceDE/>
        <w:autoSpaceDN/>
        <w:adjustRightInd/>
        <w:snapToGrid/>
        <w:spacing w:line="360" w:lineRule="auto"/>
        <w:ind w:right="11" w:firstLine="560" w:firstLineChars="200"/>
        <w:jc w:val="lef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rPr>
        <w:t>凡有意参加者，请</w:t>
      </w:r>
      <w:r>
        <w:rPr>
          <w:rFonts w:hint="eastAsia" w:ascii="仿宋" w:hAnsi="仿宋" w:eastAsia="仿宋" w:cs="仿宋"/>
          <w:snapToGrid/>
          <w:color w:val="333333"/>
          <w:sz w:val="28"/>
          <w:szCs w:val="28"/>
          <w:highlight w:val="none"/>
        </w:rPr>
        <w:t>于202</w:t>
      </w:r>
      <w:r>
        <w:rPr>
          <w:rFonts w:hint="eastAsia" w:ascii="仿宋" w:hAnsi="仿宋" w:eastAsia="仿宋" w:cs="仿宋"/>
          <w:snapToGrid/>
          <w:color w:val="333333"/>
          <w:sz w:val="28"/>
          <w:szCs w:val="28"/>
          <w:highlight w:val="none"/>
          <w:lang w:val="en-US" w:eastAsia="zh-CN"/>
        </w:rPr>
        <w:t>4</w:t>
      </w:r>
      <w:r>
        <w:rPr>
          <w:rFonts w:hint="eastAsia" w:ascii="仿宋" w:hAnsi="仿宋" w:eastAsia="仿宋" w:cs="仿宋"/>
          <w:snapToGrid/>
          <w:color w:val="333333"/>
          <w:sz w:val="28"/>
          <w:szCs w:val="28"/>
          <w:highlight w:val="none"/>
        </w:rPr>
        <w:t>年</w:t>
      </w:r>
      <w:r>
        <w:rPr>
          <w:rFonts w:hint="eastAsia" w:ascii="仿宋" w:hAnsi="仿宋" w:eastAsia="仿宋" w:cs="仿宋"/>
          <w:snapToGrid/>
          <w:color w:val="333333"/>
          <w:sz w:val="28"/>
          <w:szCs w:val="28"/>
          <w:highlight w:val="none"/>
          <w:lang w:val="en-US" w:eastAsia="zh-CN"/>
        </w:rPr>
        <w:t>12</w:t>
      </w:r>
      <w:r>
        <w:rPr>
          <w:rFonts w:hint="eastAsia" w:ascii="仿宋" w:hAnsi="仿宋" w:eastAsia="仿宋" w:cs="仿宋"/>
          <w:snapToGrid/>
          <w:color w:val="333333"/>
          <w:sz w:val="28"/>
          <w:szCs w:val="28"/>
          <w:highlight w:val="none"/>
        </w:rPr>
        <w:t>月</w:t>
      </w:r>
      <w:r>
        <w:rPr>
          <w:rFonts w:hint="eastAsia" w:ascii="仿宋" w:hAnsi="仿宋" w:eastAsia="仿宋" w:cs="仿宋"/>
          <w:snapToGrid/>
          <w:color w:val="333333"/>
          <w:sz w:val="28"/>
          <w:szCs w:val="28"/>
          <w:highlight w:val="none"/>
          <w:lang w:val="en-US" w:eastAsia="zh-CN"/>
        </w:rPr>
        <w:t>2</w:t>
      </w:r>
      <w:r>
        <w:rPr>
          <w:rFonts w:hint="eastAsia" w:ascii="仿宋" w:hAnsi="仿宋" w:eastAsia="仿宋" w:cs="仿宋"/>
          <w:snapToGrid/>
          <w:color w:val="333333"/>
          <w:sz w:val="28"/>
          <w:szCs w:val="28"/>
          <w:highlight w:val="none"/>
        </w:rPr>
        <w:t>日</w:t>
      </w:r>
      <w:r>
        <w:rPr>
          <w:rFonts w:hint="eastAsia" w:ascii="仿宋" w:hAnsi="仿宋" w:eastAsia="仿宋" w:cs="仿宋"/>
          <w:snapToGrid/>
          <w:color w:val="333333"/>
          <w:sz w:val="28"/>
          <w:szCs w:val="28"/>
          <w:highlight w:val="none"/>
          <w:lang w:eastAsia="zh-CN"/>
        </w:rPr>
        <w:t>上</w:t>
      </w:r>
      <w:r>
        <w:rPr>
          <w:rFonts w:hint="eastAsia" w:ascii="仿宋" w:hAnsi="仿宋" w:eastAsia="仿宋" w:cs="仿宋"/>
          <w:snapToGrid/>
          <w:color w:val="333333"/>
          <w:sz w:val="28"/>
          <w:szCs w:val="28"/>
          <w:lang w:eastAsia="zh-CN"/>
        </w:rPr>
        <w:t>午1</w:t>
      </w:r>
      <w:r>
        <w:rPr>
          <w:rFonts w:hint="eastAsia" w:ascii="仿宋" w:hAnsi="仿宋" w:eastAsia="仿宋" w:cs="仿宋"/>
          <w:snapToGrid/>
          <w:color w:val="333333"/>
          <w:sz w:val="28"/>
          <w:szCs w:val="28"/>
          <w:lang w:val="en-US" w:eastAsia="zh-CN"/>
        </w:rPr>
        <w:t>0</w:t>
      </w:r>
      <w:r>
        <w:rPr>
          <w:rFonts w:hint="eastAsia" w:ascii="仿宋" w:hAnsi="仿宋" w:eastAsia="仿宋" w:cs="仿宋"/>
          <w:snapToGrid/>
          <w:color w:val="333333"/>
          <w:sz w:val="28"/>
          <w:szCs w:val="28"/>
        </w:rPr>
        <w:t>时前递交（或邮寄）</w:t>
      </w:r>
      <w:r>
        <w:rPr>
          <w:rFonts w:hint="eastAsia" w:ascii="仿宋" w:hAnsi="仿宋" w:eastAsia="仿宋" w:cs="仿宋"/>
          <w:snapToGrid/>
          <w:color w:val="333333"/>
          <w:sz w:val="28"/>
          <w:szCs w:val="28"/>
          <w:lang w:eastAsia="zh-CN"/>
        </w:rPr>
        <w:t>。</w:t>
      </w:r>
    </w:p>
    <w:p w14:paraId="45DC4162">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lang w:val="en-US" w:eastAsia="zh-CN"/>
        </w:rPr>
        <w:t>报价</w:t>
      </w:r>
      <w:r>
        <w:rPr>
          <w:rFonts w:hint="eastAsia" w:ascii="仿宋" w:hAnsi="仿宋" w:eastAsia="仿宋" w:cs="仿宋"/>
          <w:b/>
          <w:bCs/>
          <w:sz w:val="28"/>
          <w:szCs w:val="28"/>
        </w:rPr>
        <w:t>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14:paraId="5B1D0ACF">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333333"/>
          <w:sz w:val="28"/>
          <w:szCs w:val="28"/>
        </w:rPr>
      </w:pPr>
      <w:r>
        <w:rPr>
          <w:rFonts w:hint="eastAsia" w:ascii="仿宋" w:hAnsi="仿宋" w:eastAsia="仿宋" w:cs="仿宋"/>
          <w:snapToGrid/>
          <w:sz w:val="28"/>
          <w:szCs w:val="28"/>
        </w:rPr>
        <w:t>报价明细</w:t>
      </w:r>
      <w:r>
        <w:rPr>
          <w:rFonts w:hint="eastAsia" w:ascii="仿宋" w:hAnsi="仿宋" w:eastAsia="仿宋" w:cs="仿宋"/>
          <w:snapToGrid/>
          <w:sz w:val="28"/>
          <w:szCs w:val="28"/>
          <w:lang w:eastAsia="zh-CN"/>
        </w:rPr>
        <w:t>（</w:t>
      </w:r>
      <w:r>
        <w:rPr>
          <w:rFonts w:hint="eastAsia" w:ascii="仿宋" w:hAnsi="仿宋" w:eastAsia="仿宋" w:cs="仿宋"/>
          <w:snapToGrid/>
          <w:sz w:val="28"/>
          <w:szCs w:val="28"/>
        </w:rPr>
        <w:t>必须加盖单位公章</w:t>
      </w:r>
      <w:r>
        <w:rPr>
          <w:rFonts w:hint="eastAsia" w:ascii="仿宋" w:hAnsi="仿宋" w:eastAsia="仿宋" w:cs="仿宋"/>
          <w:snapToGrid/>
          <w:sz w:val="28"/>
          <w:szCs w:val="28"/>
          <w:lang w:eastAsia="zh-CN"/>
        </w:rPr>
        <w:t>）</w:t>
      </w:r>
      <w:r>
        <w:rPr>
          <w:rFonts w:hint="eastAsia" w:ascii="仿宋" w:hAnsi="仿宋" w:eastAsia="仿宋" w:cs="仿宋"/>
          <w:snapToGrid/>
          <w:sz w:val="28"/>
          <w:szCs w:val="28"/>
        </w:rPr>
        <w:t>。</w:t>
      </w:r>
    </w:p>
    <w:p w14:paraId="1B862ABB">
      <w:pPr>
        <w:pStyle w:val="7"/>
        <w:spacing w:line="360" w:lineRule="auto"/>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、联系方式</w:t>
      </w:r>
    </w:p>
    <w:p w14:paraId="4F9EC2AB">
      <w:pPr>
        <w:keepNext w:val="0"/>
        <w:keepLines w:val="0"/>
        <w:pageBreakBefore w:val="0"/>
        <w:widowControl w:val="0"/>
        <w:kinsoku/>
        <w:wordWrap/>
        <w:overflowPunct/>
        <w:topLinePunct w:val="0"/>
        <w:autoSpaceDE/>
        <w:autoSpaceDN/>
        <w:bidi w:val="0"/>
        <w:adjustRightInd/>
        <w:snapToGrid/>
        <w:spacing w:line="360" w:lineRule="auto"/>
        <w:ind w:right="12" w:firstLine="560" w:firstLineChars="200"/>
        <w:jc w:val="left"/>
        <w:textAlignment w:val="auto"/>
        <w:rPr>
          <w:rFonts w:hint="default" w:ascii="仿宋" w:hAnsi="仿宋" w:eastAsia="仿宋" w:cs="仿宋"/>
          <w:snapToGrid/>
          <w:color w:val="333333"/>
          <w:sz w:val="28"/>
          <w:szCs w:val="28"/>
          <w:lang w:val="en-US"/>
        </w:rPr>
      </w:pPr>
      <w:r>
        <w:rPr>
          <w:rFonts w:hint="eastAsia" w:ascii="仿宋" w:hAnsi="仿宋" w:eastAsia="仿宋" w:cs="仿宋"/>
          <w:snapToGrid/>
          <w:color w:val="333333"/>
          <w:sz w:val="28"/>
          <w:szCs w:val="28"/>
          <w:lang w:eastAsia="zh-CN"/>
        </w:rPr>
        <w:t>采购</w:t>
      </w:r>
      <w:r>
        <w:rPr>
          <w:rFonts w:hint="eastAsia" w:ascii="仿宋" w:hAnsi="仿宋" w:eastAsia="仿宋" w:cs="仿宋"/>
          <w:snapToGrid/>
          <w:color w:val="333333"/>
          <w:sz w:val="28"/>
          <w:szCs w:val="28"/>
        </w:rPr>
        <w:t>人：</w:t>
      </w:r>
      <w:r>
        <w:rPr>
          <w:rFonts w:hint="eastAsia" w:ascii="仿宋" w:hAnsi="仿宋" w:eastAsia="仿宋" w:cs="仿宋"/>
          <w:snapToGrid/>
          <w:color w:val="333333"/>
          <w:sz w:val="28"/>
          <w:szCs w:val="28"/>
          <w:lang w:eastAsia="zh-CN"/>
        </w:rPr>
        <w:t>中煤长江基础建设有限公司</w:t>
      </w:r>
      <w:r>
        <w:rPr>
          <w:rFonts w:hint="eastAsia" w:ascii="仿宋" w:hAnsi="仿宋" w:eastAsia="仿宋" w:cs="仿宋"/>
          <w:snapToGrid/>
          <w:color w:val="333333"/>
          <w:sz w:val="28"/>
          <w:szCs w:val="28"/>
          <w:lang w:val="en-US" w:eastAsia="zh-CN"/>
        </w:rPr>
        <w:t>镇江分公司</w:t>
      </w:r>
    </w:p>
    <w:p w14:paraId="2E0519EF">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rPr>
        <w:t>地址：江苏省</w:t>
      </w:r>
      <w:r>
        <w:rPr>
          <w:rFonts w:hint="eastAsia" w:ascii="仿宋" w:hAnsi="仿宋" w:eastAsia="仿宋" w:cs="仿宋"/>
          <w:snapToGrid/>
          <w:color w:val="333333"/>
          <w:sz w:val="28"/>
          <w:szCs w:val="28"/>
          <w:lang w:val="en-US" w:eastAsia="zh-CN"/>
        </w:rPr>
        <w:t>润州区乔家门66号</w:t>
      </w:r>
    </w:p>
    <w:p w14:paraId="2FB381A4">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rPr>
        <w:t>联系人：</w:t>
      </w:r>
      <w:r>
        <w:rPr>
          <w:rFonts w:hint="eastAsia" w:ascii="仿宋" w:hAnsi="仿宋" w:eastAsia="仿宋" w:cs="仿宋"/>
          <w:snapToGrid/>
          <w:color w:val="333333"/>
          <w:sz w:val="28"/>
          <w:szCs w:val="28"/>
          <w:lang w:val="en-US" w:eastAsia="zh-CN"/>
        </w:rPr>
        <w:t>杜经理</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rPr>
        <w:t>联系电话：</w:t>
      </w:r>
      <w:r>
        <w:rPr>
          <w:rFonts w:hint="eastAsia" w:ascii="仿宋" w:hAnsi="仿宋" w:eastAsia="仿宋" w:cs="仿宋"/>
          <w:kern w:val="0"/>
          <w:sz w:val="28"/>
          <w:szCs w:val="28"/>
          <w:highlight w:val="none"/>
          <w:lang w:val="en-US" w:eastAsia="zh-CN" w:bidi="ar-SA"/>
        </w:rPr>
        <w:t>0511-88052816</w:t>
      </w:r>
    </w:p>
    <w:p w14:paraId="5ECE960F">
      <w:pPr>
        <w:pStyle w:val="2"/>
        <w:ind w:left="0" w:leftChars="0" w:firstLine="0" w:firstLineChars="0"/>
        <w:rPr>
          <w:rFonts w:hint="eastAsia"/>
          <w:lang w:eastAsia="zh-CN"/>
        </w:rPr>
      </w:pPr>
    </w:p>
    <w:p w14:paraId="3F741DE4">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中煤长江基础建设有限公司</w:t>
      </w:r>
    </w:p>
    <w:p w14:paraId="3BE6DB4C">
      <w:pPr>
        <w:pStyle w:val="7"/>
        <w:tabs>
          <w:tab w:val="left" w:pos="2708"/>
          <w:tab w:val="center" w:pos="4213"/>
        </w:tabs>
        <w:spacing w:line="360" w:lineRule="auto"/>
        <w:jc w:val="center"/>
        <w:rPr>
          <w:rFonts w:hint="default" w:ascii="仿宋" w:hAnsi="仿宋" w:eastAsia="仿宋" w:cs="仿宋"/>
          <w:kern w:val="2"/>
          <w:sz w:val="48"/>
          <w:szCs w:val="48"/>
          <w:lang w:val="en-US" w:eastAsia="zh-CN" w:bidi="ar-SA"/>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b w:val="0"/>
          <w:snapToGrid/>
          <w:sz w:val="28"/>
          <w:szCs w:val="28"/>
          <w:lang w:val="en-US" w:eastAsia="zh-CN"/>
        </w:rPr>
        <w:t xml:space="preserve">                                          </w:t>
      </w:r>
      <w:r>
        <w:rPr>
          <w:rFonts w:hint="eastAsia" w:ascii="仿宋" w:hAnsi="仿宋" w:eastAsia="仿宋" w:cs="仿宋"/>
          <w:b w:val="0"/>
          <w:snapToGrid/>
          <w:sz w:val="28"/>
          <w:szCs w:val="28"/>
          <w:lang w:eastAsia="zh-CN"/>
        </w:rPr>
        <w:t>202</w:t>
      </w:r>
      <w:r>
        <w:rPr>
          <w:rFonts w:hint="eastAsia" w:ascii="仿宋" w:hAnsi="仿宋" w:eastAsia="仿宋" w:cs="仿宋"/>
          <w:b w:val="0"/>
          <w:snapToGrid/>
          <w:sz w:val="28"/>
          <w:szCs w:val="28"/>
          <w:lang w:val="en-US" w:eastAsia="zh-CN"/>
        </w:rPr>
        <w:t>4</w:t>
      </w:r>
      <w:r>
        <w:rPr>
          <w:rFonts w:hint="eastAsia" w:ascii="仿宋" w:hAnsi="仿宋" w:eastAsia="仿宋" w:cs="仿宋"/>
          <w:b w:val="0"/>
          <w:snapToGrid/>
          <w:sz w:val="28"/>
          <w:szCs w:val="28"/>
          <w:lang w:eastAsia="zh-CN"/>
        </w:rPr>
        <w:t>年</w:t>
      </w:r>
      <w:r>
        <w:rPr>
          <w:rFonts w:hint="eastAsia" w:ascii="仿宋" w:hAnsi="仿宋" w:eastAsia="仿宋" w:cs="仿宋"/>
          <w:b w:val="0"/>
          <w:snapToGrid/>
          <w:sz w:val="28"/>
          <w:szCs w:val="28"/>
          <w:lang w:val="en-US" w:eastAsia="zh-CN"/>
        </w:rPr>
        <w:t>11</w:t>
      </w:r>
      <w:r>
        <w:rPr>
          <w:rFonts w:hint="eastAsia" w:ascii="仿宋" w:hAnsi="仿宋" w:eastAsia="仿宋" w:cs="仿宋"/>
          <w:b w:val="0"/>
          <w:snapToGrid/>
          <w:sz w:val="28"/>
          <w:szCs w:val="28"/>
          <w:lang w:eastAsia="zh-CN"/>
        </w:rPr>
        <w:t>月</w:t>
      </w:r>
      <w:r>
        <w:rPr>
          <w:rFonts w:hint="eastAsia" w:ascii="仿宋" w:hAnsi="仿宋" w:eastAsia="仿宋" w:cs="仿宋"/>
          <w:b w:val="0"/>
          <w:snapToGrid/>
          <w:sz w:val="28"/>
          <w:szCs w:val="28"/>
          <w:lang w:val="en-US" w:eastAsia="zh-CN"/>
        </w:rPr>
        <w:t>27日</w:t>
      </w:r>
    </w:p>
    <w:p w14:paraId="497F6F52">
      <w:pPr>
        <w:keepNext w:val="0"/>
        <w:keepLines w:val="0"/>
        <w:pageBreakBefore w:val="0"/>
        <w:widowControl w:val="0"/>
        <w:numPr>
          <w:numId w:val="0"/>
        </w:numPr>
        <w:tabs>
          <w:tab w:val="left" w:pos="630"/>
          <w:tab w:val="left" w:pos="840"/>
          <w:tab w:val="left" w:pos="1060"/>
        </w:tabs>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响应文件：</w:t>
      </w:r>
    </w:p>
    <w:p w14:paraId="005812D5">
      <w:pPr>
        <w:ind w:firstLine="442" w:firstLineChars="100"/>
        <w:jc w:val="center"/>
        <w:rPr>
          <w:rFonts w:hint="eastAsia"/>
          <w:sz w:val="24"/>
          <w:szCs w:val="24"/>
          <w:lang w:val="en-US" w:eastAsia="zh-CN"/>
        </w:rPr>
      </w:pPr>
      <w:r>
        <w:rPr>
          <w:rFonts w:hint="eastAsia" w:ascii="宋体" w:hAnsi="宋体" w:eastAsia="宋体" w:cs="宋体"/>
          <w:b/>
          <w:bCs w:val="0"/>
          <w:sz w:val="44"/>
          <w:szCs w:val="44"/>
          <w:lang w:val="en-US" w:eastAsia="zh-CN"/>
        </w:rPr>
        <w:t>报价</w:t>
      </w:r>
      <w:r>
        <w:rPr>
          <w:rFonts w:hint="eastAsia" w:ascii="宋体" w:hAnsi="宋体" w:cs="宋体"/>
          <w:b/>
          <w:bCs w:val="0"/>
          <w:sz w:val="44"/>
          <w:szCs w:val="44"/>
          <w:lang w:val="en-US" w:eastAsia="zh-CN"/>
        </w:rPr>
        <w:t>单</w:t>
      </w:r>
    </w:p>
    <w:p w14:paraId="2381582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项目概况：</w:t>
      </w:r>
    </w:p>
    <w:p w14:paraId="2BEE8BD7">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工程名称：哈汽重燃及核电装备生产制造基地项目一期工程总承包（EPC）工程桩基及土方工程</w:t>
      </w:r>
    </w:p>
    <w:p w14:paraId="02B95787">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工程地点：镇江高新区长江路以北，龙门港路以北</w:t>
      </w:r>
    </w:p>
    <w:p w14:paraId="33C159B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报价信息：</w:t>
      </w:r>
    </w:p>
    <w:tbl>
      <w:tblPr>
        <w:tblStyle w:val="9"/>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2200"/>
        <w:gridCol w:w="1772"/>
        <w:gridCol w:w="1811"/>
        <w:gridCol w:w="1863"/>
      </w:tblGrid>
      <w:tr w14:paraId="2213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11" w:type="dxa"/>
            <w:vAlign w:val="center"/>
          </w:tcPr>
          <w:p w14:paraId="13AF55E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序号</w:t>
            </w:r>
          </w:p>
        </w:tc>
        <w:tc>
          <w:tcPr>
            <w:tcW w:w="2200" w:type="dxa"/>
            <w:vAlign w:val="center"/>
          </w:tcPr>
          <w:p w14:paraId="1971EE4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1772" w:type="dxa"/>
            <w:vAlign w:val="center"/>
          </w:tcPr>
          <w:p w14:paraId="651195D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数量（M</w:t>
            </w:r>
            <w:r>
              <w:rPr>
                <w:rFonts w:hint="eastAsia" w:ascii="仿宋" w:hAnsi="仿宋" w:eastAsia="仿宋" w:cs="仿宋"/>
                <w:sz w:val="24"/>
                <w:szCs w:val="24"/>
                <w:vertAlign w:val="superscript"/>
                <w:lang w:val="en-US" w:eastAsia="zh-CN"/>
              </w:rPr>
              <w:t>3</w:t>
            </w:r>
            <w:r>
              <w:rPr>
                <w:rFonts w:hint="eastAsia" w:ascii="仿宋" w:hAnsi="仿宋" w:eastAsia="仿宋" w:cs="仿宋"/>
                <w:sz w:val="24"/>
                <w:szCs w:val="24"/>
                <w:vertAlign w:val="baseline"/>
                <w:lang w:val="en-US" w:eastAsia="zh-CN"/>
              </w:rPr>
              <w:t>）</w:t>
            </w:r>
          </w:p>
        </w:tc>
        <w:tc>
          <w:tcPr>
            <w:tcW w:w="1811" w:type="dxa"/>
            <w:vAlign w:val="center"/>
          </w:tcPr>
          <w:p w14:paraId="5C7C693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lang w:val="en-US" w:eastAsia="zh-CN"/>
              </w:rPr>
            </w:pPr>
            <w:r>
              <w:rPr>
                <w:rFonts w:hint="eastAsia" w:ascii="仿宋" w:hAnsi="仿宋" w:eastAsia="仿宋" w:cs="仿宋"/>
                <w:sz w:val="24"/>
                <w:szCs w:val="24"/>
                <w:vertAlign w:val="baseline"/>
                <w:lang w:val="en-US" w:eastAsia="zh-CN"/>
              </w:rPr>
              <w:t>单价</w:t>
            </w:r>
          </w:p>
        </w:tc>
        <w:tc>
          <w:tcPr>
            <w:tcW w:w="1863" w:type="dxa"/>
            <w:vAlign w:val="center"/>
          </w:tcPr>
          <w:p w14:paraId="7793872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14:paraId="7A0C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11" w:type="dxa"/>
            <w:vAlign w:val="center"/>
          </w:tcPr>
          <w:p w14:paraId="2644020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200" w:type="dxa"/>
            <w:vAlign w:val="center"/>
          </w:tcPr>
          <w:p w14:paraId="754ABCB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道渣</w:t>
            </w:r>
          </w:p>
        </w:tc>
        <w:tc>
          <w:tcPr>
            <w:tcW w:w="1772" w:type="dxa"/>
            <w:vAlign w:val="center"/>
          </w:tcPr>
          <w:p w14:paraId="5107A72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2000</w:t>
            </w:r>
          </w:p>
        </w:tc>
        <w:tc>
          <w:tcPr>
            <w:tcW w:w="1811" w:type="dxa"/>
            <w:vAlign w:val="center"/>
          </w:tcPr>
          <w:p w14:paraId="5212E62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1863" w:type="dxa"/>
            <w:vAlign w:val="center"/>
          </w:tcPr>
          <w:p w14:paraId="05C08C9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r>
      <w:tr w14:paraId="1D6C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11" w:type="dxa"/>
            <w:vAlign w:val="center"/>
          </w:tcPr>
          <w:p w14:paraId="64D2035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2200" w:type="dxa"/>
            <w:vAlign w:val="center"/>
          </w:tcPr>
          <w:p w14:paraId="7DF2135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1772" w:type="dxa"/>
            <w:vAlign w:val="center"/>
          </w:tcPr>
          <w:p w14:paraId="776D35A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1811" w:type="dxa"/>
            <w:vAlign w:val="center"/>
          </w:tcPr>
          <w:p w14:paraId="1658D99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1863" w:type="dxa"/>
            <w:vAlign w:val="center"/>
          </w:tcPr>
          <w:p w14:paraId="098E594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r>
      <w:tr w14:paraId="5504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11" w:type="dxa"/>
            <w:vAlign w:val="center"/>
          </w:tcPr>
          <w:p w14:paraId="78542D1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5783" w:type="dxa"/>
            <w:gridSpan w:val="3"/>
            <w:vAlign w:val="center"/>
          </w:tcPr>
          <w:p w14:paraId="6CE4ECD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w:t>
            </w:r>
          </w:p>
        </w:tc>
        <w:tc>
          <w:tcPr>
            <w:tcW w:w="1863" w:type="dxa"/>
            <w:vAlign w:val="center"/>
          </w:tcPr>
          <w:p w14:paraId="687525E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r>
    </w:tbl>
    <w:p w14:paraId="3D38259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结算方式：</w:t>
      </w:r>
    </w:p>
    <w:p w14:paraId="289EF1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1.银行承兑，接收比例或金额：</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none"/>
          <w:lang w:val="en-US" w:eastAsia="zh-CN"/>
        </w:rPr>
        <w:t>。</w:t>
      </w:r>
    </w:p>
    <w:p w14:paraId="2F9269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2.现金结算。</w:t>
      </w:r>
    </w:p>
    <w:p w14:paraId="063A56D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投标报价说明：</w:t>
      </w:r>
    </w:p>
    <w:p w14:paraId="4A24E1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1、所有价格的币种为人民币，单位为元，（含税，税率</w:t>
      </w:r>
      <w:r>
        <w:rPr>
          <w:rFonts w:hint="eastAsia" w:ascii="仿宋" w:hAnsi="仿宋" w:eastAsia="仿宋" w:cs="仿宋"/>
          <w:sz w:val="24"/>
          <w:szCs w:val="24"/>
          <w:lang w:val="en-US" w:eastAsia="zh-CN"/>
        </w:rPr>
        <w:t>3</w:t>
      </w:r>
      <w:r>
        <w:rPr>
          <w:rFonts w:hint="eastAsia" w:ascii="仿宋" w:hAnsi="仿宋" w:eastAsia="仿宋" w:cs="仿宋"/>
          <w:sz w:val="24"/>
          <w:szCs w:val="24"/>
        </w:rPr>
        <w:t>%），现金或银行承兑支付；</w:t>
      </w:r>
    </w:p>
    <w:p w14:paraId="674469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、报价表中所提供的数量是暂定数量，不作为最终结算与支付的依据</w:t>
      </w:r>
      <w:r>
        <w:rPr>
          <w:rFonts w:hint="eastAsia" w:ascii="仿宋" w:hAnsi="仿宋" w:eastAsia="仿宋" w:cs="仿宋"/>
          <w:sz w:val="24"/>
          <w:szCs w:val="24"/>
          <w:lang w:eastAsia="zh-CN"/>
        </w:rPr>
        <w:t>；</w:t>
      </w:r>
    </w:p>
    <w:p w14:paraId="67DA43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3、付款方式：合同内约定；</w:t>
      </w:r>
    </w:p>
    <w:p w14:paraId="605681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4、如中标，本报价单将作为合同的有效附件。</w:t>
      </w:r>
    </w:p>
    <w:p w14:paraId="2CD9800B">
      <w:pPr>
        <w:spacing w:line="360" w:lineRule="auto"/>
        <w:ind w:firstLine="4610" w:firstLineChars="1921"/>
        <w:jc w:val="left"/>
        <w:rPr>
          <w:rFonts w:hint="eastAsia" w:ascii="仿宋" w:hAnsi="仿宋" w:eastAsia="仿宋" w:cs="仿宋"/>
          <w:sz w:val="24"/>
          <w:szCs w:val="24"/>
        </w:rPr>
      </w:pPr>
    </w:p>
    <w:p w14:paraId="2ED3B8D4">
      <w:pPr>
        <w:spacing w:line="360" w:lineRule="auto"/>
        <w:ind w:firstLine="4610" w:firstLineChars="1921"/>
        <w:jc w:val="left"/>
        <w:rPr>
          <w:rFonts w:hint="eastAsia" w:ascii="仿宋" w:hAnsi="仿宋" w:eastAsia="仿宋" w:cs="仿宋"/>
          <w:sz w:val="24"/>
          <w:szCs w:val="24"/>
        </w:rPr>
      </w:pPr>
    </w:p>
    <w:p w14:paraId="4DF13FF5">
      <w:pPr>
        <w:spacing w:line="360" w:lineRule="auto"/>
        <w:ind w:firstLine="4610" w:firstLineChars="1921"/>
        <w:jc w:val="left"/>
        <w:rPr>
          <w:rFonts w:hint="eastAsia" w:ascii="仿宋" w:hAnsi="仿宋" w:eastAsia="仿宋" w:cs="仿宋"/>
          <w:sz w:val="24"/>
          <w:szCs w:val="24"/>
        </w:rPr>
      </w:pPr>
      <w:r>
        <w:rPr>
          <w:rFonts w:hint="eastAsia" w:ascii="仿宋" w:hAnsi="仿宋" w:eastAsia="仿宋" w:cs="仿宋"/>
          <w:sz w:val="24"/>
          <w:szCs w:val="24"/>
        </w:rPr>
        <w:t>报  价  人：</w:t>
      </w:r>
    </w:p>
    <w:p w14:paraId="63838A28">
      <w:pPr>
        <w:spacing w:line="360" w:lineRule="auto"/>
        <w:ind w:firstLine="4610" w:firstLineChars="1921"/>
        <w:jc w:val="left"/>
        <w:rPr>
          <w:rFonts w:hint="default" w:ascii="仿宋" w:hAnsi="仿宋" w:eastAsia="仿宋" w:cs="仿宋"/>
          <w:sz w:val="24"/>
          <w:szCs w:val="24"/>
          <w:lang w:val="en-US" w:eastAsia="zh-CN"/>
        </w:rPr>
      </w:pPr>
      <w:r>
        <w:rPr>
          <w:rFonts w:hint="eastAsia" w:ascii="仿宋" w:hAnsi="仿宋" w:eastAsia="仿宋" w:cs="仿宋"/>
          <w:sz w:val="24"/>
          <w:szCs w:val="24"/>
        </w:rPr>
        <w:t>法定代表人</w:t>
      </w:r>
      <w:r>
        <w:rPr>
          <w:rFonts w:hint="eastAsia" w:ascii="仿宋" w:hAnsi="仿宋" w:eastAsia="仿宋" w:cs="仿宋"/>
          <w:sz w:val="24"/>
          <w:szCs w:val="24"/>
          <w:lang w:eastAsia="zh-CN"/>
        </w:rPr>
        <w:t>：</w:t>
      </w:r>
    </w:p>
    <w:p w14:paraId="580B0A3A">
      <w:pPr>
        <w:spacing w:line="360" w:lineRule="auto"/>
        <w:ind w:firstLine="4610" w:firstLineChars="1921"/>
        <w:jc w:val="left"/>
        <w:rPr>
          <w:rFonts w:hint="eastAsia" w:ascii="仿宋" w:hAnsi="仿宋" w:eastAsia="仿宋" w:cs="仿宋"/>
          <w:sz w:val="24"/>
          <w:szCs w:val="24"/>
        </w:rPr>
      </w:pPr>
      <w:r>
        <w:rPr>
          <w:rFonts w:hint="eastAsia" w:ascii="仿宋" w:hAnsi="仿宋" w:eastAsia="仿宋" w:cs="仿宋"/>
          <w:sz w:val="24"/>
          <w:szCs w:val="24"/>
        </w:rPr>
        <w:t>或授权代理人：</w:t>
      </w:r>
    </w:p>
    <w:p w14:paraId="686B6AA5">
      <w:pPr>
        <w:spacing w:line="360" w:lineRule="auto"/>
        <w:ind w:firstLine="4610" w:firstLineChars="1921"/>
        <w:jc w:val="left"/>
        <w:rPr>
          <w:rFonts w:hint="default" w:ascii="仿宋" w:hAnsi="仿宋" w:eastAsia="仿宋" w:cs="仿宋"/>
          <w:sz w:val="24"/>
          <w:szCs w:val="24"/>
          <w:lang w:val="en-US" w:eastAsia="zh-CN"/>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 xml:space="preserve">  </w:t>
      </w:r>
    </w:p>
    <w:p w14:paraId="586FCC1C">
      <w:pPr>
        <w:spacing w:line="360" w:lineRule="auto"/>
        <w:ind w:firstLine="4610" w:firstLineChars="1921"/>
        <w:jc w:val="left"/>
        <w:rPr>
          <w:rFonts w:hint="eastAsia" w:ascii="仿宋" w:hAnsi="仿宋" w:eastAsia="仿宋" w:cs="仿宋"/>
          <w:b/>
          <w:bCs/>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72717AEA">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4962B"/>
    <w:multiLevelType w:val="singleLevel"/>
    <w:tmpl w:val="AE64962B"/>
    <w:lvl w:ilvl="0" w:tentative="0">
      <w:start w:val="1"/>
      <w:numFmt w:val="chineseCounting"/>
      <w:suff w:val="nothing"/>
      <w:lvlText w:val="%1、"/>
      <w:lvlJc w:val="left"/>
      <w:pPr>
        <w:ind w:left="-482" w:firstLine="420"/>
      </w:pPr>
      <w:rPr>
        <w:rFonts w:hint="eastAsia"/>
      </w:rPr>
    </w:lvl>
  </w:abstractNum>
  <w:abstractNum w:abstractNumId="1">
    <w:nsid w:val="F4AA6C4A"/>
    <w:multiLevelType w:val="singleLevel"/>
    <w:tmpl w:val="F4AA6C4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jNkM2UyN2ZiZGM0ZmY4OTc0YWIwZjVjMjgxZTAifQ=="/>
  </w:docVars>
  <w:rsids>
    <w:rsidRoot w:val="2B8502A7"/>
    <w:rsid w:val="2B8502A7"/>
    <w:rsid w:val="436D7BB8"/>
    <w:rsid w:val="67444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7">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标4"/>
    <w:basedOn w:val="3"/>
    <w:next w:val="1"/>
    <w:qFormat/>
    <w:uiPriority w:val="99"/>
    <w:pPr>
      <w:ind w:firstLine="560"/>
      <w:outlineLvl w:val="3"/>
    </w:pPr>
  </w:style>
  <w:style w:type="paragraph" w:customStyle="1" w:styleId="3">
    <w:name w:val="标3"/>
    <w:basedOn w:val="4"/>
    <w:next w:val="1"/>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spacing w:beforeLines="50" w:afterLines="50"/>
    </w:pPr>
    <w:rPr>
      <w:kern w:val="24"/>
      <w:sz w:val="30"/>
      <w:szCs w:val="24"/>
    </w:rPr>
  </w:style>
  <w:style w:type="paragraph" w:styleId="6">
    <w:name w:val="Title"/>
    <w:basedOn w:val="1"/>
    <w:next w:val="1"/>
    <w:qFormat/>
    <w:uiPriority w:val="10"/>
    <w:pPr>
      <w:outlineLvl w:val="2"/>
    </w:pPr>
    <w:rPr>
      <w:rFonts w:eastAsia="仿宋_GB2312" w:cs="黑体"/>
      <w:b/>
      <w:bCs/>
      <w:sz w:val="24"/>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584</Words>
  <Characters>762</Characters>
  <Lines>0</Lines>
  <Paragraphs>0</Paragraphs>
  <TotalTime>1</TotalTime>
  <ScaleCrop>false</ScaleCrop>
  <LinksUpToDate>false</LinksUpToDate>
  <CharactersWithSpaces>821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2024-10-10T01:24:00Z</dcterms:created>
  <dc:creator>维</dc:creator>
  <cp:lastModifiedBy>维</cp:lastModifiedBy>
  <dcterms:modified xsi:type="dcterms:W3CDTF">2024-11-27T02:07:49Z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B94AB0BDBFE9471A895768D503C879A0_13</vt:lpwstr>
  </property>
</Properties>
</file>