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E8A7AC">
      <w:pPr>
        <w:jc w:val="center"/>
        <w:rPr>
          <w:rFonts w:eastAsia="隶书"/>
          <w:color w:val="auto"/>
          <w:sz w:val="48"/>
          <w:highlight w:val="none"/>
        </w:rPr>
      </w:pPr>
      <w:r>
        <w:rPr>
          <w:rFonts w:hint="eastAsia"/>
          <w:color w:val="auto"/>
          <w:highlight w:val="none"/>
        </w:rPr>
        <w:tab/>
      </w:r>
    </w:p>
    <w:p w14:paraId="72341071">
      <w:pPr>
        <w:jc w:val="center"/>
        <w:rPr>
          <w:rFonts w:eastAsia="隶书"/>
          <w:color w:val="auto"/>
          <w:sz w:val="48"/>
          <w:highlight w:val="none"/>
        </w:rPr>
      </w:pPr>
    </w:p>
    <w:p w14:paraId="1260E85E">
      <w:pPr>
        <w:jc w:val="center"/>
        <w:rPr>
          <w:rFonts w:eastAsia="隶书"/>
          <w:color w:val="auto"/>
          <w:sz w:val="48"/>
          <w:highlight w:val="none"/>
        </w:rPr>
      </w:pPr>
    </w:p>
    <w:p w14:paraId="008839D8">
      <w:pPr>
        <w:rPr>
          <w:rFonts w:ascii="宋体" w:hAnsi="宋体"/>
          <w:color w:val="auto"/>
          <w:sz w:val="48"/>
          <w:highlight w:val="none"/>
        </w:rPr>
      </w:pPr>
    </w:p>
    <w:p w14:paraId="3663A014">
      <w:pPr>
        <w:jc w:val="center"/>
        <w:rPr>
          <w:rFonts w:ascii="宋体" w:hAnsi="宋体"/>
          <w:b/>
          <w:bCs/>
          <w:color w:val="auto"/>
          <w:sz w:val="36"/>
          <w:highlight w:val="none"/>
        </w:rPr>
      </w:pPr>
    </w:p>
    <w:p w14:paraId="796686AB">
      <w:pPr>
        <w:rPr>
          <w:rFonts w:ascii="宋体" w:hAnsi="宋体"/>
          <w:b/>
          <w:bCs/>
          <w:color w:val="auto"/>
          <w:sz w:val="36"/>
          <w:highlight w:val="none"/>
        </w:rPr>
      </w:pPr>
    </w:p>
    <w:p w14:paraId="10DBBB1D">
      <w:pPr>
        <w:jc w:val="center"/>
        <w:rPr>
          <w:rFonts w:ascii="宋体" w:hAnsi="宋体"/>
          <w:b/>
          <w:bCs/>
          <w:color w:val="auto"/>
          <w:sz w:val="72"/>
          <w:highlight w:val="none"/>
        </w:rPr>
      </w:pPr>
      <w:r>
        <w:rPr>
          <w:rFonts w:hint="default" w:ascii="宋体" w:hAnsi="宋体"/>
          <w:b/>
          <w:bCs/>
          <w:color w:val="auto"/>
          <w:sz w:val="72"/>
          <w:highlight w:val="none"/>
        </w:rPr>
        <w:t>湘潭</w:t>
      </w:r>
      <w:r>
        <w:rPr>
          <w:rFonts w:hint="eastAsia" w:ascii="宋体" w:hAnsi="宋体"/>
          <w:b/>
          <w:bCs/>
          <w:color w:val="auto"/>
          <w:sz w:val="72"/>
          <w:highlight w:val="none"/>
        </w:rPr>
        <w:t>市预拌混凝土购销合同</w:t>
      </w:r>
    </w:p>
    <w:p w14:paraId="27BF0B1D">
      <w:pPr>
        <w:jc w:val="center"/>
        <w:rPr>
          <w:rFonts w:ascii="宋体" w:hAnsi="宋体"/>
          <w:color w:val="auto"/>
          <w:sz w:val="52"/>
          <w:highlight w:val="none"/>
        </w:rPr>
      </w:pPr>
    </w:p>
    <w:p w14:paraId="7994C29B">
      <w:pPr>
        <w:ind w:firstLine="2249" w:firstLineChars="700"/>
        <w:rPr>
          <w:rFonts w:ascii="宋体" w:hAnsi="宋体"/>
          <w:b/>
          <w:bCs/>
          <w:color w:val="auto"/>
          <w:sz w:val="30"/>
          <w:highlight w:val="none"/>
        </w:rPr>
      </w:pPr>
      <w:r>
        <w:rPr>
          <w:rFonts w:hint="eastAsia" w:ascii="宋体" w:hAnsi="宋体"/>
          <w:b/>
          <w:bCs/>
          <w:color w:val="auto"/>
          <w:sz w:val="32"/>
          <w:highlight w:val="none"/>
        </w:rPr>
        <w:t xml:space="preserve">    </w:t>
      </w:r>
    </w:p>
    <w:p w14:paraId="11F6A214">
      <w:pPr>
        <w:spacing w:line="800" w:lineRule="exact"/>
        <w:ind w:firstLine="1494" w:firstLineChars="496"/>
        <w:rPr>
          <w:rFonts w:hint="eastAsia" w:ascii="宋体" w:hAnsi="宋体"/>
          <w:b/>
          <w:bCs/>
          <w:color w:val="auto"/>
          <w:sz w:val="30"/>
          <w:highlight w:val="none"/>
          <w:lang w:eastAsia="zh-CN"/>
        </w:rPr>
      </w:pPr>
      <w:r>
        <w:rPr>
          <w:rFonts w:hint="eastAsia" w:ascii="宋体" w:hAnsi="宋体"/>
          <w:b/>
          <w:bCs/>
          <w:color w:val="auto"/>
          <w:sz w:val="30"/>
          <w:highlight w:val="none"/>
          <w:lang w:eastAsia="zh-CN"/>
        </w:rPr>
        <w:t>工</w:t>
      </w:r>
      <w:r>
        <w:rPr>
          <w:rFonts w:hint="eastAsia" w:ascii="宋体" w:hAnsi="宋体"/>
          <w:b/>
          <w:bCs/>
          <w:color w:val="auto"/>
          <w:sz w:val="30"/>
          <w:highlight w:val="none"/>
          <w:lang w:val="en-US" w:eastAsia="zh-CN"/>
        </w:rPr>
        <w:t xml:space="preserve"> </w:t>
      </w:r>
      <w:r>
        <w:rPr>
          <w:rFonts w:hint="eastAsia" w:ascii="宋体" w:hAnsi="宋体"/>
          <w:b/>
          <w:bCs/>
          <w:color w:val="auto"/>
          <w:sz w:val="30"/>
          <w:highlight w:val="none"/>
          <w:lang w:eastAsia="zh-CN"/>
        </w:rPr>
        <w:t>程</w:t>
      </w:r>
      <w:r>
        <w:rPr>
          <w:rFonts w:hint="eastAsia" w:ascii="宋体" w:hAnsi="宋体"/>
          <w:b/>
          <w:bCs/>
          <w:color w:val="auto"/>
          <w:sz w:val="30"/>
          <w:highlight w:val="none"/>
          <w:lang w:val="en-US" w:eastAsia="zh-CN"/>
        </w:rPr>
        <w:t xml:space="preserve"> </w:t>
      </w:r>
      <w:r>
        <w:rPr>
          <w:rFonts w:hint="eastAsia" w:ascii="宋体" w:hAnsi="宋体"/>
          <w:b/>
          <w:bCs/>
          <w:color w:val="auto"/>
          <w:sz w:val="30"/>
          <w:highlight w:val="none"/>
          <w:lang w:eastAsia="zh-CN"/>
        </w:rPr>
        <w:t>名</w:t>
      </w:r>
      <w:r>
        <w:rPr>
          <w:rFonts w:hint="eastAsia" w:ascii="宋体" w:hAnsi="宋体"/>
          <w:b/>
          <w:bCs/>
          <w:color w:val="auto"/>
          <w:sz w:val="30"/>
          <w:highlight w:val="none"/>
          <w:lang w:val="en-US" w:eastAsia="zh-CN"/>
        </w:rPr>
        <w:t xml:space="preserve"> </w:t>
      </w:r>
      <w:r>
        <w:rPr>
          <w:rFonts w:hint="eastAsia" w:ascii="宋体" w:hAnsi="宋体"/>
          <w:b/>
          <w:bCs/>
          <w:color w:val="auto"/>
          <w:sz w:val="30"/>
          <w:highlight w:val="none"/>
          <w:lang w:eastAsia="zh-CN"/>
        </w:rPr>
        <w:t>称：</w:t>
      </w:r>
      <w:r>
        <w:rPr>
          <w:rFonts w:hint="eastAsia" w:ascii="宋体" w:hAnsi="宋体"/>
          <w:bCs/>
          <w:color w:val="auto"/>
          <w:sz w:val="30"/>
          <w:highlight w:val="none"/>
          <w:u w:val="single"/>
        </w:rPr>
        <w:t xml:space="preserve"> </w:t>
      </w:r>
      <w:r>
        <w:rPr>
          <w:rFonts w:hint="eastAsia" w:ascii="宋体" w:hAnsi="宋体"/>
          <w:bCs/>
          <w:color w:val="auto"/>
          <w:sz w:val="30"/>
          <w:highlight w:val="none"/>
          <w:u w:val="single"/>
          <w:lang w:val="en-US" w:eastAsia="zh-CN"/>
        </w:rPr>
        <w:t xml:space="preserve">          </w:t>
      </w:r>
      <w:r>
        <w:rPr>
          <w:rFonts w:hint="eastAsia" w:ascii="宋体" w:hAnsi="宋体"/>
          <w:bCs/>
          <w:color w:val="auto"/>
          <w:sz w:val="30"/>
          <w:highlight w:val="none"/>
          <w:u w:val="single"/>
        </w:rPr>
        <w:t xml:space="preserve">  </w:t>
      </w:r>
      <w:r>
        <w:rPr>
          <w:rFonts w:hint="eastAsia" w:ascii="宋体" w:hAnsi="宋体"/>
          <w:bCs/>
          <w:color w:val="auto"/>
          <w:sz w:val="30"/>
          <w:highlight w:val="none"/>
          <w:u w:val="single"/>
          <w:lang w:val="en-US" w:eastAsia="zh-CN"/>
        </w:rPr>
        <w:t xml:space="preserve">            </w:t>
      </w:r>
      <w:r>
        <w:rPr>
          <w:rFonts w:hint="eastAsia" w:ascii="宋体" w:hAnsi="宋体"/>
          <w:bCs/>
          <w:color w:val="auto"/>
          <w:sz w:val="30"/>
          <w:highlight w:val="none"/>
          <w:u w:val="single"/>
        </w:rPr>
        <w:t xml:space="preserve"> </w:t>
      </w:r>
    </w:p>
    <w:p w14:paraId="7BDD8D08">
      <w:pPr>
        <w:spacing w:line="800" w:lineRule="exact"/>
        <w:ind w:firstLine="1494" w:firstLineChars="496"/>
        <w:rPr>
          <w:rFonts w:hint="eastAsia" w:ascii="宋体" w:hAnsi="宋体" w:eastAsia="宋体"/>
          <w:b/>
          <w:bCs/>
          <w:color w:val="auto"/>
          <w:sz w:val="30"/>
          <w:highlight w:val="none"/>
          <w:lang w:eastAsia="zh-CN"/>
        </w:rPr>
      </w:pPr>
      <w:r>
        <w:rPr>
          <w:rFonts w:hint="eastAsia" w:ascii="宋体" w:hAnsi="宋体"/>
          <w:b/>
          <w:bCs/>
          <w:color w:val="auto"/>
          <w:sz w:val="30"/>
          <w:highlight w:val="none"/>
          <w:lang w:eastAsia="zh-CN"/>
        </w:rPr>
        <w:t>工</w:t>
      </w:r>
      <w:r>
        <w:rPr>
          <w:rFonts w:hint="eastAsia" w:ascii="宋体" w:hAnsi="宋体"/>
          <w:b/>
          <w:bCs/>
          <w:color w:val="auto"/>
          <w:sz w:val="30"/>
          <w:highlight w:val="none"/>
          <w:lang w:val="en-US" w:eastAsia="zh-CN"/>
        </w:rPr>
        <w:t xml:space="preserve"> </w:t>
      </w:r>
      <w:r>
        <w:rPr>
          <w:rFonts w:hint="eastAsia" w:ascii="宋体" w:hAnsi="宋体"/>
          <w:b/>
          <w:bCs/>
          <w:color w:val="auto"/>
          <w:sz w:val="30"/>
          <w:highlight w:val="none"/>
          <w:lang w:eastAsia="zh-CN"/>
        </w:rPr>
        <w:t>程</w:t>
      </w:r>
      <w:r>
        <w:rPr>
          <w:rFonts w:hint="eastAsia" w:ascii="宋体" w:hAnsi="宋体"/>
          <w:b/>
          <w:bCs/>
          <w:color w:val="auto"/>
          <w:sz w:val="30"/>
          <w:highlight w:val="none"/>
          <w:lang w:val="en-US" w:eastAsia="zh-CN"/>
        </w:rPr>
        <w:t xml:space="preserve"> </w:t>
      </w:r>
      <w:r>
        <w:rPr>
          <w:rFonts w:hint="eastAsia" w:ascii="宋体" w:hAnsi="宋体"/>
          <w:b/>
          <w:bCs/>
          <w:color w:val="auto"/>
          <w:sz w:val="30"/>
          <w:highlight w:val="none"/>
          <w:lang w:eastAsia="zh-CN"/>
        </w:rPr>
        <w:t>地</w:t>
      </w:r>
      <w:r>
        <w:rPr>
          <w:rFonts w:hint="eastAsia" w:ascii="宋体" w:hAnsi="宋体"/>
          <w:b/>
          <w:bCs/>
          <w:color w:val="auto"/>
          <w:sz w:val="30"/>
          <w:highlight w:val="none"/>
          <w:lang w:val="en-US" w:eastAsia="zh-CN"/>
        </w:rPr>
        <w:t xml:space="preserve"> </w:t>
      </w:r>
      <w:r>
        <w:rPr>
          <w:rFonts w:hint="eastAsia" w:ascii="宋体" w:hAnsi="宋体"/>
          <w:b/>
          <w:bCs/>
          <w:color w:val="auto"/>
          <w:sz w:val="30"/>
          <w:highlight w:val="none"/>
          <w:lang w:eastAsia="zh-CN"/>
        </w:rPr>
        <w:t>址：</w:t>
      </w:r>
      <w:r>
        <w:rPr>
          <w:rFonts w:hint="eastAsia" w:ascii="宋体" w:hAnsi="宋体"/>
          <w:b w:val="0"/>
          <w:bCs w:val="0"/>
          <w:color w:val="auto"/>
          <w:sz w:val="30"/>
          <w:highlight w:val="none"/>
          <w:u w:val="single"/>
          <w:lang w:val="en-US" w:eastAsia="zh-CN"/>
        </w:rPr>
        <w:t xml:space="preserve"> </w:t>
      </w:r>
      <w:r>
        <w:rPr>
          <w:rFonts w:hint="eastAsia" w:ascii="宋体" w:hAnsi="宋体"/>
          <w:b/>
          <w:bCs/>
          <w:color w:val="auto"/>
          <w:sz w:val="30"/>
          <w:highlight w:val="none"/>
          <w:u w:val="single"/>
          <w:lang w:val="en-US" w:eastAsia="zh-CN"/>
        </w:rPr>
        <w:t xml:space="preserve"> </w:t>
      </w:r>
      <w:r>
        <w:rPr>
          <w:rFonts w:hint="eastAsia" w:ascii="宋体" w:hAnsi="宋体"/>
          <w:bCs/>
          <w:color w:val="auto"/>
          <w:sz w:val="15"/>
          <w:szCs w:val="15"/>
          <w:highlight w:val="none"/>
          <w:u w:val="single"/>
        </w:rPr>
        <w:t xml:space="preserve">                    </w:t>
      </w:r>
      <w:r>
        <w:rPr>
          <w:rFonts w:hint="eastAsia" w:ascii="宋体" w:hAnsi="宋体"/>
          <w:bCs/>
          <w:color w:val="auto"/>
          <w:sz w:val="15"/>
          <w:szCs w:val="15"/>
          <w:highlight w:val="none"/>
          <w:u w:val="single"/>
          <w:lang w:val="en-US" w:eastAsia="zh-CN"/>
        </w:rPr>
        <w:t xml:space="preserve">                </w:t>
      </w:r>
      <w:r>
        <w:rPr>
          <w:rFonts w:hint="eastAsia" w:ascii="宋体" w:hAnsi="宋体"/>
          <w:bCs/>
          <w:color w:val="auto"/>
          <w:sz w:val="15"/>
          <w:szCs w:val="15"/>
          <w:highlight w:val="none"/>
          <w:u w:val="single"/>
        </w:rPr>
        <w:t xml:space="preserve">  </w:t>
      </w:r>
      <w:r>
        <w:rPr>
          <w:rFonts w:hint="eastAsia" w:ascii="宋体" w:hAnsi="宋体"/>
          <w:bCs/>
          <w:color w:val="auto"/>
          <w:sz w:val="15"/>
          <w:szCs w:val="15"/>
          <w:highlight w:val="none"/>
          <w:u w:val="single"/>
          <w:lang w:val="en-US" w:eastAsia="zh-CN"/>
        </w:rPr>
        <w:t xml:space="preserve">   </w:t>
      </w:r>
      <w:r>
        <w:rPr>
          <w:rFonts w:hint="eastAsia" w:ascii="宋体" w:hAnsi="宋体"/>
          <w:bCs/>
          <w:color w:val="auto"/>
          <w:sz w:val="30"/>
          <w:highlight w:val="none"/>
          <w:u w:val="single"/>
        </w:rPr>
        <w:t xml:space="preserve">   </w:t>
      </w:r>
    </w:p>
    <w:p w14:paraId="5F3069C2">
      <w:pPr>
        <w:spacing w:line="800" w:lineRule="exact"/>
        <w:ind w:firstLine="1494" w:firstLineChars="496"/>
        <w:rPr>
          <w:rFonts w:ascii="宋体" w:hAnsi="宋体"/>
          <w:b/>
          <w:bCs/>
          <w:color w:val="auto"/>
          <w:sz w:val="30"/>
          <w:highlight w:val="none"/>
          <w:u w:val="single"/>
        </w:rPr>
      </w:pPr>
      <w:r>
        <w:rPr>
          <w:rFonts w:hint="eastAsia" w:ascii="宋体" w:hAnsi="宋体"/>
          <w:b/>
          <w:bCs/>
          <w:color w:val="auto"/>
          <w:sz w:val="30"/>
          <w:highlight w:val="none"/>
        </w:rPr>
        <w:t>合 同 编 号：</w:t>
      </w:r>
      <w:r>
        <w:rPr>
          <w:rFonts w:hint="eastAsia" w:ascii="宋体" w:hAnsi="宋体"/>
          <w:bCs/>
          <w:color w:val="auto"/>
          <w:sz w:val="30"/>
          <w:highlight w:val="none"/>
          <w:u w:val="single"/>
        </w:rPr>
        <w:t xml:space="preserve">         </w:t>
      </w:r>
      <w:r>
        <w:rPr>
          <w:rFonts w:hint="eastAsia" w:ascii="宋体" w:hAnsi="宋体"/>
          <w:bCs/>
          <w:color w:val="auto"/>
          <w:sz w:val="30"/>
          <w:highlight w:val="none"/>
          <w:u w:val="single"/>
          <w:lang w:val="en-US" w:eastAsia="zh-CN"/>
        </w:rPr>
        <w:t xml:space="preserve">                 </w:t>
      </w:r>
    </w:p>
    <w:p w14:paraId="3FB7858A">
      <w:pPr>
        <w:spacing w:line="800" w:lineRule="exact"/>
        <w:ind w:firstLine="1494" w:firstLineChars="496"/>
        <w:rPr>
          <w:rFonts w:hint="default" w:ascii="宋体" w:hAnsi="宋体" w:eastAsia="宋体"/>
          <w:b/>
          <w:bCs/>
          <w:color w:val="auto"/>
          <w:sz w:val="30"/>
          <w:highlight w:val="none"/>
          <w:u w:val="thick"/>
          <w:lang w:val="en-US" w:eastAsia="zh-CN"/>
        </w:rPr>
      </w:pPr>
      <w:r>
        <w:rPr>
          <w:rFonts w:hint="eastAsia" w:ascii="宋体" w:hAnsi="宋体"/>
          <w:b/>
          <w:bCs/>
          <w:color w:val="auto"/>
          <w:sz w:val="30"/>
          <w:highlight w:val="none"/>
        </w:rPr>
        <w:t>甲方 (买方)：</w:t>
      </w:r>
      <w:r>
        <w:rPr>
          <w:rFonts w:hint="eastAsia" w:ascii="宋体" w:hAnsi="宋体"/>
          <w:bCs/>
          <w:color w:val="auto"/>
          <w:sz w:val="24"/>
          <w:highlight w:val="none"/>
          <w:u w:val="single"/>
        </w:rPr>
        <w:t xml:space="preserve">  </w:t>
      </w:r>
      <w:r>
        <w:rPr>
          <w:rFonts w:hint="eastAsia" w:ascii="宋体" w:hAnsi="宋体"/>
          <w:bCs/>
          <w:color w:val="auto"/>
          <w:sz w:val="24"/>
          <w:highlight w:val="none"/>
          <w:u w:val="single"/>
          <w:lang w:val="en-US" w:eastAsia="zh-CN"/>
        </w:rPr>
        <w:t xml:space="preserve">      </w:t>
      </w:r>
      <w:r>
        <w:rPr>
          <w:rFonts w:hint="eastAsia" w:ascii="宋体" w:hAnsi="宋体"/>
          <w:bCs/>
          <w:color w:val="auto"/>
          <w:sz w:val="24"/>
          <w:highlight w:val="none"/>
          <w:u w:val="single"/>
        </w:rPr>
        <w:t xml:space="preserve">  </w:t>
      </w:r>
      <w:r>
        <w:rPr>
          <w:rFonts w:hint="eastAsia" w:ascii="宋体" w:hAnsi="宋体"/>
          <w:bCs/>
          <w:color w:val="auto"/>
          <w:sz w:val="24"/>
          <w:highlight w:val="none"/>
          <w:u w:val="single"/>
          <w:lang w:val="en-US" w:eastAsia="zh-CN"/>
        </w:rPr>
        <w:t xml:space="preserve">                      </w:t>
      </w:r>
    </w:p>
    <w:p w14:paraId="7B0B8EBA">
      <w:pPr>
        <w:spacing w:line="800" w:lineRule="exact"/>
        <w:ind w:firstLine="1494" w:firstLineChars="496"/>
        <w:rPr>
          <w:rFonts w:hint="default" w:ascii="宋体" w:hAnsi="宋体" w:eastAsia="宋体"/>
          <w:b/>
          <w:bCs/>
          <w:color w:val="auto"/>
          <w:sz w:val="24"/>
          <w:highlight w:val="none"/>
          <w:u w:val="single"/>
          <w:lang w:val="en-US" w:eastAsia="zh-CN"/>
        </w:rPr>
      </w:pPr>
      <w:r>
        <w:rPr>
          <w:rFonts w:hint="eastAsia" w:ascii="宋体" w:hAnsi="宋体"/>
          <w:b/>
          <w:bCs/>
          <w:color w:val="auto"/>
          <w:sz w:val="30"/>
          <w:highlight w:val="none"/>
        </w:rPr>
        <w:t>乙方（卖方）：</w:t>
      </w:r>
      <w:r>
        <w:rPr>
          <w:rFonts w:hint="eastAsia" w:ascii="宋体" w:hAnsi="宋体"/>
          <w:bCs/>
          <w:color w:val="auto"/>
          <w:sz w:val="24"/>
          <w:highlight w:val="none"/>
          <w:u w:val="single"/>
        </w:rPr>
        <w:t xml:space="preserve"> </w:t>
      </w:r>
      <w:r>
        <w:rPr>
          <w:rFonts w:hint="eastAsia" w:ascii="宋体" w:hAnsi="宋体"/>
          <w:bCs/>
          <w:color w:val="auto"/>
          <w:sz w:val="24"/>
          <w:highlight w:val="none"/>
          <w:u w:val="single"/>
          <w:lang w:val="en-US" w:eastAsia="zh-CN"/>
        </w:rPr>
        <w:t xml:space="preserve">  </w:t>
      </w:r>
      <w:r>
        <w:rPr>
          <w:rFonts w:hint="eastAsia" w:ascii="宋体" w:hAnsi="宋体"/>
          <w:bCs/>
          <w:color w:val="auto"/>
          <w:sz w:val="36"/>
          <w:szCs w:val="36"/>
          <w:highlight w:val="none"/>
          <w:u w:val="single"/>
        </w:rPr>
        <w:t xml:space="preserve">  </w:t>
      </w:r>
      <w:r>
        <w:rPr>
          <w:rFonts w:hint="eastAsia" w:ascii="宋体" w:hAnsi="宋体"/>
          <w:b/>
          <w:bCs/>
          <w:color w:val="auto"/>
          <w:sz w:val="24"/>
          <w:highlight w:val="none"/>
          <w:u w:val="single"/>
        </w:rPr>
        <w:t xml:space="preserve"> </w:t>
      </w:r>
      <w:r>
        <w:rPr>
          <w:rFonts w:hint="eastAsia" w:ascii="宋体" w:hAnsi="宋体"/>
          <w:b/>
          <w:bCs/>
          <w:color w:val="auto"/>
          <w:sz w:val="24"/>
          <w:highlight w:val="none"/>
          <w:u w:val="single"/>
          <w:lang w:val="en-US" w:eastAsia="zh-CN"/>
        </w:rPr>
        <w:t xml:space="preserve">                         </w:t>
      </w:r>
    </w:p>
    <w:p w14:paraId="494B8F8A">
      <w:pPr>
        <w:spacing w:line="800" w:lineRule="exact"/>
        <w:ind w:firstLine="1494" w:firstLineChars="496"/>
        <w:rPr>
          <w:rFonts w:ascii="宋体" w:hAnsi="宋体"/>
          <w:b/>
          <w:bCs/>
          <w:color w:val="auto"/>
          <w:sz w:val="24"/>
          <w:highlight w:val="none"/>
        </w:rPr>
      </w:pPr>
      <w:r>
        <w:rPr>
          <w:rFonts w:hint="eastAsia" w:ascii="宋体" w:hAnsi="宋体"/>
          <w:b/>
          <w:bCs/>
          <w:color w:val="auto"/>
          <w:sz w:val="30"/>
          <w:highlight w:val="none"/>
        </w:rPr>
        <w:t>签 订 时 间：</w:t>
      </w:r>
      <w:r>
        <w:rPr>
          <w:rFonts w:hint="eastAsia" w:ascii="宋体" w:hAnsi="宋体"/>
          <w:b/>
          <w:bCs/>
          <w:color w:val="auto"/>
          <w:sz w:val="24"/>
          <w:highlight w:val="none"/>
          <w:u w:val="single"/>
        </w:rPr>
        <w:t xml:space="preserve">  </w:t>
      </w:r>
      <w:r>
        <w:rPr>
          <w:rFonts w:hint="eastAsia" w:ascii="宋体" w:hAnsi="宋体"/>
          <w:b/>
          <w:bCs/>
          <w:color w:val="auto"/>
          <w:sz w:val="24"/>
          <w:highlight w:val="none"/>
          <w:u w:val="single"/>
          <w:lang w:val="en-US" w:eastAsia="zh-CN"/>
        </w:rPr>
        <w:t xml:space="preserve">   </w:t>
      </w:r>
      <w:r>
        <w:rPr>
          <w:rFonts w:hint="eastAsia" w:ascii="宋体" w:hAnsi="宋体"/>
          <w:bCs/>
          <w:color w:val="auto"/>
          <w:sz w:val="28"/>
          <w:szCs w:val="28"/>
          <w:highlight w:val="none"/>
          <w:u w:val="single"/>
        </w:rPr>
        <w:t xml:space="preserve">  年 </w:t>
      </w:r>
      <w:r>
        <w:rPr>
          <w:rFonts w:hint="eastAsia" w:ascii="宋体" w:hAnsi="宋体"/>
          <w:bCs/>
          <w:color w:val="auto"/>
          <w:sz w:val="28"/>
          <w:szCs w:val="28"/>
          <w:highlight w:val="none"/>
          <w:u w:val="single"/>
          <w:lang w:val="en-US" w:eastAsia="zh-CN"/>
        </w:rPr>
        <w:t xml:space="preserve">  </w:t>
      </w:r>
      <w:r>
        <w:rPr>
          <w:rFonts w:hint="eastAsia" w:ascii="宋体" w:hAnsi="宋体"/>
          <w:bCs/>
          <w:color w:val="auto"/>
          <w:sz w:val="28"/>
          <w:szCs w:val="28"/>
          <w:highlight w:val="none"/>
          <w:u w:val="single"/>
        </w:rPr>
        <w:t>月</w:t>
      </w:r>
      <w:r>
        <w:rPr>
          <w:rFonts w:hint="eastAsia" w:ascii="宋体" w:hAnsi="宋体"/>
          <w:bCs/>
          <w:color w:val="auto"/>
          <w:sz w:val="28"/>
          <w:szCs w:val="28"/>
          <w:highlight w:val="none"/>
          <w:u w:val="single"/>
          <w:lang w:val="en-US" w:eastAsia="zh-CN"/>
        </w:rPr>
        <w:t xml:space="preserve">   </w:t>
      </w:r>
      <w:r>
        <w:rPr>
          <w:rFonts w:hint="eastAsia" w:ascii="宋体" w:hAnsi="宋体"/>
          <w:bCs/>
          <w:color w:val="auto"/>
          <w:sz w:val="28"/>
          <w:szCs w:val="28"/>
          <w:highlight w:val="none"/>
          <w:u w:val="single"/>
        </w:rPr>
        <w:t xml:space="preserve"> 日         </w:t>
      </w:r>
    </w:p>
    <w:p w14:paraId="6A735CC5">
      <w:pPr>
        <w:spacing w:line="800" w:lineRule="exact"/>
        <w:ind w:firstLine="1494" w:firstLineChars="496"/>
        <w:rPr>
          <w:rFonts w:ascii="宋体" w:hAnsi="宋体"/>
          <w:b/>
          <w:bCs/>
          <w:color w:val="auto"/>
          <w:sz w:val="28"/>
          <w:highlight w:val="none"/>
          <w:u w:val="single"/>
        </w:rPr>
      </w:pPr>
      <w:r>
        <w:rPr>
          <w:rFonts w:hint="eastAsia" w:ascii="宋体" w:hAnsi="宋体"/>
          <w:b/>
          <w:bCs/>
          <w:color w:val="auto"/>
          <w:sz w:val="30"/>
          <w:highlight w:val="none"/>
        </w:rPr>
        <w:t>签 订 地 点：</w:t>
      </w:r>
      <w:r>
        <w:rPr>
          <w:rFonts w:hint="eastAsia" w:ascii="宋体" w:hAnsi="宋体"/>
          <w:bCs/>
          <w:color w:val="auto"/>
          <w:sz w:val="24"/>
          <w:highlight w:val="none"/>
          <w:u w:val="single"/>
        </w:rPr>
        <w:t xml:space="preserve">  </w:t>
      </w:r>
      <w:r>
        <w:rPr>
          <w:rFonts w:hint="eastAsia" w:ascii="宋体" w:hAnsi="宋体"/>
          <w:bCs/>
          <w:color w:val="auto"/>
          <w:sz w:val="30"/>
          <w:szCs w:val="30"/>
          <w:highlight w:val="none"/>
          <w:u w:val="single"/>
        </w:rPr>
        <w:t xml:space="preserve"> </w:t>
      </w:r>
      <w:r>
        <w:rPr>
          <w:rFonts w:hint="eastAsia" w:ascii="宋体" w:hAnsi="宋体"/>
          <w:bCs/>
          <w:color w:val="auto"/>
          <w:sz w:val="30"/>
          <w:szCs w:val="30"/>
          <w:highlight w:val="none"/>
          <w:u w:val="single"/>
          <w:lang w:val="en-US" w:eastAsia="zh-CN"/>
        </w:rPr>
        <w:t>湘潭市雨湖区</w:t>
      </w:r>
      <w:r>
        <w:rPr>
          <w:rFonts w:hint="eastAsia" w:ascii="宋体" w:hAnsi="宋体"/>
          <w:bCs/>
          <w:color w:val="auto"/>
          <w:sz w:val="30"/>
          <w:szCs w:val="30"/>
          <w:highlight w:val="none"/>
          <w:u w:val="single"/>
        </w:rPr>
        <w:t xml:space="preserve">  </w:t>
      </w:r>
      <w:r>
        <w:rPr>
          <w:rFonts w:hint="eastAsia" w:ascii="宋体" w:hAnsi="宋体"/>
          <w:bCs/>
          <w:color w:val="auto"/>
          <w:sz w:val="24"/>
          <w:highlight w:val="none"/>
          <w:u w:val="single"/>
        </w:rPr>
        <w:t xml:space="preserve">              </w:t>
      </w:r>
    </w:p>
    <w:p w14:paraId="567C4D4C">
      <w:pPr>
        <w:spacing w:line="600" w:lineRule="exact"/>
        <w:ind w:firstLine="1091" w:firstLineChars="453"/>
        <w:rPr>
          <w:rFonts w:ascii="宋体" w:hAnsi="宋体"/>
          <w:b/>
          <w:bCs/>
          <w:color w:val="auto"/>
          <w:sz w:val="24"/>
          <w:highlight w:val="none"/>
        </w:rPr>
      </w:pPr>
    </w:p>
    <w:p w14:paraId="40FC480A">
      <w:pPr>
        <w:spacing w:line="600" w:lineRule="exact"/>
        <w:ind w:firstLine="1091" w:firstLineChars="453"/>
        <w:rPr>
          <w:rFonts w:ascii="宋体" w:hAnsi="宋体"/>
          <w:b/>
          <w:bCs/>
          <w:color w:val="auto"/>
          <w:sz w:val="24"/>
          <w:highlight w:val="none"/>
        </w:rPr>
      </w:pPr>
    </w:p>
    <w:p w14:paraId="610CD478">
      <w:pPr>
        <w:ind w:firstLine="1091" w:firstLineChars="453"/>
        <w:rPr>
          <w:rFonts w:ascii="宋体" w:hAnsi="宋体"/>
          <w:b/>
          <w:bCs/>
          <w:color w:val="auto"/>
          <w:sz w:val="24"/>
          <w:highlight w:val="none"/>
        </w:rPr>
      </w:pPr>
    </w:p>
    <w:p w14:paraId="294319DF">
      <w:pPr>
        <w:ind w:firstLine="1091" w:firstLineChars="453"/>
        <w:rPr>
          <w:rFonts w:ascii="宋体" w:hAnsi="宋体"/>
          <w:b/>
          <w:bCs/>
          <w:color w:val="auto"/>
          <w:sz w:val="24"/>
          <w:highlight w:val="none"/>
        </w:rPr>
      </w:pPr>
    </w:p>
    <w:p w14:paraId="075F714A">
      <w:pPr>
        <w:ind w:firstLine="1091" w:firstLineChars="453"/>
        <w:rPr>
          <w:rFonts w:ascii="宋体" w:hAnsi="宋体"/>
          <w:b/>
          <w:bCs/>
          <w:color w:val="auto"/>
          <w:sz w:val="24"/>
          <w:highlight w:val="none"/>
        </w:rPr>
      </w:pPr>
    </w:p>
    <w:p w14:paraId="0FE61895">
      <w:pPr>
        <w:jc w:val="center"/>
        <w:rPr>
          <w:rFonts w:hint="eastAsia" w:ascii="宋体" w:hAnsi="宋体" w:eastAsia="宋体"/>
          <w:b/>
          <w:bCs/>
          <w:color w:val="auto"/>
          <w:sz w:val="24"/>
          <w:highlight w:val="none"/>
          <w:lang w:val="en-US" w:eastAsia="zh-CN"/>
        </w:rPr>
      </w:pPr>
    </w:p>
    <w:p w14:paraId="42A32A7C">
      <w:pPr>
        <w:ind w:firstLine="1091" w:firstLineChars="453"/>
        <w:rPr>
          <w:rFonts w:ascii="宋体" w:hAnsi="宋体"/>
          <w:b/>
          <w:bCs/>
          <w:color w:val="auto"/>
          <w:sz w:val="24"/>
          <w:highlight w:val="none"/>
        </w:rPr>
      </w:pPr>
    </w:p>
    <w:p w14:paraId="75323AEF">
      <w:pPr>
        <w:ind w:firstLine="1091" w:firstLineChars="453"/>
        <w:rPr>
          <w:rFonts w:ascii="宋体" w:hAnsi="宋体"/>
          <w:b/>
          <w:bCs/>
          <w:color w:val="auto"/>
          <w:sz w:val="24"/>
          <w:highlight w:val="none"/>
        </w:rPr>
      </w:pPr>
    </w:p>
    <w:p w14:paraId="3417CDC7">
      <w:pPr>
        <w:ind w:firstLine="1091" w:firstLineChars="453"/>
        <w:rPr>
          <w:rFonts w:ascii="宋体" w:hAnsi="宋体"/>
          <w:b/>
          <w:bCs/>
          <w:color w:val="auto"/>
          <w:sz w:val="24"/>
          <w:highlight w:val="none"/>
        </w:rPr>
      </w:pPr>
    </w:p>
    <w:p w14:paraId="404AFF0A">
      <w:pPr>
        <w:pStyle w:val="10"/>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560" w:firstLineChars="200"/>
        <w:jc w:val="both"/>
        <w:textAlignment w:val="auto"/>
        <w:outlineLvl w:val="9"/>
        <w:rPr>
          <w:rFonts w:ascii="仿宋_GB2312" w:eastAsia="仿宋_GB2312"/>
          <w:color w:val="auto"/>
          <w:sz w:val="28"/>
          <w:szCs w:val="28"/>
          <w:highlight w:val="none"/>
        </w:rPr>
      </w:pPr>
      <w:r>
        <w:rPr>
          <w:rFonts w:hint="eastAsia" w:ascii="仿宋_GB2312" w:eastAsia="仿宋_GB2312"/>
          <w:color w:val="auto"/>
          <w:sz w:val="28"/>
          <w:szCs w:val="28"/>
          <w:highlight w:val="none"/>
        </w:rPr>
        <w:t>依据《中华人民共和国</w:t>
      </w:r>
      <w:r>
        <w:rPr>
          <w:rFonts w:hint="eastAsia" w:ascii="仿宋_GB2312" w:eastAsia="仿宋_GB2312"/>
          <w:color w:val="auto"/>
          <w:sz w:val="28"/>
          <w:szCs w:val="28"/>
          <w:highlight w:val="none"/>
          <w:lang w:val="en-US" w:eastAsia="zh-CN"/>
        </w:rPr>
        <w:t>民法典</w:t>
      </w:r>
      <w:r>
        <w:rPr>
          <w:rFonts w:hint="eastAsia" w:ascii="仿宋_GB2312" w:eastAsia="仿宋_GB2312"/>
          <w:color w:val="auto"/>
          <w:sz w:val="28"/>
          <w:szCs w:val="28"/>
          <w:highlight w:val="none"/>
        </w:rPr>
        <w:t>》、《中华人民共和国建筑法》、《建设工程质量管理条例》《</w:t>
      </w:r>
      <w:r>
        <w:rPr>
          <w:rFonts w:hint="eastAsia" w:ascii="仿宋_GB2312" w:eastAsia="仿宋_GB2312"/>
          <w:color w:val="auto"/>
          <w:sz w:val="28"/>
          <w:szCs w:val="28"/>
          <w:highlight w:val="none"/>
          <w:lang w:eastAsia="zh-CN"/>
        </w:rPr>
        <w:t>湖南省预拌混凝土质量管理细则</w:t>
      </w:r>
      <w:r>
        <w:rPr>
          <w:rFonts w:hint="eastAsia" w:ascii="仿宋_GB2312" w:eastAsia="仿宋_GB2312"/>
          <w:color w:val="auto"/>
          <w:sz w:val="28"/>
          <w:szCs w:val="28"/>
          <w:highlight w:val="none"/>
        </w:rPr>
        <w:t>》等相关法律法规的规定，甲乙双方在自愿、平等、公平、诚实信用的基础上，签订本合同。</w:t>
      </w:r>
    </w:p>
    <w:p w14:paraId="392A2367">
      <w:pPr>
        <w:pStyle w:val="10"/>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562" w:firstLineChars="200"/>
        <w:jc w:val="both"/>
        <w:textAlignment w:val="auto"/>
        <w:outlineLvl w:val="9"/>
        <w:rPr>
          <w:rFonts w:ascii="仿宋_GB2312" w:eastAsia="仿宋_GB2312"/>
          <w:b/>
          <w:color w:val="auto"/>
          <w:sz w:val="28"/>
          <w:szCs w:val="28"/>
          <w:highlight w:val="none"/>
        </w:rPr>
      </w:pPr>
      <w:r>
        <w:rPr>
          <w:rFonts w:hint="eastAsia" w:ascii="仿宋_GB2312" w:eastAsia="仿宋_GB2312"/>
          <w:b/>
          <w:color w:val="auto"/>
          <w:sz w:val="28"/>
          <w:szCs w:val="28"/>
          <w:highlight w:val="none"/>
        </w:rPr>
        <w:t>第一条 建设单位、施工单位、工程名称、地点及施工工期</w:t>
      </w:r>
    </w:p>
    <w:p w14:paraId="0194AF37">
      <w:pPr>
        <w:pStyle w:val="10"/>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560" w:firstLineChars="200"/>
        <w:jc w:val="both"/>
        <w:textAlignment w:val="auto"/>
        <w:outlineLvl w:val="9"/>
        <w:rPr>
          <w:rFonts w:ascii="仿宋_GB2312" w:eastAsia="仿宋_GB2312"/>
          <w:color w:val="000000" w:themeColor="text1"/>
          <w:sz w:val="28"/>
          <w:szCs w:val="28"/>
          <w:highlight w:val="none"/>
          <w:u w:val="single"/>
          <w14:textFill>
            <w14:solidFill>
              <w14:schemeClr w14:val="tx1"/>
            </w14:solidFill>
          </w14:textFill>
        </w:rPr>
      </w:pPr>
      <w:r>
        <w:rPr>
          <w:rFonts w:hint="eastAsia" w:ascii="仿宋_GB2312" w:eastAsia="仿宋_GB2312"/>
          <w:color w:val="auto"/>
          <w:sz w:val="28"/>
          <w:szCs w:val="28"/>
          <w:highlight w:val="none"/>
        </w:rPr>
        <w:t>1、</w:t>
      </w:r>
      <w:r>
        <w:rPr>
          <w:rFonts w:hint="eastAsia" w:ascii="仿宋_GB2312" w:eastAsia="仿宋_GB2312"/>
          <w:color w:val="000000" w:themeColor="text1"/>
          <w:sz w:val="28"/>
          <w:szCs w:val="28"/>
          <w:highlight w:val="none"/>
          <w14:textFill>
            <w14:solidFill>
              <w14:schemeClr w14:val="tx1"/>
            </w14:solidFill>
          </w14:textFill>
        </w:rPr>
        <w:t>建设单位：</w:t>
      </w:r>
      <w:r>
        <w:rPr>
          <w:rFonts w:hint="eastAsia" w:ascii="仿宋_GB2312" w:eastAsia="仿宋_GB2312"/>
          <w:color w:val="000000" w:themeColor="text1"/>
          <w:sz w:val="28"/>
          <w:szCs w:val="28"/>
          <w:highlight w:val="none"/>
          <w:u w:val="single"/>
          <w14:textFill>
            <w14:solidFill>
              <w14:schemeClr w14:val="tx1"/>
            </w14:solidFill>
          </w14:textFill>
        </w:rPr>
        <w:t xml:space="preserve">                                                            </w:t>
      </w:r>
    </w:p>
    <w:p w14:paraId="4678CB02">
      <w:pPr>
        <w:pStyle w:val="10"/>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560" w:firstLineChars="200"/>
        <w:jc w:val="both"/>
        <w:textAlignment w:val="auto"/>
        <w:outlineLvl w:val="9"/>
        <w:rPr>
          <w:rFonts w:ascii="仿宋_GB2312" w:eastAsia="仿宋_GB2312"/>
          <w:color w:val="000000" w:themeColor="text1"/>
          <w:sz w:val="28"/>
          <w:szCs w:val="28"/>
          <w:highlight w:val="none"/>
          <w:u w:val="single"/>
          <w14:textFill>
            <w14:solidFill>
              <w14:schemeClr w14:val="tx1"/>
            </w14:solidFill>
          </w14:textFill>
        </w:rPr>
      </w:pPr>
      <w:r>
        <w:rPr>
          <w:rFonts w:hint="eastAsia" w:ascii="仿宋_GB2312" w:eastAsia="仿宋_GB2312"/>
          <w:color w:val="000000" w:themeColor="text1"/>
          <w:sz w:val="28"/>
          <w:szCs w:val="28"/>
          <w:highlight w:val="none"/>
          <w14:textFill>
            <w14:solidFill>
              <w14:schemeClr w14:val="tx1"/>
            </w14:solidFill>
          </w14:textFill>
        </w:rPr>
        <w:t>2、施工单位：</w:t>
      </w:r>
      <w:r>
        <w:rPr>
          <w:rFonts w:hint="eastAsia" w:ascii="仿宋_GB2312" w:eastAsia="仿宋_GB2312"/>
          <w:color w:val="000000" w:themeColor="text1"/>
          <w:sz w:val="28"/>
          <w:szCs w:val="28"/>
          <w:highlight w:val="none"/>
          <w:u w:val="single"/>
          <w14:textFill>
            <w14:solidFill>
              <w14:schemeClr w14:val="tx1"/>
            </w14:solidFill>
          </w14:textFill>
        </w:rPr>
        <w:t xml:space="preserve">                                                          </w:t>
      </w:r>
    </w:p>
    <w:p w14:paraId="3588C7B6">
      <w:pPr>
        <w:pStyle w:val="10"/>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560" w:firstLineChars="200"/>
        <w:jc w:val="both"/>
        <w:textAlignment w:val="auto"/>
        <w:outlineLvl w:val="9"/>
        <w:rPr>
          <w:rFonts w:ascii="仿宋_GB2312" w:eastAsia="仿宋_GB2312"/>
          <w:color w:val="000000" w:themeColor="text1"/>
          <w:sz w:val="28"/>
          <w:szCs w:val="28"/>
          <w:highlight w:val="none"/>
          <w:u w:val="single"/>
          <w14:textFill>
            <w14:solidFill>
              <w14:schemeClr w14:val="tx1"/>
            </w14:solidFill>
          </w14:textFill>
        </w:rPr>
      </w:pPr>
      <w:r>
        <w:rPr>
          <w:rFonts w:hint="eastAsia" w:ascii="仿宋_GB2312" w:eastAsia="仿宋_GB2312"/>
          <w:color w:val="000000" w:themeColor="text1"/>
          <w:sz w:val="28"/>
          <w:szCs w:val="28"/>
          <w:highlight w:val="none"/>
          <w14:textFill>
            <w14:solidFill>
              <w14:schemeClr w14:val="tx1"/>
            </w14:solidFill>
          </w14:textFill>
        </w:rPr>
        <w:t>3、工程名称：</w:t>
      </w:r>
      <w:r>
        <w:rPr>
          <w:rFonts w:hint="eastAsia" w:ascii="仿宋_GB2312" w:eastAsia="仿宋_GB2312"/>
          <w:color w:val="000000" w:themeColor="text1"/>
          <w:sz w:val="28"/>
          <w:szCs w:val="28"/>
          <w:highlight w:val="none"/>
          <w:u w:val="single"/>
          <w14:textFill>
            <w14:solidFill>
              <w14:schemeClr w14:val="tx1"/>
            </w14:solidFill>
          </w14:textFill>
        </w:rPr>
        <w:t xml:space="preserve">                                                  </w:t>
      </w:r>
    </w:p>
    <w:p w14:paraId="5E9D3919">
      <w:pPr>
        <w:pStyle w:val="10"/>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560" w:firstLineChars="200"/>
        <w:jc w:val="both"/>
        <w:textAlignment w:val="auto"/>
        <w:outlineLvl w:val="9"/>
        <w:rPr>
          <w:rFonts w:ascii="仿宋_GB2312" w:eastAsia="仿宋_GB2312"/>
          <w:color w:val="000000" w:themeColor="text1"/>
          <w:sz w:val="28"/>
          <w:szCs w:val="28"/>
          <w:highlight w:val="none"/>
          <w14:textFill>
            <w14:solidFill>
              <w14:schemeClr w14:val="tx1"/>
            </w14:solidFill>
          </w14:textFill>
        </w:rPr>
      </w:pPr>
      <w:r>
        <w:rPr>
          <w:rFonts w:hint="eastAsia" w:ascii="仿宋_GB2312" w:eastAsia="仿宋_GB2312"/>
          <w:color w:val="000000" w:themeColor="text1"/>
          <w:sz w:val="28"/>
          <w:szCs w:val="28"/>
          <w:highlight w:val="none"/>
          <w14:textFill>
            <w14:solidFill>
              <w14:schemeClr w14:val="tx1"/>
            </w14:solidFill>
          </w14:textFill>
        </w:rPr>
        <w:t xml:space="preserve">4、供应部位: </w:t>
      </w:r>
      <w:r>
        <w:rPr>
          <w:rFonts w:hint="eastAsia" w:ascii="仿宋_GB2312" w:eastAsia="仿宋_GB2312"/>
          <w:color w:val="000000" w:themeColor="text1"/>
          <w:sz w:val="28"/>
          <w:szCs w:val="28"/>
          <w:highlight w:val="none"/>
          <w:u w:val="single"/>
          <w14:textFill>
            <w14:solidFill>
              <w14:schemeClr w14:val="tx1"/>
            </w14:solidFill>
          </w14:textFill>
        </w:rPr>
        <w:t xml:space="preserve">                                                      </w:t>
      </w:r>
    </w:p>
    <w:p w14:paraId="05F6A127">
      <w:pPr>
        <w:pStyle w:val="10"/>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560" w:firstLineChars="200"/>
        <w:jc w:val="both"/>
        <w:textAlignment w:val="auto"/>
        <w:outlineLvl w:val="9"/>
        <w:rPr>
          <w:rFonts w:ascii="仿宋_GB2312" w:eastAsia="仿宋_GB2312"/>
          <w:color w:val="auto"/>
          <w:sz w:val="28"/>
          <w:szCs w:val="28"/>
          <w:highlight w:val="none"/>
        </w:rPr>
      </w:pPr>
      <w:r>
        <w:rPr>
          <w:rFonts w:hint="eastAsia" w:ascii="仿宋_GB2312" w:eastAsia="仿宋_GB2312"/>
          <w:color w:val="000000" w:themeColor="text1"/>
          <w:sz w:val="28"/>
          <w:szCs w:val="28"/>
          <w:highlight w:val="none"/>
          <w14:textFill>
            <w14:solidFill>
              <w14:schemeClr w14:val="tx1"/>
            </w14:solidFill>
          </w14:textFill>
        </w:rPr>
        <w:t>5、工程地</w:t>
      </w:r>
      <w:r>
        <w:rPr>
          <w:rFonts w:hint="eastAsia" w:ascii="仿宋_GB2312" w:eastAsia="仿宋_GB2312"/>
          <w:color w:val="000000" w:themeColor="text1"/>
          <w:sz w:val="28"/>
          <w:szCs w:val="28"/>
          <w:highlight w:val="none"/>
          <w:lang w:eastAsia="zh-CN"/>
          <w14:textFill>
            <w14:solidFill>
              <w14:schemeClr w14:val="tx1"/>
            </w14:solidFill>
          </w14:textFill>
        </w:rPr>
        <w:t>址</w:t>
      </w:r>
      <w:r>
        <w:rPr>
          <w:rFonts w:hint="eastAsia" w:ascii="仿宋_GB2312" w:eastAsia="仿宋_GB2312"/>
          <w:color w:val="000000" w:themeColor="text1"/>
          <w:sz w:val="28"/>
          <w:szCs w:val="28"/>
          <w:highlight w:val="none"/>
          <w14:textFill>
            <w14:solidFill>
              <w14:schemeClr w14:val="tx1"/>
            </w14:solidFill>
          </w14:textFill>
        </w:rPr>
        <w:t>：</w:t>
      </w:r>
      <w:r>
        <w:rPr>
          <w:rFonts w:hint="eastAsia" w:ascii="仿宋_GB2312" w:eastAsia="仿宋_GB2312"/>
          <w:color w:val="000000" w:themeColor="text1"/>
          <w:sz w:val="28"/>
          <w:szCs w:val="28"/>
          <w:highlight w:val="none"/>
          <w:u w:val="single"/>
          <w14:textFill>
            <w14:solidFill>
              <w14:schemeClr w14:val="tx1"/>
            </w14:solidFill>
          </w14:textFill>
        </w:rPr>
        <w:t xml:space="preserve">  </w:t>
      </w:r>
      <w:r>
        <w:rPr>
          <w:rFonts w:hint="eastAsia" w:ascii="仿宋_GB2312" w:eastAsia="仿宋_GB2312"/>
          <w:color w:val="auto"/>
          <w:sz w:val="28"/>
          <w:szCs w:val="28"/>
          <w:highlight w:val="none"/>
          <w:u w:val="single"/>
        </w:rPr>
        <w:t xml:space="preserve">                                                 </w:t>
      </w:r>
    </w:p>
    <w:p w14:paraId="631029C4">
      <w:pPr>
        <w:pStyle w:val="10"/>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560" w:firstLineChars="200"/>
        <w:jc w:val="both"/>
        <w:textAlignment w:val="auto"/>
        <w:outlineLvl w:val="9"/>
        <w:rPr>
          <w:rFonts w:hint="eastAsia" w:ascii="仿宋_GB2312" w:eastAsia="仿宋_GB2312"/>
          <w:color w:val="auto"/>
          <w:sz w:val="28"/>
          <w:szCs w:val="28"/>
          <w:highlight w:val="none"/>
          <w:u w:val="single"/>
        </w:rPr>
      </w:pPr>
      <w:r>
        <w:rPr>
          <w:rFonts w:hint="eastAsia" w:ascii="仿宋_GB2312" w:eastAsia="仿宋_GB2312"/>
          <w:color w:val="auto"/>
          <w:sz w:val="28"/>
          <w:szCs w:val="28"/>
          <w:highlight w:val="none"/>
        </w:rPr>
        <w:t>6、</w:t>
      </w:r>
      <w:r>
        <w:rPr>
          <w:rFonts w:hint="eastAsia" w:ascii="仿宋_GB2312" w:eastAsia="仿宋_GB2312"/>
          <w:color w:val="auto"/>
          <w:sz w:val="28"/>
          <w:szCs w:val="28"/>
          <w:highlight w:val="none"/>
          <w:lang w:eastAsia="zh-CN"/>
        </w:rPr>
        <w:t>供货</w:t>
      </w:r>
      <w:r>
        <w:rPr>
          <w:rFonts w:hint="eastAsia" w:ascii="仿宋_GB2312" w:eastAsia="仿宋_GB2312"/>
          <w:color w:val="auto"/>
          <w:sz w:val="28"/>
          <w:szCs w:val="28"/>
          <w:highlight w:val="none"/>
        </w:rPr>
        <w:t>时间：</w:t>
      </w:r>
      <w:r>
        <w:rPr>
          <w:rFonts w:hint="eastAsia" w:ascii="仿宋_GB2312" w:eastAsia="仿宋_GB2312"/>
          <w:color w:val="auto"/>
          <w:sz w:val="28"/>
          <w:szCs w:val="28"/>
          <w:highlight w:val="none"/>
          <w:u w:val="single"/>
        </w:rPr>
        <w:t xml:space="preserve">                              </w:t>
      </w:r>
    </w:p>
    <w:p w14:paraId="00293340">
      <w:pPr>
        <w:pStyle w:val="10"/>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560" w:firstLineChars="200"/>
        <w:jc w:val="both"/>
        <w:textAlignment w:val="auto"/>
        <w:outlineLvl w:val="9"/>
        <w:rPr>
          <w:rFonts w:ascii="仿宋_GB2312" w:eastAsia="仿宋_GB2312"/>
          <w:color w:val="auto"/>
          <w:sz w:val="28"/>
          <w:szCs w:val="28"/>
          <w:highlight w:val="none"/>
          <w:u w:val="single"/>
        </w:rPr>
      </w:pPr>
      <w:r>
        <w:rPr>
          <w:rFonts w:hint="eastAsia" w:ascii="仿宋_GB2312" w:eastAsia="仿宋_GB2312"/>
          <w:color w:val="auto"/>
          <w:sz w:val="28"/>
          <w:szCs w:val="28"/>
          <w:highlight w:val="none"/>
          <w:lang w:val="en-US" w:eastAsia="zh-CN"/>
        </w:rPr>
        <w:t>7</w:t>
      </w:r>
      <w:r>
        <w:rPr>
          <w:rFonts w:hint="eastAsia" w:ascii="仿宋_GB2312" w:eastAsia="仿宋_GB2312"/>
          <w:color w:val="auto"/>
          <w:sz w:val="28"/>
          <w:szCs w:val="28"/>
          <w:highlight w:val="none"/>
        </w:rPr>
        <w:t>、</w:t>
      </w:r>
      <w:r>
        <w:rPr>
          <w:rFonts w:hint="eastAsia" w:ascii="仿宋_GB2312" w:eastAsia="仿宋_GB2312"/>
          <w:color w:val="auto"/>
          <w:sz w:val="28"/>
          <w:szCs w:val="28"/>
          <w:highlight w:val="none"/>
          <w:lang w:eastAsia="zh-CN"/>
        </w:rPr>
        <w:t>运输距离</w:t>
      </w:r>
      <w:r>
        <w:rPr>
          <w:rFonts w:hint="eastAsia" w:ascii="仿宋_GB2312" w:eastAsia="仿宋_GB2312"/>
          <w:color w:val="auto"/>
          <w:sz w:val="28"/>
          <w:szCs w:val="28"/>
          <w:highlight w:val="none"/>
        </w:rPr>
        <w:t>：</w:t>
      </w:r>
      <w:r>
        <w:rPr>
          <w:rFonts w:hint="eastAsia" w:ascii="仿宋_GB2312" w:eastAsia="仿宋_GB2312"/>
          <w:color w:val="auto"/>
          <w:sz w:val="28"/>
          <w:szCs w:val="28"/>
          <w:highlight w:val="none"/>
          <w:u w:val="single"/>
          <w:lang w:val="en-US" w:eastAsia="zh-CN"/>
        </w:rPr>
        <w:t xml:space="preserve">      </w:t>
      </w:r>
      <w:r>
        <w:rPr>
          <w:rFonts w:hint="eastAsia" w:ascii="仿宋_GB2312" w:eastAsia="仿宋_GB2312"/>
          <w:color w:val="auto"/>
          <w:sz w:val="28"/>
          <w:szCs w:val="28"/>
          <w:highlight w:val="none"/>
          <w:u w:val="single"/>
          <w:lang w:eastAsia="zh-CN"/>
        </w:rPr>
        <w:t>公里</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u w:val="single"/>
          <w:lang w:val="en-US" w:eastAsia="zh-CN"/>
        </w:rPr>
        <w:t xml:space="preserve">      </w:t>
      </w:r>
      <w:r>
        <w:rPr>
          <w:rFonts w:hint="eastAsia" w:ascii="仿宋_GB2312" w:eastAsia="仿宋_GB2312"/>
          <w:color w:val="auto"/>
          <w:sz w:val="28"/>
          <w:szCs w:val="28"/>
          <w:highlight w:val="none"/>
          <w:u w:val="single"/>
        </w:rPr>
        <w:t xml:space="preserve">                          </w:t>
      </w:r>
    </w:p>
    <w:p w14:paraId="33C55152">
      <w:pPr>
        <w:pStyle w:val="10"/>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562" w:firstLineChars="200"/>
        <w:jc w:val="both"/>
        <w:textAlignment w:val="auto"/>
        <w:outlineLvl w:val="9"/>
        <w:rPr>
          <w:rFonts w:ascii="仿宋_GB2312" w:eastAsia="仿宋_GB2312"/>
          <w:b/>
          <w:color w:val="auto"/>
          <w:sz w:val="28"/>
          <w:szCs w:val="28"/>
          <w:highlight w:val="none"/>
        </w:rPr>
      </w:pPr>
      <w:r>
        <w:rPr>
          <w:rFonts w:hint="eastAsia" w:ascii="仿宋_GB2312" w:eastAsia="仿宋_GB2312"/>
          <w:b/>
          <w:color w:val="auto"/>
          <w:sz w:val="28"/>
          <w:szCs w:val="28"/>
          <w:highlight w:val="none"/>
        </w:rPr>
        <w:t>第二条 混凝土的合同供应量</w:t>
      </w:r>
    </w:p>
    <w:p w14:paraId="459133E4">
      <w:pPr>
        <w:pStyle w:val="10"/>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560" w:firstLineChars="200"/>
        <w:jc w:val="both"/>
        <w:textAlignment w:val="auto"/>
        <w:outlineLvl w:val="9"/>
        <w:rPr>
          <w:rFonts w:ascii="仿宋_GB2312" w:eastAsia="仿宋_GB2312"/>
          <w:color w:val="auto"/>
          <w:sz w:val="28"/>
          <w:szCs w:val="28"/>
          <w:highlight w:val="none"/>
        </w:rPr>
      </w:pPr>
      <w:r>
        <w:rPr>
          <w:rFonts w:hint="eastAsia" w:ascii="仿宋_GB2312" w:eastAsia="仿宋_GB2312"/>
          <w:color w:val="auto"/>
          <w:sz w:val="28"/>
          <w:szCs w:val="28"/>
          <w:highlight w:val="none"/>
        </w:rPr>
        <w:t>1、混凝土合同供应总量：</w:t>
      </w:r>
      <w:r>
        <w:rPr>
          <w:rFonts w:hint="eastAsia" w:ascii="仿宋_GB2312" w:eastAsia="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none"/>
        </w:rPr>
        <w:t>m</w:t>
      </w:r>
      <w:r>
        <w:rPr>
          <w:rFonts w:hint="eastAsia" w:ascii="仿宋_GB2312" w:hAnsi="仿宋_GB2312" w:eastAsia="仿宋_GB2312" w:cs="仿宋_GB2312"/>
          <w:color w:val="auto"/>
          <w:sz w:val="28"/>
          <w:szCs w:val="28"/>
          <w:highlight w:val="none"/>
          <w:u w:val="none"/>
          <w:vertAlign w:val="superscript"/>
          <w:lang w:val="en-US" w:eastAsia="zh-CN"/>
        </w:rPr>
        <w:t>3</w:t>
      </w:r>
      <w:r>
        <w:rPr>
          <w:rFonts w:hint="eastAsia" w:ascii="仿宋_GB2312" w:eastAsia="仿宋_GB2312"/>
          <w:color w:val="auto"/>
          <w:sz w:val="28"/>
          <w:szCs w:val="28"/>
          <w:highlight w:val="none"/>
          <w:lang w:val="en-US" w:eastAsia="zh-CN"/>
        </w:rPr>
        <w:t>(混</w:t>
      </w:r>
      <w:r>
        <w:rPr>
          <w:rFonts w:hint="eastAsia" w:ascii="仿宋_GB2312" w:eastAsia="仿宋_GB2312"/>
          <w:color w:val="auto"/>
          <w:sz w:val="28"/>
          <w:szCs w:val="28"/>
          <w:highlight w:val="none"/>
        </w:rPr>
        <w:t>凝土的合同供应量以实际</w:t>
      </w:r>
      <w:r>
        <w:rPr>
          <w:rFonts w:hint="eastAsia" w:ascii="仿宋_GB2312" w:eastAsia="仿宋_GB2312"/>
          <w:color w:val="auto"/>
          <w:sz w:val="28"/>
          <w:szCs w:val="28"/>
          <w:highlight w:val="none"/>
          <w:lang w:eastAsia="zh-CN"/>
        </w:rPr>
        <w:t>预拌混凝土</w:t>
      </w:r>
      <w:r>
        <w:rPr>
          <w:rFonts w:hint="eastAsia" w:ascii="仿宋_GB2312" w:eastAsia="仿宋_GB2312"/>
          <w:color w:val="auto"/>
          <w:sz w:val="28"/>
          <w:szCs w:val="28"/>
          <w:highlight w:val="none"/>
        </w:rPr>
        <w:t>交货验收单为准</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rPr>
        <w:t>。</w:t>
      </w:r>
    </w:p>
    <w:p w14:paraId="1BFEF43B">
      <w:pPr>
        <w:pStyle w:val="10"/>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562" w:firstLineChars="200"/>
        <w:jc w:val="both"/>
        <w:textAlignment w:val="auto"/>
        <w:outlineLvl w:val="9"/>
        <w:rPr>
          <w:rFonts w:ascii="仿宋_GB2312" w:eastAsia="仿宋_GB2312"/>
          <w:b/>
          <w:color w:val="auto"/>
          <w:sz w:val="28"/>
          <w:szCs w:val="28"/>
          <w:highlight w:val="none"/>
        </w:rPr>
      </w:pPr>
      <w:r>
        <w:rPr>
          <w:rFonts w:hint="eastAsia" w:ascii="仿宋_GB2312" w:eastAsia="仿宋_GB2312"/>
          <w:b/>
          <w:color w:val="auto"/>
          <w:sz w:val="28"/>
          <w:szCs w:val="28"/>
          <w:highlight w:val="none"/>
        </w:rPr>
        <w:t>第三条 质量标准和技术要求</w:t>
      </w:r>
    </w:p>
    <w:p w14:paraId="2204EBF7">
      <w:pPr>
        <w:pStyle w:val="10"/>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560" w:firstLineChars="200"/>
        <w:jc w:val="both"/>
        <w:textAlignment w:val="auto"/>
        <w:outlineLvl w:val="9"/>
        <w:rPr>
          <w:rFonts w:ascii="仿宋_GB2312" w:eastAsia="仿宋_GB2312"/>
          <w:color w:val="auto"/>
          <w:sz w:val="28"/>
          <w:szCs w:val="28"/>
          <w:highlight w:val="none"/>
        </w:rPr>
      </w:pPr>
      <w:r>
        <w:rPr>
          <w:rFonts w:hint="eastAsia" w:ascii="仿宋_GB2312" w:eastAsia="仿宋_GB2312"/>
          <w:color w:val="auto"/>
          <w:sz w:val="28"/>
          <w:szCs w:val="28"/>
          <w:highlight w:val="none"/>
        </w:rPr>
        <w:t>1、预拌混凝土的质量必须符合</w:t>
      </w:r>
      <w:r>
        <w:rPr>
          <w:rFonts w:hint="eastAsia" w:ascii="仿宋_GB2312" w:eastAsia="仿宋_GB2312"/>
          <w:b/>
          <w:color w:val="auto"/>
          <w:sz w:val="28"/>
          <w:szCs w:val="28"/>
          <w:highlight w:val="none"/>
        </w:rPr>
        <w:t>GB/T14902-2012</w:t>
      </w:r>
      <w:r>
        <w:rPr>
          <w:rFonts w:hint="eastAsia" w:ascii="仿宋_GB2312" w:eastAsia="仿宋_GB2312"/>
          <w:color w:val="auto"/>
          <w:sz w:val="28"/>
          <w:szCs w:val="28"/>
          <w:highlight w:val="none"/>
        </w:rPr>
        <w:t>《预拌混凝土》的要求。</w:t>
      </w:r>
    </w:p>
    <w:p w14:paraId="31344C4C">
      <w:pPr>
        <w:pStyle w:val="10"/>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560" w:firstLineChars="200"/>
        <w:jc w:val="both"/>
        <w:textAlignment w:val="auto"/>
        <w:outlineLvl w:val="9"/>
        <w:rPr>
          <w:rFonts w:ascii="仿宋_GB2312" w:eastAsia="仿宋_GB2312"/>
          <w:color w:val="auto"/>
          <w:sz w:val="28"/>
          <w:szCs w:val="28"/>
          <w:highlight w:val="none"/>
        </w:rPr>
      </w:pPr>
      <w:r>
        <w:rPr>
          <w:rFonts w:hint="eastAsia" w:ascii="仿宋_GB2312" w:eastAsia="仿宋_GB2312"/>
          <w:color w:val="auto"/>
          <w:sz w:val="28"/>
          <w:szCs w:val="28"/>
          <w:highlight w:val="none"/>
        </w:rPr>
        <w:t>2、预拌混凝土的强度试验结果评定符合</w:t>
      </w:r>
      <w:r>
        <w:rPr>
          <w:rFonts w:hint="eastAsia" w:ascii="仿宋_GB2312" w:eastAsia="仿宋_GB2312"/>
          <w:b/>
          <w:color w:val="auto"/>
          <w:sz w:val="28"/>
          <w:szCs w:val="28"/>
          <w:highlight w:val="none"/>
        </w:rPr>
        <w:t>GB/T50107-2010</w:t>
      </w:r>
      <w:r>
        <w:rPr>
          <w:rFonts w:hint="eastAsia" w:ascii="仿宋_GB2312" w:eastAsia="仿宋_GB2312"/>
          <w:color w:val="auto"/>
          <w:sz w:val="28"/>
          <w:szCs w:val="28"/>
          <w:highlight w:val="none"/>
        </w:rPr>
        <w:t>《混凝土强度检验评定标准》。</w:t>
      </w:r>
    </w:p>
    <w:p w14:paraId="73CA2605">
      <w:pPr>
        <w:pStyle w:val="10"/>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560" w:firstLineChars="200"/>
        <w:jc w:val="both"/>
        <w:textAlignment w:val="auto"/>
        <w:outlineLvl w:val="9"/>
        <w:rPr>
          <w:rFonts w:ascii="仿宋_GB2312" w:eastAsia="仿宋_GB2312"/>
          <w:color w:val="auto"/>
          <w:sz w:val="28"/>
          <w:szCs w:val="28"/>
          <w:highlight w:val="none"/>
        </w:rPr>
      </w:pPr>
      <w:r>
        <w:rPr>
          <w:rFonts w:hint="eastAsia" w:ascii="仿宋_GB2312" w:eastAsia="仿宋_GB2312"/>
          <w:color w:val="auto"/>
          <w:sz w:val="28"/>
          <w:szCs w:val="28"/>
          <w:highlight w:val="none"/>
        </w:rPr>
        <w:t>3、原材料、添加剂符合国家及行业相关标准要求。</w:t>
      </w:r>
    </w:p>
    <w:p w14:paraId="0882E717">
      <w:pPr>
        <w:pStyle w:val="10"/>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562" w:firstLineChars="200"/>
        <w:jc w:val="both"/>
        <w:textAlignment w:val="auto"/>
        <w:outlineLvl w:val="9"/>
        <w:rPr>
          <w:rFonts w:ascii="仿宋_GB2312" w:eastAsia="仿宋_GB2312"/>
          <w:b/>
          <w:color w:val="auto"/>
          <w:sz w:val="28"/>
          <w:szCs w:val="28"/>
          <w:highlight w:val="none"/>
        </w:rPr>
      </w:pPr>
      <w:r>
        <w:rPr>
          <w:rFonts w:hint="eastAsia" w:ascii="仿宋_GB2312" w:eastAsia="仿宋_GB2312"/>
          <w:b/>
          <w:color w:val="auto"/>
          <w:sz w:val="28"/>
          <w:szCs w:val="28"/>
          <w:highlight w:val="none"/>
        </w:rPr>
        <w:t>第四条  混凝土结算单价</w:t>
      </w:r>
    </w:p>
    <w:p w14:paraId="09402F5D">
      <w:pPr>
        <w:pStyle w:val="10"/>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562" w:firstLineChars="200"/>
        <w:jc w:val="both"/>
        <w:textAlignment w:val="auto"/>
        <w:outlineLvl w:val="9"/>
        <w:rPr>
          <w:rFonts w:ascii="仿宋_GB2312" w:eastAsia="仿宋_GB2312"/>
          <w:b/>
          <w:bCs/>
          <w:color w:val="auto"/>
          <w:sz w:val="28"/>
          <w:szCs w:val="28"/>
          <w:highlight w:val="none"/>
        </w:rPr>
      </w:pPr>
      <w:r>
        <w:rPr>
          <w:rFonts w:hint="eastAsia" w:ascii="仿宋_GB2312" w:eastAsia="仿宋_GB2312"/>
          <w:b/>
          <w:bCs/>
          <w:color w:val="auto"/>
          <w:sz w:val="28"/>
          <w:szCs w:val="28"/>
          <w:highlight w:val="none"/>
        </w:rPr>
        <w:t>C30混凝土（砾石）结算单价为</w:t>
      </w:r>
      <w:r>
        <w:rPr>
          <w:rFonts w:hint="eastAsia" w:ascii="仿宋_GB2312" w:eastAsia="仿宋_GB2312"/>
          <w:b/>
          <w:bCs/>
          <w:color w:val="auto"/>
          <w:sz w:val="28"/>
          <w:szCs w:val="28"/>
          <w:highlight w:val="none"/>
          <w:u w:val="single"/>
        </w:rPr>
        <w:t xml:space="preserve"> </w:t>
      </w:r>
      <w:r>
        <w:rPr>
          <w:rFonts w:hint="eastAsia" w:ascii="仿宋_GB2312" w:eastAsia="仿宋_GB2312"/>
          <w:b/>
          <w:bCs/>
          <w:color w:val="auto"/>
          <w:sz w:val="28"/>
          <w:szCs w:val="28"/>
          <w:highlight w:val="none"/>
          <w:u w:val="single"/>
          <w:lang w:val="en-US" w:eastAsia="zh-CN"/>
        </w:rPr>
        <w:t xml:space="preserve">    </w:t>
      </w:r>
      <w:r>
        <w:rPr>
          <w:rFonts w:hint="eastAsia" w:ascii="仿宋_GB2312" w:eastAsia="仿宋_GB2312"/>
          <w:b/>
          <w:bCs/>
          <w:color w:val="auto"/>
          <w:sz w:val="28"/>
          <w:szCs w:val="28"/>
          <w:highlight w:val="none"/>
        </w:rPr>
        <w:t>元/方，</w:t>
      </w:r>
      <w:r>
        <w:rPr>
          <w:rFonts w:hint="eastAsia" w:ascii="仿宋_GB2312" w:eastAsia="仿宋_GB2312"/>
          <w:color w:val="auto"/>
          <w:sz w:val="28"/>
          <w:szCs w:val="28"/>
          <w:highlight w:val="none"/>
        </w:rPr>
        <w:t>其它等级混凝土结算单价</w:t>
      </w:r>
      <w:r>
        <w:rPr>
          <w:rFonts w:hint="eastAsia" w:ascii="仿宋_GB2312" w:eastAsia="仿宋_GB2312"/>
          <w:color w:val="auto"/>
          <w:sz w:val="28"/>
          <w:szCs w:val="28"/>
          <w:highlight w:val="none"/>
          <w:lang w:eastAsia="zh-CN"/>
        </w:rPr>
        <w:t>如下：</w:t>
      </w:r>
      <w:r>
        <w:rPr>
          <w:rFonts w:hint="eastAsia" w:ascii="仿宋_GB2312" w:eastAsia="仿宋_GB2312"/>
          <w:b/>
          <w:bCs/>
          <w:color w:val="auto"/>
          <w:sz w:val="28"/>
          <w:szCs w:val="28"/>
          <w:highlight w:val="none"/>
          <w:lang w:eastAsia="zh-CN"/>
        </w:rPr>
        <w:t>（</w:t>
      </w:r>
      <w:r>
        <w:rPr>
          <w:rFonts w:hint="eastAsia" w:ascii="仿宋_GB2312" w:eastAsia="仿宋_GB2312"/>
          <w:b/>
          <w:bCs/>
          <w:color w:val="auto"/>
          <w:sz w:val="28"/>
          <w:szCs w:val="28"/>
          <w:highlight w:val="none"/>
        </w:rPr>
        <w:t>按下表标准在C30混凝土（砾石）结算单价基础上增减。</w:t>
      </w:r>
      <w:r>
        <w:rPr>
          <w:rFonts w:hint="eastAsia" w:ascii="仿宋_GB2312" w:eastAsia="仿宋_GB2312"/>
          <w:b/>
          <w:bCs/>
          <w:color w:val="auto"/>
          <w:sz w:val="28"/>
          <w:szCs w:val="28"/>
          <w:highlight w:val="none"/>
          <w:lang w:eastAsia="zh-CN"/>
        </w:rPr>
        <w:t>填表后删除括号）</w:t>
      </w:r>
    </w:p>
    <w:tbl>
      <w:tblPr>
        <w:tblStyle w:val="4"/>
        <w:tblW w:w="102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976"/>
        <w:gridCol w:w="3516"/>
        <w:gridCol w:w="1953"/>
        <w:gridCol w:w="3058"/>
      </w:tblGrid>
      <w:tr w14:paraId="09630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5" w:hRule="atLeast"/>
        </w:trPr>
        <w:tc>
          <w:tcPr>
            <w:tcW w:w="1757" w:type="dxa"/>
            <w:gridSpan w:val="2"/>
            <w:vAlign w:val="center"/>
          </w:tcPr>
          <w:p w14:paraId="67F3360E">
            <w:pPr>
              <w:spacing w:line="300" w:lineRule="exact"/>
              <w:jc w:val="center"/>
              <w:rPr>
                <w:rFonts w:ascii="仿宋_GB2312" w:eastAsia="仿宋_GB2312"/>
                <w:b/>
                <w:color w:val="auto"/>
                <w:sz w:val="28"/>
                <w:szCs w:val="28"/>
                <w:highlight w:val="none"/>
              </w:rPr>
            </w:pPr>
            <w:r>
              <w:rPr>
                <w:rFonts w:hint="eastAsia" w:ascii="仿宋_GB2312" w:eastAsia="仿宋_GB2312"/>
                <w:b/>
                <w:color w:val="auto"/>
                <w:sz w:val="28"/>
                <w:szCs w:val="28"/>
                <w:highlight w:val="none"/>
              </w:rPr>
              <w:t>强度等级</w:t>
            </w:r>
          </w:p>
        </w:tc>
        <w:tc>
          <w:tcPr>
            <w:tcW w:w="3516" w:type="dxa"/>
            <w:vAlign w:val="center"/>
          </w:tcPr>
          <w:p w14:paraId="22AE5055">
            <w:pPr>
              <w:spacing w:line="300" w:lineRule="exact"/>
              <w:jc w:val="center"/>
              <w:rPr>
                <w:rFonts w:ascii="仿宋_GB2312" w:eastAsia="仿宋_GB2312"/>
                <w:b/>
                <w:color w:val="auto"/>
                <w:sz w:val="28"/>
                <w:szCs w:val="28"/>
                <w:highlight w:val="none"/>
              </w:rPr>
            </w:pPr>
            <w:r>
              <w:rPr>
                <w:rFonts w:hint="eastAsia" w:ascii="仿宋_GB2312" w:eastAsia="仿宋_GB2312"/>
                <w:b/>
                <w:color w:val="auto"/>
                <w:sz w:val="28"/>
                <w:szCs w:val="28"/>
                <w:highlight w:val="none"/>
              </w:rPr>
              <w:t>销售价格（元/</w:t>
            </w:r>
            <w:r>
              <w:rPr>
                <w:rFonts w:hint="eastAsia" w:ascii="仿宋_GB2312" w:eastAsia="仿宋_GB2312"/>
                <w:color w:val="auto"/>
                <w:sz w:val="28"/>
                <w:szCs w:val="28"/>
                <w:highlight w:val="none"/>
              </w:rPr>
              <w:t>m</w:t>
            </w:r>
            <w:r>
              <w:rPr>
                <w:rFonts w:hint="eastAsia" w:ascii="仿宋_GB2312" w:eastAsia="仿宋_GB2312"/>
                <w:b/>
                <w:color w:val="auto"/>
                <w:sz w:val="28"/>
                <w:szCs w:val="28"/>
                <w:highlight w:val="none"/>
                <w:vertAlign w:val="superscript"/>
              </w:rPr>
              <w:t>3</w:t>
            </w:r>
            <w:r>
              <w:rPr>
                <w:rFonts w:hint="eastAsia" w:ascii="仿宋_GB2312" w:eastAsia="仿宋_GB2312"/>
                <w:b/>
                <w:color w:val="auto"/>
                <w:sz w:val="28"/>
                <w:szCs w:val="28"/>
                <w:highlight w:val="none"/>
              </w:rPr>
              <w:t>）</w:t>
            </w:r>
          </w:p>
        </w:tc>
        <w:tc>
          <w:tcPr>
            <w:tcW w:w="1953" w:type="dxa"/>
            <w:vAlign w:val="center"/>
          </w:tcPr>
          <w:p w14:paraId="34134AD6">
            <w:pPr>
              <w:spacing w:line="300" w:lineRule="exact"/>
              <w:jc w:val="center"/>
              <w:rPr>
                <w:rFonts w:ascii="仿宋_GB2312" w:eastAsia="仿宋_GB2312"/>
                <w:b/>
                <w:color w:val="auto"/>
                <w:sz w:val="28"/>
                <w:szCs w:val="28"/>
                <w:highlight w:val="none"/>
              </w:rPr>
            </w:pPr>
            <w:r>
              <w:rPr>
                <w:rFonts w:hint="eastAsia" w:ascii="仿宋_GB2312" w:eastAsia="仿宋_GB2312"/>
                <w:b/>
                <w:color w:val="auto"/>
                <w:sz w:val="28"/>
                <w:szCs w:val="28"/>
                <w:highlight w:val="none"/>
              </w:rPr>
              <w:t>强度等级</w:t>
            </w:r>
          </w:p>
        </w:tc>
        <w:tc>
          <w:tcPr>
            <w:tcW w:w="3058" w:type="dxa"/>
            <w:vAlign w:val="center"/>
          </w:tcPr>
          <w:p w14:paraId="050D9BBD">
            <w:pPr>
              <w:spacing w:line="300" w:lineRule="exact"/>
              <w:jc w:val="center"/>
              <w:rPr>
                <w:rFonts w:ascii="仿宋_GB2312" w:eastAsia="仿宋_GB2312"/>
                <w:b/>
                <w:color w:val="auto"/>
                <w:sz w:val="28"/>
                <w:szCs w:val="28"/>
                <w:highlight w:val="none"/>
              </w:rPr>
            </w:pPr>
            <w:r>
              <w:rPr>
                <w:rFonts w:hint="eastAsia" w:ascii="仿宋_GB2312" w:eastAsia="仿宋_GB2312"/>
                <w:b/>
                <w:color w:val="auto"/>
                <w:sz w:val="28"/>
                <w:szCs w:val="28"/>
                <w:highlight w:val="none"/>
              </w:rPr>
              <w:t>销售价格（元/</w:t>
            </w:r>
            <w:r>
              <w:rPr>
                <w:rFonts w:hint="eastAsia" w:ascii="仿宋_GB2312" w:eastAsia="仿宋_GB2312"/>
                <w:color w:val="auto"/>
                <w:sz w:val="28"/>
                <w:szCs w:val="28"/>
                <w:highlight w:val="none"/>
              </w:rPr>
              <w:t>m</w:t>
            </w:r>
            <w:r>
              <w:rPr>
                <w:rFonts w:hint="eastAsia" w:ascii="仿宋_GB2312" w:eastAsia="仿宋_GB2312"/>
                <w:b/>
                <w:color w:val="auto"/>
                <w:sz w:val="28"/>
                <w:szCs w:val="28"/>
                <w:highlight w:val="none"/>
                <w:vertAlign w:val="superscript"/>
              </w:rPr>
              <w:t>3</w:t>
            </w:r>
            <w:r>
              <w:rPr>
                <w:rFonts w:hint="eastAsia" w:ascii="仿宋_GB2312" w:eastAsia="仿宋_GB2312"/>
                <w:b/>
                <w:color w:val="auto"/>
                <w:sz w:val="28"/>
                <w:szCs w:val="28"/>
                <w:highlight w:val="none"/>
              </w:rPr>
              <w:t>）</w:t>
            </w:r>
          </w:p>
        </w:tc>
      </w:tr>
      <w:tr w14:paraId="40747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757" w:type="dxa"/>
            <w:gridSpan w:val="2"/>
            <w:vAlign w:val="center"/>
          </w:tcPr>
          <w:p w14:paraId="1ADF60D5">
            <w:pPr>
              <w:spacing w:line="300" w:lineRule="exact"/>
              <w:jc w:val="center"/>
              <w:rPr>
                <w:rFonts w:ascii="仿宋_GB2312" w:eastAsia="仿宋_GB2312"/>
                <w:b/>
                <w:color w:val="auto"/>
                <w:sz w:val="28"/>
                <w:szCs w:val="28"/>
                <w:highlight w:val="none"/>
              </w:rPr>
            </w:pPr>
            <w:r>
              <w:rPr>
                <w:rFonts w:hint="eastAsia" w:ascii="仿宋_GB2312" w:eastAsia="仿宋_GB2312"/>
                <w:b/>
                <w:color w:val="auto"/>
                <w:sz w:val="28"/>
                <w:szCs w:val="28"/>
                <w:highlight w:val="none"/>
              </w:rPr>
              <w:t>C10</w:t>
            </w:r>
          </w:p>
        </w:tc>
        <w:tc>
          <w:tcPr>
            <w:tcW w:w="3516" w:type="dxa"/>
            <w:vAlign w:val="center"/>
          </w:tcPr>
          <w:p w14:paraId="35AB22EF">
            <w:pPr>
              <w:spacing w:line="300" w:lineRule="exact"/>
              <w:jc w:val="center"/>
              <w:rPr>
                <w:rFonts w:hint="default" w:ascii="仿宋_GB2312" w:eastAsia="仿宋_GB2312"/>
                <w:b/>
                <w:color w:val="auto"/>
                <w:sz w:val="28"/>
                <w:szCs w:val="28"/>
                <w:highlight w:val="none"/>
                <w:lang w:val="en-US" w:eastAsia="zh-CN"/>
              </w:rPr>
            </w:pPr>
          </w:p>
        </w:tc>
        <w:tc>
          <w:tcPr>
            <w:tcW w:w="1953" w:type="dxa"/>
            <w:vAlign w:val="center"/>
          </w:tcPr>
          <w:p w14:paraId="4BA10657">
            <w:pPr>
              <w:spacing w:line="300" w:lineRule="exact"/>
              <w:jc w:val="center"/>
              <w:rPr>
                <w:rFonts w:hint="default" w:ascii="仿宋_GB2312" w:eastAsia="仿宋_GB2312"/>
                <w:b/>
                <w:color w:val="auto"/>
                <w:sz w:val="28"/>
                <w:szCs w:val="28"/>
                <w:highlight w:val="none"/>
                <w:lang w:val="en-US" w:eastAsia="zh-CN"/>
              </w:rPr>
            </w:pPr>
            <w:r>
              <w:rPr>
                <w:rFonts w:hint="eastAsia" w:ascii="仿宋_GB2312" w:eastAsia="仿宋_GB2312"/>
                <w:b/>
                <w:color w:val="auto"/>
                <w:sz w:val="28"/>
                <w:szCs w:val="28"/>
                <w:highlight w:val="none"/>
              </w:rPr>
              <w:t>C</w:t>
            </w:r>
            <w:r>
              <w:rPr>
                <w:rFonts w:hint="eastAsia" w:ascii="仿宋_GB2312" w:eastAsia="仿宋_GB2312"/>
                <w:b/>
                <w:color w:val="auto"/>
                <w:sz w:val="28"/>
                <w:szCs w:val="28"/>
                <w:highlight w:val="none"/>
                <w:lang w:val="en-US" w:eastAsia="zh-CN"/>
              </w:rPr>
              <w:t>50</w:t>
            </w:r>
          </w:p>
        </w:tc>
        <w:tc>
          <w:tcPr>
            <w:tcW w:w="3058" w:type="dxa"/>
            <w:vAlign w:val="center"/>
          </w:tcPr>
          <w:p w14:paraId="1511500C">
            <w:pPr>
              <w:spacing w:line="300" w:lineRule="exact"/>
              <w:jc w:val="center"/>
              <w:rPr>
                <w:rFonts w:hint="default" w:ascii="仿宋_GB2312" w:eastAsia="仿宋_GB2312"/>
                <w:b/>
                <w:color w:val="auto"/>
                <w:sz w:val="28"/>
                <w:szCs w:val="28"/>
                <w:highlight w:val="none"/>
                <w:lang w:val="en-US" w:eastAsia="zh-CN"/>
              </w:rPr>
            </w:pPr>
          </w:p>
        </w:tc>
      </w:tr>
      <w:tr w14:paraId="26AD1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757" w:type="dxa"/>
            <w:gridSpan w:val="2"/>
            <w:vAlign w:val="center"/>
          </w:tcPr>
          <w:p w14:paraId="25229D98">
            <w:pPr>
              <w:spacing w:line="300" w:lineRule="exact"/>
              <w:jc w:val="center"/>
              <w:rPr>
                <w:rFonts w:ascii="仿宋_GB2312" w:eastAsia="仿宋_GB2312"/>
                <w:b/>
                <w:color w:val="auto"/>
                <w:sz w:val="28"/>
                <w:szCs w:val="28"/>
                <w:highlight w:val="none"/>
              </w:rPr>
            </w:pPr>
            <w:r>
              <w:rPr>
                <w:rFonts w:hint="eastAsia" w:ascii="仿宋_GB2312" w:eastAsia="仿宋_GB2312"/>
                <w:b/>
                <w:color w:val="auto"/>
                <w:sz w:val="28"/>
                <w:szCs w:val="28"/>
                <w:highlight w:val="none"/>
              </w:rPr>
              <w:t>C15</w:t>
            </w:r>
          </w:p>
        </w:tc>
        <w:tc>
          <w:tcPr>
            <w:tcW w:w="3516" w:type="dxa"/>
            <w:vAlign w:val="center"/>
          </w:tcPr>
          <w:p w14:paraId="232B97B0">
            <w:pPr>
              <w:spacing w:line="300" w:lineRule="exact"/>
              <w:jc w:val="center"/>
              <w:rPr>
                <w:rFonts w:hint="default" w:ascii="仿宋_GB2312" w:eastAsia="仿宋_GB2312"/>
                <w:b/>
                <w:color w:val="auto"/>
                <w:sz w:val="28"/>
                <w:szCs w:val="28"/>
                <w:highlight w:val="none"/>
                <w:lang w:val="en-US" w:eastAsia="zh-CN"/>
              </w:rPr>
            </w:pPr>
          </w:p>
        </w:tc>
        <w:tc>
          <w:tcPr>
            <w:tcW w:w="1953" w:type="dxa"/>
            <w:vAlign w:val="center"/>
          </w:tcPr>
          <w:p w14:paraId="2C858F9D">
            <w:pPr>
              <w:spacing w:line="300" w:lineRule="exact"/>
              <w:jc w:val="center"/>
              <w:rPr>
                <w:rFonts w:hint="default" w:ascii="仿宋_GB2312" w:eastAsia="仿宋_GB2312"/>
                <w:b/>
                <w:color w:val="auto"/>
                <w:sz w:val="28"/>
                <w:szCs w:val="28"/>
                <w:highlight w:val="none"/>
                <w:lang w:val="en-US" w:eastAsia="zh-CN"/>
              </w:rPr>
            </w:pPr>
            <w:r>
              <w:rPr>
                <w:rFonts w:hint="eastAsia" w:ascii="仿宋_GB2312" w:eastAsia="仿宋_GB2312"/>
                <w:b/>
                <w:color w:val="auto"/>
                <w:sz w:val="28"/>
                <w:szCs w:val="28"/>
                <w:highlight w:val="none"/>
              </w:rPr>
              <w:t>C</w:t>
            </w:r>
            <w:r>
              <w:rPr>
                <w:rFonts w:hint="eastAsia" w:ascii="仿宋_GB2312" w:eastAsia="仿宋_GB2312"/>
                <w:b/>
                <w:color w:val="auto"/>
                <w:sz w:val="28"/>
                <w:szCs w:val="28"/>
                <w:highlight w:val="none"/>
                <w:lang w:val="en-US" w:eastAsia="zh-CN"/>
              </w:rPr>
              <w:t>55</w:t>
            </w:r>
          </w:p>
        </w:tc>
        <w:tc>
          <w:tcPr>
            <w:tcW w:w="3058" w:type="dxa"/>
            <w:vAlign w:val="center"/>
          </w:tcPr>
          <w:p w14:paraId="1F9770C0">
            <w:pPr>
              <w:spacing w:line="300" w:lineRule="exact"/>
              <w:jc w:val="center"/>
              <w:rPr>
                <w:rFonts w:hint="default" w:ascii="仿宋_GB2312" w:eastAsia="仿宋_GB2312"/>
                <w:b/>
                <w:color w:val="auto"/>
                <w:sz w:val="28"/>
                <w:szCs w:val="28"/>
                <w:highlight w:val="none"/>
                <w:lang w:val="en-US" w:eastAsia="zh-CN"/>
              </w:rPr>
            </w:pPr>
          </w:p>
        </w:tc>
      </w:tr>
      <w:tr w14:paraId="7BE7E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757" w:type="dxa"/>
            <w:gridSpan w:val="2"/>
            <w:vAlign w:val="center"/>
          </w:tcPr>
          <w:p w14:paraId="657A4836">
            <w:pPr>
              <w:spacing w:line="300" w:lineRule="exact"/>
              <w:jc w:val="center"/>
              <w:rPr>
                <w:rFonts w:ascii="仿宋_GB2312" w:eastAsia="仿宋_GB2312"/>
                <w:b/>
                <w:color w:val="auto"/>
                <w:sz w:val="28"/>
                <w:szCs w:val="28"/>
                <w:highlight w:val="none"/>
              </w:rPr>
            </w:pPr>
            <w:r>
              <w:rPr>
                <w:rFonts w:hint="eastAsia" w:ascii="仿宋_GB2312" w:eastAsia="仿宋_GB2312"/>
                <w:b/>
                <w:color w:val="auto"/>
                <w:sz w:val="28"/>
                <w:szCs w:val="28"/>
                <w:highlight w:val="none"/>
              </w:rPr>
              <w:t>C20</w:t>
            </w:r>
          </w:p>
        </w:tc>
        <w:tc>
          <w:tcPr>
            <w:tcW w:w="3516" w:type="dxa"/>
          </w:tcPr>
          <w:p w14:paraId="7074567D">
            <w:pPr>
              <w:spacing w:line="300" w:lineRule="exact"/>
              <w:jc w:val="center"/>
              <w:rPr>
                <w:rFonts w:hint="default" w:ascii="仿宋_GB2312" w:eastAsia="仿宋_GB2312"/>
                <w:b/>
                <w:color w:val="auto"/>
                <w:sz w:val="28"/>
                <w:szCs w:val="28"/>
                <w:highlight w:val="none"/>
                <w:lang w:val="en-US" w:eastAsia="zh-CN"/>
              </w:rPr>
            </w:pPr>
          </w:p>
        </w:tc>
        <w:tc>
          <w:tcPr>
            <w:tcW w:w="5011" w:type="dxa"/>
            <w:gridSpan w:val="2"/>
            <w:vMerge w:val="restart"/>
            <w:vAlign w:val="center"/>
          </w:tcPr>
          <w:p w14:paraId="1F8B58EB">
            <w:pPr>
              <w:spacing w:line="300" w:lineRule="exact"/>
              <w:jc w:val="center"/>
              <w:rPr>
                <w:rFonts w:hint="default" w:ascii="仿宋_GB2312" w:eastAsia="仿宋_GB2312"/>
                <w:b/>
                <w:color w:val="auto"/>
                <w:sz w:val="28"/>
                <w:szCs w:val="28"/>
                <w:highlight w:val="none"/>
                <w:lang w:val="en-US" w:eastAsia="zh-CN"/>
              </w:rPr>
            </w:pPr>
            <w:r>
              <w:rPr>
                <w:rFonts w:hint="eastAsia" w:ascii="仿宋_GB2312" w:eastAsia="仿宋_GB2312"/>
                <w:b/>
                <w:color w:val="auto"/>
                <w:sz w:val="24"/>
                <w:szCs w:val="24"/>
                <w:highlight w:val="none"/>
                <w:lang w:val="en-US" w:eastAsia="zh-CN"/>
              </w:rPr>
              <w:t>砼单价以C30为基准，下降一个强度等级单价下降10元/m³，上升一个强度等级单价上涨15元/m³，C40以上每增加一个强度等级单价上涨20元/m³，C50以上增加一个强度等级单价上涨30元/m³.C60砼在C55基础上上涨50元/m³.</w:t>
            </w:r>
          </w:p>
        </w:tc>
      </w:tr>
      <w:tr w14:paraId="1AC80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1757" w:type="dxa"/>
            <w:gridSpan w:val="2"/>
            <w:vAlign w:val="center"/>
          </w:tcPr>
          <w:p w14:paraId="359D57FA">
            <w:pPr>
              <w:spacing w:line="300" w:lineRule="exact"/>
              <w:jc w:val="center"/>
              <w:rPr>
                <w:rFonts w:ascii="仿宋_GB2312" w:eastAsia="仿宋_GB2312"/>
                <w:b/>
                <w:color w:val="auto"/>
                <w:sz w:val="28"/>
                <w:szCs w:val="28"/>
                <w:highlight w:val="none"/>
              </w:rPr>
            </w:pPr>
            <w:r>
              <w:rPr>
                <w:rFonts w:hint="eastAsia" w:ascii="仿宋_GB2312" w:eastAsia="仿宋_GB2312"/>
                <w:b/>
                <w:color w:val="auto"/>
                <w:sz w:val="28"/>
                <w:szCs w:val="28"/>
                <w:highlight w:val="none"/>
              </w:rPr>
              <w:t>C25</w:t>
            </w:r>
          </w:p>
        </w:tc>
        <w:tc>
          <w:tcPr>
            <w:tcW w:w="3516" w:type="dxa"/>
            <w:vAlign w:val="center"/>
          </w:tcPr>
          <w:p w14:paraId="6D61F50B">
            <w:pPr>
              <w:spacing w:line="300" w:lineRule="exact"/>
              <w:jc w:val="center"/>
              <w:rPr>
                <w:rFonts w:hint="default" w:ascii="仿宋_GB2312" w:eastAsia="仿宋_GB2312"/>
                <w:b/>
                <w:color w:val="auto"/>
                <w:sz w:val="28"/>
                <w:szCs w:val="28"/>
                <w:highlight w:val="none"/>
                <w:lang w:val="en-US" w:eastAsia="zh-CN"/>
              </w:rPr>
            </w:pPr>
          </w:p>
        </w:tc>
        <w:tc>
          <w:tcPr>
            <w:tcW w:w="5011" w:type="dxa"/>
            <w:gridSpan w:val="2"/>
            <w:vMerge w:val="continue"/>
            <w:vAlign w:val="center"/>
          </w:tcPr>
          <w:p w14:paraId="5219255C">
            <w:pPr>
              <w:spacing w:line="300" w:lineRule="exact"/>
              <w:jc w:val="center"/>
              <w:rPr>
                <w:rFonts w:ascii="仿宋_GB2312" w:eastAsia="仿宋_GB2312"/>
                <w:b/>
                <w:color w:val="auto"/>
                <w:sz w:val="28"/>
                <w:szCs w:val="28"/>
                <w:highlight w:val="none"/>
              </w:rPr>
            </w:pPr>
          </w:p>
        </w:tc>
      </w:tr>
      <w:tr w14:paraId="646BF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1757" w:type="dxa"/>
            <w:gridSpan w:val="2"/>
            <w:vAlign w:val="center"/>
          </w:tcPr>
          <w:p w14:paraId="4DB16547">
            <w:pPr>
              <w:spacing w:line="300" w:lineRule="exact"/>
              <w:jc w:val="center"/>
              <w:rPr>
                <w:rFonts w:ascii="仿宋_GB2312" w:eastAsia="仿宋_GB2312"/>
                <w:b/>
                <w:bCs/>
                <w:color w:val="auto"/>
                <w:sz w:val="28"/>
                <w:szCs w:val="28"/>
                <w:highlight w:val="none"/>
              </w:rPr>
            </w:pPr>
            <w:r>
              <w:rPr>
                <w:rFonts w:hint="eastAsia" w:ascii="仿宋_GB2312" w:eastAsia="仿宋_GB2312"/>
                <w:b/>
                <w:bCs/>
                <w:color w:val="auto"/>
                <w:sz w:val="28"/>
                <w:szCs w:val="28"/>
                <w:highlight w:val="none"/>
              </w:rPr>
              <w:t>C35</w:t>
            </w:r>
          </w:p>
        </w:tc>
        <w:tc>
          <w:tcPr>
            <w:tcW w:w="3516" w:type="dxa"/>
            <w:vAlign w:val="center"/>
          </w:tcPr>
          <w:p w14:paraId="488C1427">
            <w:pPr>
              <w:spacing w:line="300" w:lineRule="exact"/>
              <w:jc w:val="center"/>
              <w:rPr>
                <w:rFonts w:hint="default" w:ascii="仿宋_GB2312" w:eastAsia="仿宋_GB2312"/>
                <w:b/>
                <w:color w:val="auto"/>
                <w:sz w:val="28"/>
                <w:szCs w:val="28"/>
                <w:highlight w:val="none"/>
                <w:lang w:val="en-US" w:eastAsia="zh-CN"/>
              </w:rPr>
            </w:pPr>
          </w:p>
        </w:tc>
        <w:tc>
          <w:tcPr>
            <w:tcW w:w="5011" w:type="dxa"/>
            <w:gridSpan w:val="2"/>
            <w:vMerge w:val="continue"/>
            <w:vAlign w:val="center"/>
          </w:tcPr>
          <w:p w14:paraId="0F7FF41C">
            <w:pPr>
              <w:spacing w:line="300" w:lineRule="exact"/>
              <w:jc w:val="both"/>
              <w:rPr>
                <w:rFonts w:ascii="仿宋_GB2312" w:eastAsia="仿宋_GB2312"/>
                <w:b/>
                <w:color w:val="auto"/>
                <w:sz w:val="28"/>
                <w:szCs w:val="28"/>
                <w:highlight w:val="none"/>
              </w:rPr>
            </w:pPr>
          </w:p>
        </w:tc>
      </w:tr>
      <w:tr w14:paraId="436A3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1757" w:type="dxa"/>
            <w:gridSpan w:val="2"/>
            <w:vAlign w:val="center"/>
          </w:tcPr>
          <w:p w14:paraId="7C34515C">
            <w:pPr>
              <w:spacing w:line="300" w:lineRule="exact"/>
              <w:jc w:val="center"/>
              <w:rPr>
                <w:rFonts w:hint="default" w:ascii="仿宋_GB2312" w:eastAsia="仿宋_GB2312"/>
                <w:b/>
                <w:bCs/>
                <w:color w:val="auto"/>
                <w:sz w:val="28"/>
                <w:szCs w:val="28"/>
                <w:highlight w:val="none"/>
                <w:lang w:val="en-US" w:eastAsia="zh-CN"/>
              </w:rPr>
            </w:pPr>
            <w:r>
              <w:rPr>
                <w:rFonts w:hint="eastAsia" w:ascii="仿宋_GB2312" w:eastAsia="仿宋_GB2312"/>
                <w:b/>
                <w:bCs/>
                <w:color w:val="auto"/>
                <w:sz w:val="28"/>
                <w:szCs w:val="28"/>
                <w:highlight w:val="none"/>
                <w:lang w:val="en-US" w:eastAsia="zh-CN"/>
              </w:rPr>
              <w:t>C40</w:t>
            </w:r>
          </w:p>
        </w:tc>
        <w:tc>
          <w:tcPr>
            <w:tcW w:w="3516" w:type="dxa"/>
            <w:vAlign w:val="center"/>
          </w:tcPr>
          <w:p w14:paraId="02DBB4B1">
            <w:pPr>
              <w:spacing w:line="300" w:lineRule="exact"/>
              <w:jc w:val="center"/>
              <w:rPr>
                <w:rFonts w:hint="default" w:ascii="仿宋_GB2312" w:eastAsia="仿宋_GB2312"/>
                <w:b/>
                <w:color w:val="auto"/>
                <w:sz w:val="28"/>
                <w:szCs w:val="28"/>
                <w:highlight w:val="none"/>
                <w:lang w:val="en-US" w:eastAsia="zh-CN"/>
              </w:rPr>
            </w:pPr>
          </w:p>
        </w:tc>
        <w:tc>
          <w:tcPr>
            <w:tcW w:w="5011" w:type="dxa"/>
            <w:gridSpan w:val="2"/>
            <w:vMerge w:val="continue"/>
            <w:vAlign w:val="center"/>
          </w:tcPr>
          <w:p w14:paraId="3CE4F143">
            <w:pPr>
              <w:spacing w:line="300" w:lineRule="exact"/>
              <w:jc w:val="both"/>
              <w:rPr>
                <w:rFonts w:ascii="仿宋_GB2312" w:eastAsia="仿宋_GB2312"/>
                <w:b/>
                <w:color w:val="auto"/>
                <w:sz w:val="28"/>
                <w:szCs w:val="28"/>
                <w:highlight w:val="none"/>
              </w:rPr>
            </w:pPr>
          </w:p>
        </w:tc>
      </w:tr>
      <w:tr w14:paraId="6CA01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1757" w:type="dxa"/>
            <w:gridSpan w:val="2"/>
            <w:vAlign w:val="center"/>
          </w:tcPr>
          <w:p w14:paraId="2031DC91">
            <w:pPr>
              <w:spacing w:line="300" w:lineRule="exact"/>
              <w:jc w:val="center"/>
              <w:rPr>
                <w:rFonts w:hint="default" w:ascii="仿宋_GB2312" w:eastAsia="仿宋_GB2312"/>
                <w:b/>
                <w:bCs/>
                <w:color w:val="auto"/>
                <w:sz w:val="28"/>
                <w:szCs w:val="28"/>
                <w:highlight w:val="none"/>
                <w:lang w:val="en-US" w:eastAsia="zh-CN"/>
              </w:rPr>
            </w:pPr>
            <w:r>
              <w:rPr>
                <w:rFonts w:hint="eastAsia" w:ascii="仿宋_GB2312" w:eastAsia="仿宋_GB2312"/>
                <w:b/>
                <w:bCs/>
                <w:color w:val="auto"/>
                <w:sz w:val="28"/>
                <w:szCs w:val="28"/>
                <w:highlight w:val="none"/>
                <w:lang w:val="en-US" w:eastAsia="zh-CN"/>
              </w:rPr>
              <w:t>C45</w:t>
            </w:r>
          </w:p>
        </w:tc>
        <w:tc>
          <w:tcPr>
            <w:tcW w:w="3516" w:type="dxa"/>
            <w:vAlign w:val="center"/>
          </w:tcPr>
          <w:p w14:paraId="7895E554">
            <w:pPr>
              <w:spacing w:line="300" w:lineRule="exact"/>
              <w:jc w:val="center"/>
              <w:rPr>
                <w:rFonts w:hint="default" w:ascii="仿宋_GB2312" w:eastAsia="仿宋_GB2312"/>
                <w:b/>
                <w:color w:val="auto"/>
                <w:sz w:val="28"/>
                <w:szCs w:val="28"/>
                <w:highlight w:val="none"/>
                <w:lang w:val="en-US" w:eastAsia="zh-CN"/>
              </w:rPr>
            </w:pPr>
          </w:p>
        </w:tc>
        <w:tc>
          <w:tcPr>
            <w:tcW w:w="5011" w:type="dxa"/>
            <w:gridSpan w:val="2"/>
            <w:vMerge w:val="continue"/>
            <w:vAlign w:val="center"/>
          </w:tcPr>
          <w:p w14:paraId="55B4FC44">
            <w:pPr>
              <w:spacing w:line="300" w:lineRule="exact"/>
              <w:jc w:val="both"/>
              <w:rPr>
                <w:rFonts w:ascii="仿宋_GB2312" w:eastAsia="仿宋_GB2312"/>
                <w:b/>
                <w:color w:val="auto"/>
                <w:sz w:val="28"/>
                <w:szCs w:val="28"/>
                <w:highlight w:val="none"/>
              </w:rPr>
            </w:pPr>
          </w:p>
        </w:tc>
      </w:tr>
      <w:tr w14:paraId="2463C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1757" w:type="dxa"/>
            <w:gridSpan w:val="2"/>
            <w:vAlign w:val="center"/>
          </w:tcPr>
          <w:p w14:paraId="671EC630">
            <w:pPr>
              <w:spacing w:line="300" w:lineRule="exact"/>
              <w:jc w:val="center"/>
              <w:rPr>
                <w:rFonts w:ascii="仿宋_GB2312" w:eastAsia="仿宋_GB2312"/>
                <w:b/>
                <w:color w:val="auto"/>
                <w:sz w:val="28"/>
                <w:szCs w:val="28"/>
                <w:highlight w:val="none"/>
              </w:rPr>
            </w:pPr>
            <w:r>
              <w:rPr>
                <w:rFonts w:hint="eastAsia" w:ascii="仿宋_GB2312" w:eastAsia="仿宋_GB2312"/>
                <w:b/>
                <w:color w:val="auto"/>
                <w:sz w:val="28"/>
                <w:szCs w:val="28"/>
                <w:highlight w:val="none"/>
              </w:rPr>
              <w:t>润管砂浆</w:t>
            </w:r>
          </w:p>
        </w:tc>
        <w:tc>
          <w:tcPr>
            <w:tcW w:w="8527" w:type="dxa"/>
            <w:gridSpan w:val="3"/>
            <w:vAlign w:val="center"/>
          </w:tcPr>
          <w:p w14:paraId="6DE865DE">
            <w:pPr>
              <w:spacing w:line="300" w:lineRule="exact"/>
              <w:jc w:val="center"/>
              <w:rPr>
                <w:rFonts w:ascii="仿宋_GB2312" w:eastAsia="仿宋_GB2312"/>
                <w:b/>
                <w:color w:val="auto"/>
                <w:sz w:val="28"/>
                <w:szCs w:val="28"/>
                <w:highlight w:val="none"/>
              </w:rPr>
            </w:pPr>
            <w:r>
              <w:rPr>
                <w:rFonts w:hint="eastAsia" w:ascii="仿宋_GB2312" w:eastAsia="仿宋_GB2312"/>
                <w:b/>
                <w:color w:val="auto"/>
                <w:sz w:val="28"/>
                <w:szCs w:val="28"/>
                <w:highlight w:val="none"/>
                <w:lang w:val="en-US" w:eastAsia="zh-CN"/>
              </w:rPr>
              <w:t xml:space="preserve">  </w:t>
            </w:r>
            <w:r>
              <w:rPr>
                <w:rFonts w:hint="eastAsia" w:ascii="仿宋_GB2312" w:eastAsia="仿宋_GB2312"/>
                <w:b/>
                <w:color w:val="auto"/>
                <w:sz w:val="28"/>
                <w:szCs w:val="28"/>
                <w:highlight w:val="none"/>
                <w:u w:val="single"/>
                <w:lang w:val="en-US" w:eastAsia="zh-CN"/>
              </w:rPr>
              <w:t xml:space="preserve">      </w:t>
            </w:r>
            <w:r>
              <w:rPr>
                <w:rFonts w:hint="eastAsia" w:ascii="仿宋_GB2312" w:eastAsia="仿宋_GB2312"/>
                <w:b/>
                <w:color w:val="auto"/>
                <w:sz w:val="28"/>
                <w:szCs w:val="28"/>
                <w:highlight w:val="none"/>
              </w:rPr>
              <w:t>元/方</w:t>
            </w:r>
            <w:r>
              <w:rPr>
                <w:rFonts w:hint="eastAsia" w:ascii="仿宋_GB2312" w:eastAsia="仿宋_GB2312"/>
                <w:b/>
                <w:color w:val="auto"/>
                <w:sz w:val="28"/>
                <w:szCs w:val="28"/>
                <w:highlight w:val="none"/>
                <w:lang w:val="en-US" w:eastAsia="zh-CN"/>
              </w:rPr>
              <w:t>(与同批次混凝土价格同步）</w:t>
            </w:r>
          </w:p>
        </w:tc>
      </w:tr>
      <w:tr w14:paraId="285A3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781" w:type="dxa"/>
            <w:tcBorders>
              <w:bottom w:val="single" w:color="auto" w:sz="4" w:space="0"/>
            </w:tcBorders>
            <w:vAlign w:val="center"/>
          </w:tcPr>
          <w:p w14:paraId="7DEBFC54">
            <w:pPr>
              <w:spacing w:line="300" w:lineRule="exact"/>
              <w:jc w:val="center"/>
              <w:rPr>
                <w:rFonts w:ascii="仿宋_GB2312" w:eastAsia="仿宋_GB2312"/>
                <w:b/>
                <w:color w:val="auto"/>
                <w:sz w:val="28"/>
                <w:szCs w:val="28"/>
                <w:highlight w:val="none"/>
              </w:rPr>
            </w:pPr>
            <w:r>
              <w:rPr>
                <w:rFonts w:hint="eastAsia" w:ascii="仿宋_GB2312" w:eastAsia="仿宋_GB2312"/>
                <w:b/>
                <w:color w:val="auto"/>
                <w:sz w:val="28"/>
                <w:szCs w:val="28"/>
                <w:highlight w:val="none"/>
              </w:rPr>
              <w:t>说</w:t>
            </w:r>
          </w:p>
          <w:p w14:paraId="65AB4243">
            <w:pPr>
              <w:spacing w:line="300" w:lineRule="exact"/>
              <w:jc w:val="center"/>
              <w:rPr>
                <w:rFonts w:ascii="仿宋_GB2312" w:eastAsia="仿宋_GB2312"/>
                <w:b/>
                <w:color w:val="auto"/>
                <w:sz w:val="28"/>
                <w:szCs w:val="28"/>
                <w:highlight w:val="none"/>
              </w:rPr>
            </w:pPr>
          </w:p>
          <w:p w14:paraId="0D23714C">
            <w:pPr>
              <w:spacing w:line="300" w:lineRule="exact"/>
              <w:jc w:val="center"/>
              <w:rPr>
                <w:rFonts w:ascii="仿宋_GB2312" w:eastAsia="仿宋_GB2312"/>
                <w:b/>
                <w:color w:val="auto"/>
                <w:sz w:val="28"/>
                <w:szCs w:val="28"/>
                <w:highlight w:val="none"/>
              </w:rPr>
            </w:pPr>
          </w:p>
          <w:p w14:paraId="1DD2F261">
            <w:pPr>
              <w:spacing w:line="300" w:lineRule="exact"/>
              <w:jc w:val="center"/>
              <w:rPr>
                <w:rFonts w:ascii="仿宋_GB2312" w:eastAsia="仿宋_GB2312"/>
                <w:b/>
                <w:color w:val="auto"/>
                <w:sz w:val="28"/>
                <w:szCs w:val="28"/>
                <w:highlight w:val="none"/>
              </w:rPr>
            </w:pPr>
          </w:p>
          <w:p w14:paraId="194884C2">
            <w:pPr>
              <w:spacing w:line="300" w:lineRule="exact"/>
              <w:jc w:val="center"/>
              <w:rPr>
                <w:rFonts w:ascii="仿宋_GB2312" w:eastAsia="仿宋_GB2312"/>
                <w:b/>
                <w:color w:val="auto"/>
                <w:sz w:val="28"/>
                <w:szCs w:val="28"/>
                <w:highlight w:val="none"/>
              </w:rPr>
            </w:pPr>
            <w:r>
              <w:rPr>
                <w:rFonts w:hint="eastAsia" w:ascii="仿宋_GB2312" w:eastAsia="仿宋_GB2312"/>
                <w:b/>
                <w:color w:val="auto"/>
                <w:sz w:val="28"/>
                <w:szCs w:val="28"/>
                <w:highlight w:val="none"/>
              </w:rPr>
              <w:t>明</w:t>
            </w:r>
          </w:p>
        </w:tc>
        <w:tc>
          <w:tcPr>
            <w:tcW w:w="9503" w:type="dxa"/>
            <w:gridSpan w:val="4"/>
            <w:tcBorders>
              <w:bottom w:val="single" w:color="auto" w:sz="4" w:space="0"/>
            </w:tcBorders>
          </w:tcPr>
          <w:p w14:paraId="4F526CA8">
            <w:pPr>
              <w:spacing w:line="360" w:lineRule="exact"/>
              <w:jc w:val="left"/>
              <w:rPr>
                <w:rFonts w:hint="eastAsia" w:ascii="仿宋_GB2312" w:eastAsia="仿宋_GB2312"/>
                <w:b/>
                <w:bCs/>
                <w:color w:val="FF0000"/>
                <w:sz w:val="28"/>
                <w:szCs w:val="28"/>
                <w:highlight w:val="none"/>
                <w:lang w:val="en-US" w:eastAsia="zh-CN"/>
              </w:rPr>
            </w:pPr>
            <w:r>
              <w:rPr>
                <w:rFonts w:hint="eastAsia" w:ascii="仿宋_GB2312" w:eastAsia="仿宋_GB2312"/>
                <w:color w:val="auto"/>
                <w:sz w:val="28"/>
                <w:szCs w:val="28"/>
                <w:highlight w:val="none"/>
              </w:rPr>
              <w:t>1</w:t>
            </w:r>
            <w:r>
              <w:rPr>
                <w:rFonts w:hint="eastAsia" w:ascii="仿宋_GB2312" w:eastAsia="仿宋_GB2312"/>
                <w:color w:val="auto"/>
                <w:sz w:val="28"/>
                <w:szCs w:val="28"/>
                <w:highlight w:val="none"/>
                <w:lang w:val="en-US" w:eastAsia="zh-CN"/>
              </w:rPr>
              <w:t>、</w:t>
            </w:r>
            <w:r>
              <w:rPr>
                <w:rFonts w:hint="eastAsia" w:ascii="仿宋_GB2312" w:eastAsia="仿宋_GB2312"/>
                <w:color w:val="auto"/>
                <w:sz w:val="28"/>
                <w:szCs w:val="28"/>
                <w:highlight w:val="none"/>
              </w:rPr>
              <w:t>以上价格为</w:t>
            </w:r>
            <w:r>
              <w:rPr>
                <w:rFonts w:hint="eastAsia" w:ascii="仿宋_GB2312" w:eastAsia="仿宋_GB2312"/>
                <w:color w:val="auto"/>
                <w:sz w:val="28"/>
                <w:szCs w:val="28"/>
                <w:highlight w:val="none"/>
                <w:lang w:eastAsia="zh-CN"/>
              </w:rPr>
              <w:t>本合同约定结算</w:t>
            </w:r>
            <w:r>
              <w:rPr>
                <w:rFonts w:hint="eastAsia" w:ascii="仿宋_GB2312" w:eastAsia="仿宋_GB2312"/>
                <w:color w:val="auto"/>
                <w:sz w:val="28"/>
                <w:szCs w:val="28"/>
                <w:highlight w:val="none"/>
              </w:rPr>
              <w:t>方式、以现金支付（银行转账）的价格，甲方支付承兑汇票的，承兑汇票贴现利息（2%）由甲方承担。以上价格含税金（税率</w:t>
            </w:r>
            <w:r>
              <w:rPr>
                <w:rFonts w:hint="eastAsia" w:ascii="仿宋_GB2312" w:eastAsia="仿宋_GB2312"/>
                <w:color w:val="auto"/>
                <w:sz w:val="28"/>
                <w:szCs w:val="28"/>
                <w:highlight w:val="none"/>
                <w:lang w:val="en-US" w:eastAsia="zh-CN"/>
              </w:rPr>
              <w:t>3</w:t>
            </w:r>
            <w:r>
              <w:rPr>
                <w:rFonts w:hint="eastAsia" w:ascii="仿宋_GB2312" w:eastAsia="仿宋_GB2312"/>
                <w:color w:val="auto"/>
                <w:sz w:val="28"/>
                <w:szCs w:val="28"/>
                <w:highlight w:val="none"/>
              </w:rPr>
              <w:t>%）和运输费，不包括泵送费。</w:t>
            </w:r>
            <w:r>
              <w:rPr>
                <w:rFonts w:hint="eastAsia" w:ascii="仿宋_GB2312" w:eastAsia="仿宋_GB2312"/>
                <w:b/>
                <w:bCs/>
                <w:color w:val="FF0000"/>
                <w:sz w:val="28"/>
                <w:szCs w:val="28"/>
                <w:highlight w:val="none"/>
                <w:lang w:eastAsia="zh-CN"/>
              </w:rPr>
              <w:t>乙方开具增值税发票并不能视为已经收到甲方的款项，所收款项以实际到乙方公司账户金额为准。</w:t>
            </w:r>
          </w:p>
          <w:p w14:paraId="06D47E77">
            <w:pPr>
              <w:spacing w:line="360" w:lineRule="exact"/>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2、如需提供特种混凝土，结算单价在对应混凝土单价基础上按以下标准增加：</w:t>
            </w:r>
          </w:p>
          <w:p w14:paraId="723C8155">
            <w:pPr>
              <w:spacing w:line="360" w:lineRule="exact"/>
              <w:jc w:val="left"/>
              <w:rPr>
                <w:rFonts w:ascii="仿宋_GB2312" w:eastAsia="仿宋_GB2312"/>
                <w:color w:val="auto"/>
                <w:sz w:val="28"/>
                <w:szCs w:val="28"/>
                <w:highlight w:val="none"/>
              </w:rPr>
            </w:pPr>
            <w:r>
              <w:rPr>
                <w:rFonts w:ascii="仿宋_GB2312" w:eastAsia="仿宋_GB2312"/>
                <w:color w:val="auto"/>
                <w:sz w:val="28"/>
                <w:szCs w:val="28"/>
                <w:highlight w:val="none"/>
              </w:rPr>
              <w:fldChar w:fldCharType="begin"/>
            </w:r>
            <w:r>
              <w:rPr>
                <w:rFonts w:ascii="仿宋_GB2312" w:eastAsia="仿宋_GB2312"/>
                <w:color w:val="auto"/>
                <w:sz w:val="28"/>
                <w:szCs w:val="28"/>
                <w:highlight w:val="none"/>
              </w:rPr>
              <w:instrText xml:space="preserve"> </w:instrText>
            </w:r>
            <w:r>
              <w:rPr>
                <w:rFonts w:hint="eastAsia" w:ascii="仿宋_GB2312" w:eastAsia="仿宋_GB2312"/>
                <w:color w:val="auto"/>
                <w:sz w:val="28"/>
                <w:szCs w:val="28"/>
                <w:highlight w:val="none"/>
              </w:rPr>
              <w:instrText xml:space="preserve">eq \o\ac(</w:instrText>
            </w:r>
            <w:r>
              <w:rPr>
                <w:rFonts w:hint="eastAsia" w:ascii="仿宋_GB2312" w:eastAsia="仿宋_GB2312"/>
                <w:color w:val="auto"/>
                <w:position w:val="-5"/>
                <w:sz w:val="42"/>
                <w:szCs w:val="28"/>
                <w:highlight w:val="none"/>
              </w:rPr>
              <w:instrText xml:space="preserve">○</w:instrText>
            </w:r>
            <w:r>
              <w:rPr>
                <w:rFonts w:hint="eastAsia" w:ascii="仿宋_GB2312" w:eastAsia="仿宋_GB2312"/>
                <w:color w:val="auto"/>
                <w:sz w:val="28"/>
                <w:szCs w:val="28"/>
                <w:highlight w:val="none"/>
              </w:rPr>
              <w:instrText xml:space="preserve">,1)</w:instrText>
            </w:r>
            <w:r>
              <w:rPr>
                <w:rFonts w:ascii="仿宋_GB2312" w:eastAsia="仿宋_GB2312"/>
                <w:color w:val="auto"/>
                <w:sz w:val="28"/>
                <w:szCs w:val="28"/>
                <w:highlight w:val="none"/>
              </w:rPr>
              <w:fldChar w:fldCharType="end"/>
            </w:r>
            <w:r>
              <w:rPr>
                <w:rFonts w:hint="eastAsia" w:ascii="仿宋_GB2312" w:eastAsia="仿宋_GB2312"/>
                <w:color w:val="auto"/>
                <w:sz w:val="28"/>
                <w:szCs w:val="28"/>
                <w:highlight w:val="none"/>
              </w:rPr>
              <w:t>普通抗渗砼另加：P6：20元/ M</w:t>
            </w:r>
            <w:r>
              <w:rPr>
                <w:rFonts w:hint="eastAsia" w:ascii="仿宋_GB2312" w:eastAsia="仿宋_GB2312"/>
                <w:color w:val="auto"/>
                <w:sz w:val="28"/>
                <w:szCs w:val="28"/>
                <w:highlight w:val="none"/>
                <w:vertAlign w:val="superscript"/>
              </w:rPr>
              <w:t>3</w:t>
            </w:r>
            <w:r>
              <w:rPr>
                <w:rFonts w:hint="eastAsia" w:ascii="仿宋_GB2312" w:eastAsia="仿宋_GB2312"/>
                <w:color w:val="auto"/>
                <w:sz w:val="28"/>
                <w:szCs w:val="28"/>
                <w:highlight w:val="none"/>
              </w:rPr>
              <w:t>、P8：</w:t>
            </w:r>
            <w:r>
              <w:rPr>
                <w:rFonts w:hint="eastAsia" w:ascii="仿宋_GB2312" w:eastAsia="仿宋_GB2312"/>
                <w:color w:val="auto"/>
                <w:sz w:val="28"/>
                <w:szCs w:val="28"/>
                <w:highlight w:val="none"/>
                <w:lang w:val="en-US" w:eastAsia="zh-CN"/>
              </w:rPr>
              <w:t>30</w:t>
            </w:r>
            <w:r>
              <w:rPr>
                <w:rFonts w:hint="eastAsia" w:ascii="仿宋_GB2312" w:eastAsia="仿宋_GB2312"/>
                <w:color w:val="auto"/>
                <w:sz w:val="28"/>
                <w:szCs w:val="28"/>
                <w:highlight w:val="none"/>
              </w:rPr>
              <w:t>元/ M</w:t>
            </w:r>
            <w:r>
              <w:rPr>
                <w:rFonts w:hint="eastAsia" w:ascii="仿宋_GB2312" w:eastAsia="仿宋_GB2312"/>
                <w:color w:val="auto"/>
                <w:sz w:val="28"/>
                <w:szCs w:val="28"/>
                <w:highlight w:val="none"/>
                <w:vertAlign w:val="superscript"/>
              </w:rPr>
              <w:t>3</w:t>
            </w:r>
            <w:r>
              <w:rPr>
                <w:rFonts w:hint="eastAsia" w:ascii="仿宋_GB2312" w:eastAsia="仿宋_GB2312"/>
                <w:color w:val="auto"/>
                <w:sz w:val="28"/>
                <w:szCs w:val="28"/>
                <w:highlight w:val="none"/>
              </w:rPr>
              <w:t>、P10：</w:t>
            </w:r>
            <w:r>
              <w:rPr>
                <w:rFonts w:hint="eastAsia" w:ascii="仿宋_GB2312" w:eastAsia="仿宋_GB2312"/>
                <w:color w:val="auto"/>
                <w:sz w:val="28"/>
                <w:szCs w:val="28"/>
                <w:highlight w:val="none"/>
                <w:lang w:val="en-US" w:eastAsia="zh-CN"/>
              </w:rPr>
              <w:t xml:space="preserve"> </w:t>
            </w:r>
            <w:r>
              <w:rPr>
                <w:rFonts w:hint="eastAsia" w:ascii="仿宋_GB2312" w:eastAsia="仿宋_GB2312"/>
                <w:color w:val="auto"/>
                <w:sz w:val="28"/>
                <w:szCs w:val="28"/>
                <w:highlight w:val="none"/>
              </w:rPr>
              <w:t>元/ M</w:t>
            </w:r>
            <w:r>
              <w:rPr>
                <w:rFonts w:hint="eastAsia" w:ascii="仿宋_GB2312" w:eastAsia="仿宋_GB2312"/>
                <w:color w:val="auto"/>
                <w:sz w:val="28"/>
                <w:szCs w:val="28"/>
                <w:highlight w:val="none"/>
                <w:vertAlign w:val="superscript"/>
              </w:rPr>
              <w:t>3</w:t>
            </w:r>
            <w:r>
              <w:rPr>
                <w:rFonts w:hint="eastAsia" w:ascii="仿宋_GB2312" w:eastAsia="仿宋_GB2312"/>
                <w:color w:val="auto"/>
                <w:sz w:val="28"/>
                <w:szCs w:val="28"/>
                <w:highlight w:val="none"/>
              </w:rPr>
              <w:t>，需方指定膨胀剂品牌和（或）掺量时，结算单价另算；如甲方提供膨胀剂，乙方收取 2元/ M</w:t>
            </w:r>
            <w:r>
              <w:rPr>
                <w:rFonts w:hint="eastAsia" w:ascii="仿宋_GB2312" w:eastAsia="仿宋_GB2312"/>
                <w:color w:val="auto"/>
                <w:sz w:val="28"/>
                <w:szCs w:val="28"/>
                <w:highlight w:val="none"/>
                <w:vertAlign w:val="superscript"/>
              </w:rPr>
              <w:t>3</w:t>
            </w:r>
            <w:r>
              <w:rPr>
                <w:rFonts w:hint="eastAsia" w:ascii="仿宋_GB2312" w:eastAsia="仿宋_GB2312"/>
                <w:color w:val="auto"/>
                <w:sz w:val="28"/>
                <w:szCs w:val="28"/>
                <w:highlight w:val="none"/>
              </w:rPr>
              <w:t>的人工费用；</w:t>
            </w:r>
          </w:p>
          <w:p w14:paraId="71C8B0A3">
            <w:pPr>
              <w:spacing w:line="360" w:lineRule="exact"/>
              <w:jc w:val="left"/>
              <w:rPr>
                <w:rFonts w:ascii="仿宋_GB2312" w:eastAsia="仿宋_GB2312"/>
                <w:color w:val="auto"/>
                <w:sz w:val="28"/>
                <w:szCs w:val="28"/>
                <w:highlight w:val="none"/>
              </w:rPr>
            </w:pPr>
            <w:r>
              <w:rPr>
                <w:rFonts w:ascii="仿宋_GB2312" w:eastAsia="仿宋_GB2312"/>
                <w:color w:val="auto"/>
                <w:sz w:val="28"/>
                <w:szCs w:val="28"/>
                <w:highlight w:val="none"/>
              </w:rPr>
              <w:fldChar w:fldCharType="begin"/>
            </w:r>
            <w:r>
              <w:rPr>
                <w:rFonts w:ascii="仿宋_GB2312" w:eastAsia="仿宋_GB2312"/>
                <w:color w:val="auto"/>
                <w:sz w:val="28"/>
                <w:szCs w:val="28"/>
                <w:highlight w:val="none"/>
              </w:rPr>
              <w:instrText xml:space="preserve"> </w:instrText>
            </w:r>
            <w:r>
              <w:rPr>
                <w:rFonts w:hint="eastAsia" w:ascii="仿宋_GB2312" w:eastAsia="仿宋_GB2312"/>
                <w:color w:val="auto"/>
                <w:sz w:val="28"/>
                <w:szCs w:val="28"/>
                <w:highlight w:val="none"/>
              </w:rPr>
              <w:instrText xml:space="preserve">eq \o\ac(</w:instrText>
            </w:r>
            <w:r>
              <w:rPr>
                <w:rFonts w:hint="eastAsia" w:ascii="仿宋_GB2312" w:eastAsia="仿宋_GB2312"/>
                <w:color w:val="auto"/>
                <w:position w:val="-5"/>
                <w:sz w:val="42"/>
                <w:szCs w:val="28"/>
                <w:highlight w:val="none"/>
              </w:rPr>
              <w:instrText xml:space="preserve">○</w:instrText>
            </w:r>
            <w:r>
              <w:rPr>
                <w:rFonts w:hint="eastAsia" w:ascii="仿宋_GB2312" w:eastAsia="仿宋_GB2312"/>
                <w:color w:val="auto"/>
                <w:sz w:val="28"/>
                <w:szCs w:val="28"/>
                <w:highlight w:val="none"/>
              </w:rPr>
              <w:instrText xml:space="preserve">,2)</w:instrText>
            </w:r>
            <w:r>
              <w:rPr>
                <w:rFonts w:ascii="仿宋_GB2312" w:eastAsia="仿宋_GB2312"/>
                <w:color w:val="auto"/>
                <w:sz w:val="28"/>
                <w:szCs w:val="28"/>
                <w:highlight w:val="none"/>
              </w:rPr>
              <w:fldChar w:fldCharType="end"/>
            </w:r>
            <w:r>
              <w:rPr>
                <w:rFonts w:hint="eastAsia" w:ascii="仿宋_GB2312" w:eastAsia="仿宋_GB2312"/>
                <w:color w:val="auto"/>
                <w:sz w:val="28"/>
                <w:szCs w:val="28"/>
                <w:highlight w:val="none"/>
                <w:lang w:eastAsia="zh-CN"/>
              </w:rPr>
              <w:t>三天</w:t>
            </w:r>
            <w:r>
              <w:rPr>
                <w:rFonts w:hint="eastAsia" w:ascii="仿宋_GB2312" w:eastAsia="仿宋_GB2312"/>
                <w:color w:val="auto"/>
                <w:sz w:val="28"/>
                <w:szCs w:val="28"/>
                <w:highlight w:val="none"/>
              </w:rPr>
              <w:t>早强砼</w:t>
            </w:r>
            <w:r>
              <w:rPr>
                <w:rFonts w:hint="eastAsia" w:ascii="仿宋_GB2312" w:eastAsia="仿宋_GB2312"/>
                <w:color w:val="auto"/>
                <w:sz w:val="28"/>
                <w:szCs w:val="28"/>
                <w:highlight w:val="none"/>
                <w:lang w:eastAsia="zh-CN"/>
              </w:rPr>
              <w:t>另加</w:t>
            </w:r>
            <w:r>
              <w:rPr>
                <w:rFonts w:hint="eastAsia" w:ascii="仿宋_GB2312" w:eastAsia="仿宋_GB2312"/>
                <w:color w:val="auto"/>
                <w:sz w:val="28"/>
                <w:szCs w:val="28"/>
                <w:highlight w:val="none"/>
                <w:lang w:val="en-US" w:eastAsia="zh-CN"/>
              </w:rPr>
              <w:t>50元/m³</w:t>
            </w:r>
            <w:r>
              <w:rPr>
                <w:rFonts w:hint="eastAsia" w:ascii="仿宋_GB2312" w:eastAsia="仿宋_GB2312"/>
                <w:color w:val="auto"/>
                <w:sz w:val="28"/>
                <w:szCs w:val="28"/>
                <w:highlight w:val="none"/>
              </w:rPr>
              <w:t>、</w:t>
            </w:r>
            <w:r>
              <w:rPr>
                <w:rFonts w:hint="eastAsia" w:ascii="仿宋_GB2312" w:eastAsia="仿宋_GB2312"/>
                <w:color w:val="auto"/>
                <w:sz w:val="28"/>
                <w:szCs w:val="28"/>
                <w:highlight w:val="none"/>
                <w:lang w:eastAsia="zh-CN"/>
              </w:rPr>
              <w:t>七天早强砼另加</w:t>
            </w:r>
            <w:r>
              <w:rPr>
                <w:rFonts w:hint="eastAsia" w:ascii="仿宋_GB2312" w:eastAsia="仿宋_GB2312"/>
                <w:color w:val="auto"/>
                <w:sz w:val="28"/>
                <w:szCs w:val="28"/>
                <w:highlight w:val="none"/>
                <w:lang w:val="en-US" w:eastAsia="zh-CN"/>
              </w:rPr>
              <w:t>30元/m³，</w:t>
            </w:r>
            <w:r>
              <w:rPr>
                <w:rFonts w:hint="eastAsia" w:ascii="仿宋_GB2312" w:eastAsia="仿宋_GB2312"/>
                <w:color w:val="auto"/>
                <w:sz w:val="28"/>
                <w:szCs w:val="28"/>
                <w:highlight w:val="none"/>
              </w:rPr>
              <w:t>防冻砼、自密实砼另加</w:t>
            </w:r>
            <w:r>
              <w:rPr>
                <w:rFonts w:hint="eastAsia" w:ascii="仿宋_GB2312" w:eastAsia="仿宋_GB2312"/>
                <w:color w:val="auto"/>
                <w:sz w:val="28"/>
                <w:szCs w:val="28"/>
                <w:highlight w:val="none"/>
                <w:lang w:val="en-US" w:eastAsia="zh-CN"/>
              </w:rPr>
              <w:t>5</w:t>
            </w:r>
            <w:r>
              <w:rPr>
                <w:rFonts w:hint="eastAsia" w:ascii="仿宋_GB2312" w:eastAsia="仿宋_GB2312"/>
                <w:color w:val="auto"/>
                <w:sz w:val="28"/>
                <w:szCs w:val="28"/>
                <w:highlight w:val="none"/>
              </w:rPr>
              <w:t>0元/ M</w:t>
            </w:r>
            <w:r>
              <w:rPr>
                <w:rFonts w:hint="eastAsia" w:ascii="仿宋_GB2312" w:eastAsia="仿宋_GB2312"/>
                <w:color w:val="auto"/>
                <w:sz w:val="28"/>
                <w:szCs w:val="28"/>
                <w:highlight w:val="none"/>
                <w:vertAlign w:val="superscript"/>
              </w:rPr>
              <w:t>3</w:t>
            </w:r>
            <w:r>
              <w:rPr>
                <w:rFonts w:hint="eastAsia" w:ascii="仿宋_GB2312" w:eastAsia="仿宋_GB2312"/>
                <w:color w:val="auto"/>
                <w:sz w:val="28"/>
                <w:szCs w:val="28"/>
                <w:highlight w:val="none"/>
              </w:rPr>
              <w:t>；</w:t>
            </w:r>
          </w:p>
          <w:p w14:paraId="427786A0">
            <w:pPr>
              <w:spacing w:line="360" w:lineRule="exact"/>
              <w:jc w:val="left"/>
              <w:rPr>
                <w:rFonts w:hint="eastAsia" w:ascii="仿宋_GB2312" w:eastAsia="仿宋_GB2312"/>
                <w:color w:val="auto"/>
                <w:sz w:val="28"/>
                <w:szCs w:val="28"/>
                <w:highlight w:val="none"/>
                <w:lang w:val="en-US" w:eastAsia="zh-CN"/>
              </w:rPr>
            </w:pPr>
            <w:r>
              <w:rPr>
                <w:rFonts w:ascii="仿宋_GB2312" w:eastAsia="仿宋_GB2312"/>
                <w:color w:val="auto"/>
                <w:sz w:val="28"/>
                <w:szCs w:val="28"/>
                <w:highlight w:val="none"/>
              </w:rPr>
              <w:fldChar w:fldCharType="begin"/>
            </w:r>
            <w:r>
              <w:rPr>
                <w:rFonts w:ascii="仿宋_GB2312" w:eastAsia="仿宋_GB2312"/>
                <w:color w:val="auto"/>
                <w:sz w:val="28"/>
                <w:szCs w:val="28"/>
                <w:highlight w:val="none"/>
              </w:rPr>
              <w:instrText xml:space="preserve"> </w:instrText>
            </w:r>
            <w:r>
              <w:rPr>
                <w:rFonts w:hint="eastAsia" w:ascii="仿宋_GB2312" w:eastAsia="仿宋_GB2312"/>
                <w:color w:val="auto"/>
                <w:sz w:val="28"/>
                <w:szCs w:val="28"/>
                <w:highlight w:val="none"/>
              </w:rPr>
              <w:instrText xml:space="preserve">eq \o\ac(</w:instrText>
            </w:r>
            <w:r>
              <w:rPr>
                <w:rFonts w:hint="eastAsia" w:ascii="仿宋_GB2312" w:eastAsia="仿宋_GB2312"/>
                <w:color w:val="auto"/>
                <w:position w:val="-5"/>
                <w:sz w:val="42"/>
                <w:szCs w:val="28"/>
                <w:highlight w:val="none"/>
              </w:rPr>
              <w:instrText xml:space="preserve">○</w:instrText>
            </w:r>
            <w:r>
              <w:rPr>
                <w:rFonts w:hint="eastAsia" w:ascii="仿宋_GB2312" w:eastAsia="仿宋_GB2312"/>
                <w:color w:val="auto"/>
                <w:sz w:val="28"/>
                <w:szCs w:val="28"/>
                <w:highlight w:val="none"/>
              </w:rPr>
              <w:instrText xml:space="preserve">,3)</w:instrText>
            </w:r>
            <w:r>
              <w:rPr>
                <w:rFonts w:ascii="仿宋_GB2312" w:eastAsia="仿宋_GB2312"/>
                <w:color w:val="auto"/>
                <w:sz w:val="28"/>
                <w:szCs w:val="28"/>
                <w:highlight w:val="none"/>
              </w:rPr>
              <w:fldChar w:fldCharType="end"/>
            </w:r>
            <w:r>
              <w:rPr>
                <w:rFonts w:hint="eastAsia" w:ascii="仿宋_GB2312" w:eastAsia="仿宋_GB2312"/>
                <w:color w:val="auto"/>
                <w:sz w:val="28"/>
                <w:szCs w:val="28"/>
                <w:highlight w:val="none"/>
                <w:lang w:eastAsia="zh-CN"/>
              </w:rPr>
              <w:t>细石砼</w:t>
            </w:r>
            <w:r>
              <w:rPr>
                <w:rFonts w:hint="eastAsia" w:ascii="仿宋_GB2312" w:eastAsia="仿宋_GB2312"/>
                <w:color w:val="auto"/>
                <w:sz w:val="28"/>
                <w:szCs w:val="28"/>
                <w:highlight w:val="none"/>
              </w:rPr>
              <w:t>、水下浇注砼另加</w:t>
            </w:r>
            <w:r>
              <w:rPr>
                <w:rFonts w:hint="eastAsia" w:ascii="仿宋_GB2312" w:eastAsia="仿宋_GB2312"/>
                <w:color w:val="auto"/>
                <w:sz w:val="28"/>
                <w:szCs w:val="28"/>
                <w:highlight w:val="none"/>
                <w:lang w:val="en-US" w:eastAsia="zh-CN"/>
              </w:rPr>
              <w:t>20</w:t>
            </w:r>
            <w:r>
              <w:rPr>
                <w:rFonts w:hint="eastAsia" w:ascii="仿宋_GB2312" w:eastAsia="仿宋_GB2312"/>
                <w:color w:val="auto"/>
                <w:sz w:val="28"/>
                <w:szCs w:val="28"/>
                <w:highlight w:val="none"/>
              </w:rPr>
              <w:t>元/ M</w:t>
            </w:r>
            <w:r>
              <w:rPr>
                <w:rFonts w:hint="eastAsia" w:ascii="仿宋_GB2312" w:eastAsia="仿宋_GB2312"/>
                <w:color w:val="auto"/>
                <w:sz w:val="28"/>
                <w:szCs w:val="28"/>
                <w:highlight w:val="none"/>
                <w:vertAlign w:val="superscript"/>
              </w:rPr>
              <w:t>3</w:t>
            </w:r>
            <w:r>
              <w:rPr>
                <w:rFonts w:hint="eastAsia" w:ascii="仿宋_GB2312" w:eastAsia="仿宋_GB2312"/>
                <w:color w:val="auto"/>
                <w:sz w:val="28"/>
                <w:szCs w:val="28"/>
                <w:highlight w:val="none"/>
              </w:rPr>
              <w:t>。</w:t>
            </w:r>
            <w:r>
              <w:rPr>
                <w:rFonts w:hint="eastAsia" w:ascii="仿宋_GB2312" w:eastAsia="仿宋_GB2312"/>
                <w:color w:val="auto"/>
                <w:sz w:val="28"/>
                <w:szCs w:val="28"/>
                <w:highlight w:val="none"/>
                <w:lang w:eastAsia="zh-CN"/>
              </w:rPr>
              <w:t>螺旋桩另加</w:t>
            </w:r>
            <w:r>
              <w:rPr>
                <w:rFonts w:hint="eastAsia" w:ascii="仿宋_GB2312" w:eastAsia="仿宋_GB2312"/>
                <w:color w:val="auto"/>
                <w:sz w:val="28"/>
                <w:szCs w:val="28"/>
                <w:highlight w:val="none"/>
                <w:lang w:val="en-US" w:eastAsia="zh-CN"/>
              </w:rPr>
              <w:t>15元/m³；</w:t>
            </w:r>
          </w:p>
          <w:p w14:paraId="5F729414">
            <w:pPr>
              <w:spacing w:line="360" w:lineRule="exact"/>
              <w:jc w:val="left"/>
              <w:rPr>
                <w:rFonts w:hint="default" w:ascii="仿宋_GB2312" w:eastAsia="仿宋_GB2312"/>
                <w:color w:val="auto"/>
                <w:sz w:val="28"/>
                <w:szCs w:val="28"/>
                <w:highlight w:val="none"/>
                <w:lang w:val="en-US" w:eastAsia="zh-CN"/>
              </w:rPr>
            </w:pPr>
            <w:r>
              <w:rPr>
                <w:rFonts w:hint="eastAsia" w:ascii="仿宋_GB2312" w:eastAsia="仿宋_GB2312"/>
                <w:color w:val="auto"/>
                <w:sz w:val="28"/>
                <w:szCs w:val="28"/>
                <w:highlight w:val="none"/>
                <w:lang w:val="en-US" w:eastAsia="zh-CN"/>
              </w:rPr>
              <w:t>3.工地距离超过20公里按1.5元/公里收取超距费用。</w:t>
            </w:r>
          </w:p>
          <w:p w14:paraId="22569E51">
            <w:pPr>
              <w:adjustRightInd w:val="0"/>
              <w:spacing w:line="360" w:lineRule="exact"/>
              <w:rPr>
                <w:rFonts w:ascii="仿宋_GB2312" w:hAnsi="宋体" w:eastAsia="仿宋_GB2312"/>
                <w:color w:val="auto"/>
                <w:sz w:val="24"/>
                <w:highlight w:val="none"/>
              </w:rPr>
            </w:pPr>
            <w:r>
              <w:rPr>
                <w:rFonts w:hint="eastAsia" w:ascii="仿宋_GB2312" w:eastAsia="仿宋_GB2312"/>
                <w:color w:val="auto"/>
                <w:sz w:val="28"/>
                <w:szCs w:val="28"/>
                <w:highlight w:val="none"/>
                <w:lang w:val="en-US" w:eastAsia="zh-CN"/>
              </w:rPr>
              <w:t>4</w:t>
            </w:r>
            <w:r>
              <w:rPr>
                <w:rFonts w:hint="eastAsia" w:ascii="仿宋_GB2312" w:eastAsia="仿宋_GB2312"/>
                <w:color w:val="auto"/>
                <w:sz w:val="28"/>
                <w:szCs w:val="28"/>
                <w:highlight w:val="none"/>
              </w:rPr>
              <w:t>、根据原材料价格上下浮动，混凝土单价进行相应调整。</w:t>
            </w:r>
          </w:p>
        </w:tc>
      </w:tr>
    </w:tbl>
    <w:p w14:paraId="15E0A244">
      <w:pPr>
        <w:spacing w:line="240" w:lineRule="exact"/>
        <w:ind w:firstLine="562" w:firstLineChars="200"/>
        <w:rPr>
          <w:rFonts w:ascii="仿宋_GB2312" w:hAnsi="宋体" w:eastAsia="仿宋_GB2312"/>
          <w:b/>
          <w:color w:val="auto"/>
          <w:sz w:val="28"/>
          <w:szCs w:val="28"/>
          <w:highlight w:val="none"/>
        </w:rPr>
      </w:pPr>
    </w:p>
    <w:p w14:paraId="7D0DD556">
      <w:pPr>
        <w:keepNext w:val="0"/>
        <w:keepLines w:val="0"/>
        <w:pageBreakBefore w:val="0"/>
        <w:widowControl w:val="0"/>
        <w:kinsoku/>
        <w:wordWrap/>
        <w:overflowPunct/>
        <w:topLinePunct w:val="0"/>
        <w:autoSpaceDE/>
        <w:autoSpaceDN/>
        <w:bidi w:val="0"/>
        <w:spacing w:line="380" w:lineRule="exact"/>
        <w:ind w:right="0" w:rightChars="0" w:firstLine="562" w:firstLineChars="200"/>
        <w:jc w:val="both"/>
        <w:textAlignment w:val="auto"/>
        <w:outlineLvl w:val="9"/>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第五条 订货、送货：</w:t>
      </w:r>
    </w:p>
    <w:p w14:paraId="51DE00F2">
      <w:pPr>
        <w:keepNext w:val="0"/>
        <w:keepLines w:val="0"/>
        <w:pageBreakBefore w:val="0"/>
        <w:widowControl w:val="0"/>
        <w:kinsoku/>
        <w:wordWrap/>
        <w:overflowPunct/>
        <w:topLinePunct w:val="0"/>
        <w:autoSpaceDE/>
        <w:autoSpaceDN/>
        <w:bidi w:val="0"/>
        <w:spacing w:line="380" w:lineRule="exact"/>
        <w:ind w:right="0" w:rightChars="0" w:firstLine="275" w:firstLineChars="98"/>
        <w:jc w:val="both"/>
        <w:textAlignment w:val="auto"/>
        <w:outlineLvl w:val="9"/>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 xml:space="preserve"> </w:t>
      </w:r>
      <w:r>
        <w:rPr>
          <w:rFonts w:hint="eastAsia" w:ascii="仿宋_GB2312" w:hAnsi="仿宋_GB2312" w:eastAsia="仿宋_GB2312" w:cs="仿宋_GB2312"/>
          <w:color w:val="auto"/>
          <w:sz w:val="28"/>
          <w:szCs w:val="28"/>
          <w:highlight w:val="none"/>
        </w:rPr>
        <w:t xml:space="preserve"> 1、合同签订后,甲乙双方交换首次工作联系函：</w:t>
      </w:r>
    </w:p>
    <w:p w14:paraId="12AEC2A9">
      <w:pPr>
        <w:keepNext w:val="0"/>
        <w:keepLines w:val="0"/>
        <w:pageBreakBefore w:val="0"/>
        <w:widowControl w:val="0"/>
        <w:kinsoku/>
        <w:wordWrap/>
        <w:overflowPunct/>
        <w:topLinePunct w:val="0"/>
        <w:autoSpaceDE/>
        <w:autoSpaceDN/>
        <w:bidi w:val="0"/>
        <w:spacing w:line="380" w:lineRule="exact"/>
        <w:ind w:right="0" w:rightChars="0"/>
        <w:jc w:val="both"/>
        <w:textAlignment w:val="auto"/>
        <w:outlineLvl w:val="9"/>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    乙方明确相关负责人姓名、联系电话等；    </w:t>
      </w:r>
    </w:p>
    <w:p w14:paraId="41E8A8B0">
      <w:pPr>
        <w:keepNext w:val="0"/>
        <w:keepLines w:val="0"/>
        <w:pageBreakBefore w:val="0"/>
        <w:widowControl w:val="0"/>
        <w:kinsoku/>
        <w:wordWrap/>
        <w:overflowPunct/>
        <w:topLinePunct w:val="0"/>
        <w:autoSpaceDE/>
        <w:autoSpaceDN/>
        <w:bidi w:val="0"/>
        <w:spacing w:line="380" w:lineRule="exact"/>
        <w:ind w:right="0" w:rightChars="0" w:firstLine="560" w:firstLineChars="200"/>
        <w:jc w:val="both"/>
        <w:textAlignment w:val="auto"/>
        <w:outlineLvl w:val="9"/>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甲方明确项目相关负责人、混凝土订货员、混凝土验收员姓名、联系电话等，验收员签名笔迹交乙方保存，如有变动，需及时提交新的联系函。</w:t>
      </w:r>
    </w:p>
    <w:p w14:paraId="6AD454CC">
      <w:pPr>
        <w:keepNext w:val="0"/>
        <w:keepLines w:val="0"/>
        <w:pageBreakBefore w:val="0"/>
        <w:widowControl w:val="0"/>
        <w:kinsoku/>
        <w:wordWrap/>
        <w:overflowPunct/>
        <w:topLinePunct w:val="0"/>
        <w:bidi w:val="0"/>
        <w:spacing w:line="380" w:lineRule="exact"/>
        <w:ind w:firstLine="560" w:firstLineChars="200"/>
        <w:textAlignment w:val="auto"/>
        <w:rPr>
          <w:rFonts w:hint="eastAsia" w:ascii="仿宋_GB2312" w:hAnsi="宋体" w:eastAsia="仿宋_GB2312"/>
          <w:color w:val="auto"/>
          <w:sz w:val="28"/>
          <w:szCs w:val="28"/>
          <w:highlight w:val="none"/>
          <w:u w:val="single"/>
          <w:lang w:val="en-US" w:eastAsia="zh-CN"/>
        </w:rPr>
      </w:pPr>
      <w:r>
        <w:rPr>
          <w:rFonts w:hint="eastAsia" w:ascii="仿宋_GB2312" w:hAnsi="宋体" w:eastAsia="仿宋_GB2312"/>
          <w:color w:val="C00000"/>
          <w:sz w:val="28"/>
          <w:szCs w:val="28"/>
          <w:highlight w:val="none"/>
          <w:lang w:val="en-US" w:eastAsia="zh-CN"/>
        </w:rPr>
        <w:t>甲方联系人及电话</w:t>
      </w:r>
      <w:r>
        <w:rPr>
          <w:rFonts w:hint="eastAsia" w:ascii="仿宋_GB2312" w:hAnsi="宋体" w:eastAsia="仿宋_GB2312"/>
          <w:color w:val="auto"/>
          <w:sz w:val="28"/>
          <w:szCs w:val="28"/>
          <w:highlight w:val="none"/>
          <w:lang w:val="en-US" w:eastAsia="zh-CN"/>
        </w:rPr>
        <w:t>：</w:t>
      </w:r>
      <w:r>
        <w:rPr>
          <w:rFonts w:hint="eastAsia" w:ascii="仿宋_GB2312" w:hAnsi="宋体" w:eastAsia="仿宋_GB2312"/>
          <w:color w:val="auto"/>
          <w:sz w:val="28"/>
          <w:szCs w:val="28"/>
          <w:highlight w:val="none"/>
          <w:u w:val="single"/>
          <w:lang w:val="en-US" w:eastAsia="zh-CN"/>
        </w:rPr>
        <w:t xml:space="preserve">                                </w:t>
      </w:r>
    </w:p>
    <w:p w14:paraId="7E7925BD">
      <w:pPr>
        <w:keepNext w:val="0"/>
        <w:keepLines w:val="0"/>
        <w:pageBreakBefore w:val="0"/>
        <w:widowControl w:val="0"/>
        <w:kinsoku/>
        <w:wordWrap/>
        <w:overflowPunct/>
        <w:topLinePunct w:val="0"/>
        <w:bidi w:val="0"/>
        <w:spacing w:line="380" w:lineRule="exact"/>
        <w:ind w:firstLine="560" w:firstLineChars="200"/>
        <w:textAlignment w:val="auto"/>
        <w:rPr>
          <w:rFonts w:hint="eastAsia" w:ascii="仿宋_GB2312" w:hAnsi="宋体" w:eastAsia="仿宋_GB2312"/>
          <w:color w:val="auto"/>
          <w:sz w:val="28"/>
          <w:szCs w:val="28"/>
          <w:highlight w:val="none"/>
          <w:u w:val="single"/>
          <w:lang w:val="en-US" w:eastAsia="zh-CN"/>
        </w:rPr>
      </w:pPr>
      <w:r>
        <w:rPr>
          <w:rFonts w:hint="eastAsia" w:ascii="仿宋_GB2312" w:hAnsi="宋体" w:eastAsia="仿宋_GB2312"/>
          <w:color w:val="auto"/>
          <w:sz w:val="28"/>
          <w:szCs w:val="28"/>
          <w:highlight w:val="none"/>
          <w:lang w:val="en-US" w:eastAsia="zh-CN"/>
        </w:rPr>
        <w:t>乙方联系人及电话：</w:t>
      </w:r>
      <w:r>
        <w:rPr>
          <w:rFonts w:hint="eastAsia" w:ascii="仿宋_GB2312" w:hAnsi="宋体" w:eastAsia="仿宋_GB2312"/>
          <w:color w:val="auto"/>
          <w:sz w:val="28"/>
          <w:szCs w:val="28"/>
          <w:highlight w:val="none"/>
          <w:u w:val="single"/>
          <w:lang w:val="en-US" w:eastAsia="zh-CN"/>
        </w:rPr>
        <w:t xml:space="preserve">                                 </w:t>
      </w:r>
    </w:p>
    <w:p w14:paraId="04A0286A">
      <w:pPr>
        <w:keepNext w:val="0"/>
        <w:keepLines w:val="0"/>
        <w:pageBreakBefore w:val="0"/>
        <w:widowControl w:val="0"/>
        <w:kinsoku/>
        <w:wordWrap/>
        <w:overflowPunct/>
        <w:topLinePunct w:val="0"/>
        <w:autoSpaceDE/>
        <w:autoSpaceDN/>
        <w:bidi w:val="0"/>
        <w:spacing w:line="380" w:lineRule="exact"/>
        <w:ind w:right="0" w:rightChars="0"/>
        <w:jc w:val="both"/>
        <w:textAlignment w:val="auto"/>
        <w:outlineLvl w:val="9"/>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    2、甲方每次要求供货时，应当由混凝土订货员提前24小时将书面订单（至少应明确：混凝土浇筑时间、型号、强度等级、数量、坍落度要求及浇筑部位等内容）交乙方生产部。经双方协商，也可以采用如下方式预定供货：（在前面括号内划√）</w:t>
      </w:r>
    </w:p>
    <w:p w14:paraId="06A40FE4">
      <w:pPr>
        <w:keepNext w:val="0"/>
        <w:keepLines w:val="0"/>
        <w:pageBreakBefore w:val="0"/>
        <w:widowControl w:val="0"/>
        <w:kinsoku/>
        <w:wordWrap/>
        <w:overflowPunct/>
        <w:topLinePunct w:val="0"/>
        <w:autoSpaceDE/>
        <w:autoSpaceDN/>
        <w:bidi w:val="0"/>
        <w:spacing w:line="380" w:lineRule="exact"/>
        <w:ind w:right="0" w:rightChars="0" w:firstLine="560" w:firstLineChars="200"/>
        <w:jc w:val="both"/>
        <w:textAlignment w:val="auto"/>
        <w:outlineLvl w:val="9"/>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）传真件；  （</w:t>
      </w:r>
      <w:r>
        <w:rPr>
          <w:rFonts w:hint="eastAsia" w:ascii="仿宋_GB2312" w:hAnsi="仿宋_GB2312" w:eastAsia="仿宋_GB2312" w:cs="仿宋_GB2312"/>
          <w:b w:val="0"/>
          <w:bCs w:val="0"/>
          <w:color w:val="auto"/>
          <w:sz w:val="28"/>
          <w:szCs w:val="28"/>
          <w:highlight w:val="none"/>
        </w:rPr>
        <w:t>√）短信息； （√）</w:t>
      </w:r>
      <w:r>
        <w:rPr>
          <w:rFonts w:hint="eastAsia" w:ascii="仿宋_GB2312" w:hAnsi="仿宋_GB2312" w:eastAsia="仿宋_GB2312" w:cs="仿宋_GB2312"/>
          <w:color w:val="auto"/>
          <w:sz w:val="28"/>
          <w:szCs w:val="28"/>
          <w:highlight w:val="none"/>
        </w:rPr>
        <w:t>电话预订。</w:t>
      </w:r>
    </w:p>
    <w:p w14:paraId="3F6E603C">
      <w:pPr>
        <w:keepNext w:val="0"/>
        <w:keepLines w:val="0"/>
        <w:pageBreakBefore w:val="0"/>
        <w:widowControl w:val="0"/>
        <w:kinsoku/>
        <w:wordWrap/>
        <w:overflowPunct/>
        <w:topLinePunct w:val="0"/>
        <w:autoSpaceDE/>
        <w:autoSpaceDN/>
        <w:bidi w:val="0"/>
        <w:spacing w:line="380" w:lineRule="exact"/>
        <w:ind w:right="0" w:rightChars="0" w:firstLine="560" w:firstLineChars="200"/>
        <w:jc w:val="both"/>
        <w:textAlignment w:val="auto"/>
        <w:outlineLvl w:val="9"/>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以上任一方式第一次送货后视为双方认可。</w:t>
      </w:r>
    </w:p>
    <w:p w14:paraId="1ED4DDB0">
      <w:pPr>
        <w:keepNext w:val="0"/>
        <w:keepLines w:val="0"/>
        <w:pageBreakBefore w:val="0"/>
        <w:widowControl w:val="0"/>
        <w:kinsoku/>
        <w:wordWrap/>
        <w:overflowPunct/>
        <w:topLinePunct w:val="0"/>
        <w:autoSpaceDE/>
        <w:autoSpaceDN/>
        <w:bidi w:val="0"/>
        <w:spacing w:line="380" w:lineRule="exact"/>
        <w:ind w:right="0" w:rightChars="0" w:firstLine="420" w:firstLineChars="150"/>
        <w:jc w:val="both"/>
        <w:textAlignment w:val="auto"/>
        <w:outlineLvl w:val="9"/>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 3、如甲方要求乙方提供特殊要求的产品时，应至少提前五天书面通知乙方，由双方另行商定质量要求、数量、价格、送货、验收等内容。</w:t>
      </w:r>
    </w:p>
    <w:p w14:paraId="3D892B91">
      <w:pPr>
        <w:keepNext w:val="0"/>
        <w:keepLines w:val="0"/>
        <w:pageBreakBefore w:val="0"/>
        <w:widowControl w:val="0"/>
        <w:kinsoku/>
        <w:wordWrap/>
        <w:overflowPunct/>
        <w:topLinePunct w:val="0"/>
        <w:autoSpaceDE/>
        <w:autoSpaceDN/>
        <w:bidi w:val="0"/>
        <w:spacing w:line="380" w:lineRule="exact"/>
        <w:ind w:right="0" w:rightChars="0" w:firstLine="560" w:firstLineChars="200"/>
        <w:jc w:val="both"/>
        <w:textAlignment w:val="auto"/>
        <w:outlineLvl w:val="9"/>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4、乙方</w:t>
      </w:r>
      <w:r>
        <w:rPr>
          <w:rFonts w:hint="eastAsia" w:ascii="仿宋_GB2312" w:hAnsi="仿宋_GB2312" w:eastAsia="仿宋_GB2312" w:cs="仿宋_GB2312"/>
          <w:color w:val="auto"/>
          <w:sz w:val="28"/>
          <w:szCs w:val="28"/>
          <w:highlight w:val="none"/>
          <w:lang w:eastAsia="zh-CN"/>
        </w:rPr>
        <w:t>预拌混凝土交货验收单</w:t>
      </w:r>
      <w:r>
        <w:rPr>
          <w:rFonts w:hint="eastAsia" w:ascii="仿宋_GB2312" w:hAnsi="仿宋_GB2312" w:eastAsia="仿宋_GB2312" w:cs="仿宋_GB2312"/>
          <w:color w:val="auto"/>
          <w:sz w:val="28"/>
          <w:szCs w:val="28"/>
          <w:highlight w:val="none"/>
        </w:rPr>
        <w:t>应准确填写车号车次、混凝土型号、</w:t>
      </w:r>
      <w:r>
        <w:rPr>
          <w:rFonts w:hint="eastAsia" w:ascii="仿宋_GB2312" w:hAnsi="宋体" w:eastAsia="仿宋_GB2312"/>
          <w:color w:val="auto"/>
          <w:sz w:val="28"/>
          <w:szCs w:val="28"/>
          <w:highlight w:val="none"/>
          <w:lang w:eastAsia="zh-CN"/>
        </w:rPr>
        <w:t>混凝土流水号、</w:t>
      </w:r>
      <w:r>
        <w:rPr>
          <w:rFonts w:hint="eastAsia" w:ascii="仿宋_GB2312" w:hAnsi="仿宋_GB2312" w:eastAsia="仿宋_GB2312" w:cs="仿宋_GB2312"/>
          <w:color w:val="auto"/>
          <w:sz w:val="28"/>
          <w:szCs w:val="28"/>
          <w:highlight w:val="none"/>
        </w:rPr>
        <w:t>强度等级、数量、浇筑部位和发货时间，货到甲方指定地点后，由混凝土验收员签字确认。</w:t>
      </w:r>
    </w:p>
    <w:p w14:paraId="3BA08994">
      <w:pPr>
        <w:keepNext w:val="0"/>
        <w:keepLines w:val="0"/>
        <w:pageBreakBefore w:val="0"/>
        <w:widowControl w:val="0"/>
        <w:kinsoku/>
        <w:wordWrap/>
        <w:overflowPunct/>
        <w:topLinePunct w:val="0"/>
        <w:autoSpaceDE/>
        <w:autoSpaceDN/>
        <w:bidi w:val="0"/>
        <w:spacing w:line="380" w:lineRule="exact"/>
        <w:ind w:right="0" w:rightChars="0" w:firstLine="554" w:firstLineChars="197"/>
        <w:jc w:val="both"/>
        <w:textAlignment w:val="auto"/>
        <w:outlineLvl w:val="9"/>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第六条 验收</w:t>
      </w:r>
    </w:p>
    <w:p w14:paraId="4E8449B7">
      <w:pPr>
        <w:keepNext w:val="0"/>
        <w:keepLines w:val="0"/>
        <w:pageBreakBefore w:val="0"/>
        <w:widowControl w:val="0"/>
        <w:kinsoku/>
        <w:wordWrap/>
        <w:overflowPunct/>
        <w:topLinePunct w:val="0"/>
        <w:autoSpaceDE/>
        <w:autoSpaceDN/>
        <w:bidi w:val="0"/>
        <w:spacing w:line="380" w:lineRule="exact"/>
        <w:ind w:right="0" w:rightChars="0"/>
        <w:jc w:val="both"/>
        <w:textAlignment w:val="auto"/>
        <w:outlineLvl w:val="9"/>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color w:val="auto"/>
          <w:sz w:val="28"/>
          <w:szCs w:val="28"/>
          <w:highlight w:val="none"/>
        </w:rPr>
        <w:t xml:space="preserve">  </w:t>
      </w:r>
      <w:r>
        <w:rPr>
          <w:rFonts w:hint="eastAsia" w:ascii="仿宋_GB2312" w:hAnsi="仿宋_GB2312" w:eastAsia="仿宋_GB2312" w:cs="仿宋_GB2312"/>
          <w:color w:val="auto"/>
          <w:sz w:val="28"/>
          <w:szCs w:val="28"/>
          <w:highlight w:val="none"/>
        </w:rPr>
        <w:t xml:space="preserve">  1、甲乙双方共同依据国家、部、省、市的有关技术标准、规章制度及合同约定，甲方混凝土验收员对乙方供货到施工现场的混凝土型号、强度等级、数量、浇筑部位、发货时间等内容，先进行验收，并签字确认后，方能开始卸料。</w:t>
      </w:r>
    </w:p>
    <w:p w14:paraId="77661E98">
      <w:pPr>
        <w:keepNext w:val="0"/>
        <w:keepLines w:val="0"/>
        <w:pageBreakBefore w:val="0"/>
        <w:widowControl w:val="0"/>
        <w:kinsoku/>
        <w:wordWrap/>
        <w:overflowPunct/>
        <w:topLinePunct w:val="0"/>
        <w:autoSpaceDE/>
        <w:autoSpaceDN/>
        <w:bidi w:val="0"/>
        <w:spacing w:line="380" w:lineRule="exact"/>
        <w:ind w:right="0" w:rightChars="0"/>
        <w:jc w:val="both"/>
        <w:textAlignment w:val="auto"/>
        <w:outlineLvl w:val="9"/>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color w:val="auto"/>
          <w:sz w:val="28"/>
          <w:szCs w:val="28"/>
          <w:highlight w:val="none"/>
        </w:rPr>
        <w:t xml:space="preserve"> </w:t>
      </w:r>
      <w:r>
        <w:rPr>
          <w:rFonts w:hint="eastAsia" w:ascii="仿宋_GB2312" w:hAnsi="仿宋_GB2312" w:eastAsia="仿宋_GB2312" w:cs="仿宋_GB2312"/>
          <w:color w:val="auto"/>
          <w:sz w:val="28"/>
          <w:szCs w:val="28"/>
          <w:highlight w:val="none"/>
        </w:rPr>
        <w:t xml:space="preserve">   2、乙方所供混凝土到达施工现场后，甲方应按国家、部、省、市标准要求进行见证取样，并确保混凝土试块的标准养护。</w:t>
      </w:r>
    </w:p>
    <w:p w14:paraId="705DB6F0">
      <w:pPr>
        <w:keepNext w:val="0"/>
        <w:keepLines w:val="0"/>
        <w:pageBreakBefore w:val="0"/>
        <w:widowControl w:val="0"/>
        <w:kinsoku/>
        <w:wordWrap/>
        <w:overflowPunct/>
        <w:topLinePunct w:val="0"/>
        <w:autoSpaceDE/>
        <w:autoSpaceDN/>
        <w:bidi w:val="0"/>
        <w:spacing w:line="380" w:lineRule="exact"/>
        <w:ind w:right="0" w:rightChars="0"/>
        <w:jc w:val="both"/>
        <w:textAlignment w:val="auto"/>
        <w:outlineLvl w:val="9"/>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    3、乙方供货到施工现场的混凝土经甲方现场检验，如有异常现象的，甲方应即时通知乙方进行核实，经乙方核实确有因乙方原因造成的混凝土质量（或数量）异常时，甲方有权作退货处理。</w:t>
      </w:r>
    </w:p>
    <w:p w14:paraId="7FDC2AB4">
      <w:pPr>
        <w:keepNext w:val="0"/>
        <w:keepLines w:val="0"/>
        <w:pageBreakBefore w:val="0"/>
        <w:widowControl w:val="0"/>
        <w:kinsoku/>
        <w:wordWrap/>
        <w:overflowPunct/>
        <w:topLinePunct w:val="0"/>
        <w:autoSpaceDE/>
        <w:autoSpaceDN/>
        <w:bidi w:val="0"/>
        <w:spacing w:line="380" w:lineRule="exact"/>
        <w:ind w:right="0" w:rightChars="0"/>
        <w:jc w:val="both"/>
        <w:textAlignment w:val="auto"/>
        <w:outlineLvl w:val="9"/>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    4、 甲方对浇筑到工程部位的混凝土质量发现异常现象时，应在24小时内</w:t>
      </w:r>
    </w:p>
    <w:p w14:paraId="7AF7D175">
      <w:pPr>
        <w:keepNext w:val="0"/>
        <w:keepLines w:val="0"/>
        <w:pageBreakBefore w:val="0"/>
        <w:widowControl w:val="0"/>
        <w:kinsoku/>
        <w:wordWrap/>
        <w:overflowPunct/>
        <w:topLinePunct w:val="0"/>
        <w:autoSpaceDE/>
        <w:autoSpaceDN/>
        <w:bidi w:val="0"/>
        <w:spacing w:line="380" w:lineRule="exact"/>
        <w:ind w:right="0" w:rightChars="0"/>
        <w:jc w:val="both"/>
        <w:textAlignment w:val="auto"/>
        <w:outlineLvl w:val="9"/>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书面通知乙方进行现场核实</w:t>
      </w:r>
      <w:r>
        <w:rPr>
          <w:rFonts w:hint="eastAsia" w:ascii="仿宋_GB2312" w:hAnsi="仿宋_GB2312" w:eastAsia="仿宋_GB2312" w:cs="仿宋_GB2312"/>
          <w:color w:val="auto"/>
          <w:sz w:val="28"/>
          <w:szCs w:val="28"/>
          <w:highlight w:val="none"/>
          <w:lang w:eastAsia="zh-CN"/>
        </w:rPr>
        <w:t>（砼强度异议在交货后</w:t>
      </w:r>
      <w:r>
        <w:rPr>
          <w:rFonts w:hint="eastAsia" w:ascii="仿宋_GB2312" w:hAnsi="仿宋_GB2312" w:eastAsia="仿宋_GB2312" w:cs="仿宋_GB2312"/>
          <w:color w:val="auto"/>
          <w:sz w:val="28"/>
          <w:szCs w:val="28"/>
          <w:highlight w:val="none"/>
          <w:lang w:val="en-US" w:eastAsia="zh-CN"/>
        </w:rPr>
        <w:t>30日内提出）</w:t>
      </w:r>
      <w:r>
        <w:rPr>
          <w:rFonts w:hint="eastAsia" w:ascii="仿宋_GB2312" w:hAnsi="仿宋_GB2312" w:eastAsia="仿宋_GB2312" w:cs="仿宋_GB2312"/>
          <w:color w:val="auto"/>
          <w:sz w:val="28"/>
          <w:szCs w:val="28"/>
          <w:highlight w:val="none"/>
        </w:rPr>
        <w:t>；如有争议，双方应会同工程监理、建设工程质量监督部门共同确认责任，并作出书面责任处理意见书。因甲方浇筑不及时或振捣、养护不当等原因造成的，责任由甲方承担；因乙方原因造成的产品质量责任，由此给甲方造成的直接经济损失由乙方承担。</w:t>
      </w:r>
      <w:r>
        <w:rPr>
          <w:rFonts w:hint="eastAsia" w:ascii="仿宋_GB2312" w:hAnsi="仿宋_GB2312" w:eastAsia="仿宋_GB2312" w:cs="仿宋_GB2312"/>
          <w:color w:val="auto"/>
          <w:sz w:val="28"/>
          <w:szCs w:val="28"/>
          <w:highlight w:val="none"/>
          <w:lang w:eastAsia="zh-CN"/>
        </w:rPr>
        <w:t>一切上述规定时间以外提出的质量和其他纠纷，乙方一律不予认可，不承担法律和经济责任。</w:t>
      </w:r>
    </w:p>
    <w:p w14:paraId="72179FFE">
      <w:pPr>
        <w:keepNext w:val="0"/>
        <w:keepLines w:val="0"/>
        <w:pageBreakBefore w:val="0"/>
        <w:widowControl w:val="0"/>
        <w:kinsoku/>
        <w:wordWrap/>
        <w:overflowPunct/>
        <w:topLinePunct w:val="0"/>
        <w:autoSpaceDE/>
        <w:autoSpaceDN/>
        <w:bidi w:val="0"/>
        <w:spacing w:line="380" w:lineRule="exact"/>
        <w:ind w:right="0" w:rightChars="0" w:firstLine="570"/>
        <w:jc w:val="both"/>
        <w:textAlignment w:val="auto"/>
        <w:outlineLvl w:val="9"/>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5、乙方混凝土经检验合格并按规定运送到工地后，由甲方混凝土验收员确认，并在该车</w:t>
      </w:r>
      <w:r>
        <w:rPr>
          <w:rFonts w:hint="eastAsia" w:ascii="仿宋_GB2312" w:hAnsi="仿宋_GB2312" w:eastAsia="仿宋_GB2312" w:cs="仿宋_GB2312"/>
          <w:color w:val="auto"/>
          <w:sz w:val="28"/>
          <w:szCs w:val="28"/>
          <w:highlight w:val="none"/>
          <w:lang w:eastAsia="zh-CN"/>
        </w:rPr>
        <w:t>预拌混凝土交货验收单</w:t>
      </w:r>
      <w:r>
        <w:rPr>
          <w:rFonts w:hint="eastAsia" w:ascii="仿宋_GB2312" w:hAnsi="仿宋_GB2312" w:eastAsia="仿宋_GB2312" w:cs="仿宋_GB2312"/>
          <w:color w:val="auto"/>
          <w:sz w:val="28"/>
          <w:szCs w:val="28"/>
          <w:highlight w:val="none"/>
        </w:rPr>
        <w:t>上完整记录砼到达的时间和卸完货的时间。如果由于甲方原因（如停电、进场困难、设备故障、定货数量过多等）致使砼不能在4小时内卸完时，为了保证混凝土质量，乙方司机有权拒绝放料，甲方混凝土验收员应予以签收。</w:t>
      </w:r>
    </w:p>
    <w:p w14:paraId="56744C4E">
      <w:pPr>
        <w:keepNext w:val="0"/>
        <w:keepLines w:val="0"/>
        <w:pageBreakBefore w:val="0"/>
        <w:widowControl w:val="0"/>
        <w:kinsoku/>
        <w:wordWrap/>
        <w:overflowPunct/>
        <w:topLinePunct w:val="0"/>
        <w:autoSpaceDE/>
        <w:autoSpaceDN/>
        <w:bidi w:val="0"/>
        <w:spacing w:line="380" w:lineRule="exact"/>
        <w:ind w:right="0" w:rightChars="0" w:firstLine="570"/>
        <w:jc w:val="both"/>
        <w:textAlignment w:val="auto"/>
        <w:outlineLvl w:val="9"/>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color w:val="auto"/>
          <w:sz w:val="28"/>
          <w:szCs w:val="28"/>
          <w:highlight w:val="none"/>
        </w:rPr>
        <w:t>6、乙方不提供泵送工具，如出现因泵送工具故障造成混凝土损失的乙方不承担责任。</w:t>
      </w:r>
    </w:p>
    <w:p w14:paraId="3D51A15C">
      <w:pPr>
        <w:keepNext w:val="0"/>
        <w:keepLines w:val="0"/>
        <w:pageBreakBefore w:val="0"/>
        <w:widowControl w:val="0"/>
        <w:kinsoku/>
        <w:wordWrap/>
        <w:overflowPunct/>
        <w:topLinePunct w:val="0"/>
        <w:autoSpaceDE/>
        <w:autoSpaceDN/>
        <w:bidi w:val="0"/>
        <w:spacing w:line="380" w:lineRule="exact"/>
        <w:ind w:right="0" w:rightChars="0" w:firstLine="551" w:firstLineChars="196"/>
        <w:jc w:val="both"/>
        <w:textAlignment w:val="auto"/>
        <w:outlineLvl w:val="9"/>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第七条 混凝土数量计量</w:t>
      </w:r>
    </w:p>
    <w:p w14:paraId="54D0A3F8">
      <w:pPr>
        <w:keepNext w:val="0"/>
        <w:keepLines w:val="0"/>
        <w:pageBreakBefore w:val="0"/>
        <w:widowControl w:val="0"/>
        <w:kinsoku/>
        <w:wordWrap/>
        <w:overflowPunct/>
        <w:topLinePunct w:val="0"/>
        <w:autoSpaceDE/>
        <w:autoSpaceDN/>
        <w:bidi w:val="0"/>
        <w:spacing w:line="380" w:lineRule="exact"/>
        <w:ind w:right="0" w:rightChars="0" w:firstLine="560" w:firstLineChars="200"/>
        <w:jc w:val="both"/>
        <w:textAlignment w:val="auto"/>
        <w:outlineLvl w:val="9"/>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混凝土数量计量以立方米为计量单位。乙方的搅拌楼计量系统，已通过有关部门的计量检测，符合国家标准要求，混凝土结算数量以甲方现场签收的</w:t>
      </w:r>
      <w:r>
        <w:rPr>
          <w:rFonts w:hint="eastAsia" w:ascii="仿宋_GB2312" w:hAnsi="仿宋_GB2312" w:eastAsia="仿宋_GB2312" w:cs="仿宋_GB2312"/>
          <w:color w:val="auto"/>
          <w:sz w:val="28"/>
          <w:szCs w:val="28"/>
          <w:highlight w:val="none"/>
          <w:lang w:eastAsia="zh-CN"/>
        </w:rPr>
        <w:t>预拌混凝土交货验收单</w:t>
      </w:r>
      <w:r>
        <w:rPr>
          <w:rFonts w:hint="eastAsia" w:ascii="仿宋_GB2312" w:hAnsi="仿宋_GB2312" w:eastAsia="仿宋_GB2312" w:cs="仿宋_GB2312"/>
          <w:color w:val="auto"/>
          <w:sz w:val="28"/>
          <w:szCs w:val="28"/>
          <w:highlight w:val="none"/>
        </w:rPr>
        <w:t>载明的数量为准。甲方有权采用随机抽样的办法（每批次抽查数量不少于3车，取平均值计算），会同乙方相关负责人员对乙方送货量进行过磅抽样检查，如发现乙方送货量与抽查数量平均值偏差超过±2%以上时，以抽样结果确认的数量为当批次混凝土结算数量，双方对抽查结果如有争议，需在抽查后24小时内提出并在次日解决。</w:t>
      </w:r>
    </w:p>
    <w:p w14:paraId="1E27ABDA">
      <w:pPr>
        <w:keepNext w:val="0"/>
        <w:keepLines w:val="0"/>
        <w:pageBreakBefore w:val="0"/>
        <w:widowControl w:val="0"/>
        <w:kinsoku/>
        <w:wordWrap/>
        <w:overflowPunct/>
        <w:topLinePunct w:val="0"/>
        <w:autoSpaceDE/>
        <w:autoSpaceDN/>
        <w:bidi w:val="0"/>
        <w:spacing w:line="380" w:lineRule="exact"/>
        <w:ind w:right="0" w:rightChars="0" w:firstLine="562" w:firstLineChars="200"/>
        <w:jc w:val="both"/>
        <w:textAlignment w:val="auto"/>
        <w:outlineLvl w:val="9"/>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第八条 货款结算及支付</w:t>
      </w:r>
    </w:p>
    <w:p w14:paraId="59D60B2F">
      <w:pPr>
        <w:keepNext w:val="0"/>
        <w:keepLines w:val="0"/>
        <w:pageBreakBefore w:val="0"/>
        <w:widowControl w:val="0"/>
        <w:kinsoku/>
        <w:wordWrap/>
        <w:overflowPunct/>
        <w:topLinePunct w:val="0"/>
        <w:autoSpaceDE/>
        <w:autoSpaceDN/>
        <w:bidi w:val="0"/>
        <w:spacing w:line="380" w:lineRule="exact"/>
        <w:ind w:right="0" w:rightChars="0" w:firstLine="560" w:firstLineChars="200"/>
        <w:jc w:val="both"/>
        <w:textAlignment w:val="auto"/>
        <w:outlineLvl w:val="9"/>
        <w:rPr>
          <w:rFonts w:hint="eastAsia" w:ascii="仿宋_GB2312" w:hAnsi="宋体" w:eastAsia="仿宋_GB2312"/>
          <w:color w:val="auto"/>
          <w:sz w:val="28"/>
          <w:szCs w:val="28"/>
          <w:highlight w:val="none"/>
        </w:rPr>
      </w:pPr>
      <w:r>
        <w:rPr>
          <w:rFonts w:hint="eastAsia" w:ascii="仿宋_GB2312" w:hAnsi="仿宋_GB2312" w:eastAsia="仿宋_GB2312" w:cs="仿宋_GB2312"/>
          <w:color w:val="auto"/>
          <w:sz w:val="28"/>
          <w:szCs w:val="28"/>
          <w:highlight w:val="none"/>
        </w:rPr>
        <w:t>1、</w:t>
      </w:r>
      <w:r>
        <w:rPr>
          <w:rFonts w:hint="eastAsia" w:ascii="仿宋_GB2312" w:hAnsi="仿宋_GB2312" w:eastAsia="仿宋_GB2312" w:cs="仿宋_GB2312"/>
          <w:b w:val="0"/>
          <w:bCs w:val="0"/>
          <w:color w:val="auto"/>
          <w:sz w:val="28"/>
          <w:szCs w:val="28"/>
          <w:highlight w:val="none"/>
        </w:rPr>
        <w:t>每月10日前结算上月1日至最后一天的混凝土数量。若甲方未能在约定期限内完成结算手续，则结</w:t>
      </w:r>
      <w:r>
        <w:rPr>
          <w:rFonts w:hint="eastAsia" w:ascii="仿宋_GB2312" w:hAnsi="仿宋_GB2312" w:eastAsia="仿宋_GB2312" w:cs="仿宋_GB2312"/>
          <w:color w:val="auto"/>
          <w:sz w:val="28"/>
          <w:szCs w:val="28"/>
          <w:highlight w:val="none"/>
        </w:rPr>
        <w:t>算数量以甲方在施工现场签收的《</w:t>
      </w:r>
      <w:r>
        <w:rPr>
          <w:rFonts w:hint="eastAsia" w:ascii="仿宋_GB2312" w:hAnsi="仿宋_GB2312" w:eastAsia="仿宋_GB2312" w:cs="仿宋_GB2312"/>
          <w:color w:val="auto"/>
          <w:sz w:val="28"/>
          <w:szCs w:val="28"/>
          <w:highlight w:val="none"/>
          <w:lang w:eastAsia="zh-CN"/>
        </w:rPr>
        <w:t>预拌混凝土交货验收单</w:t>
      </w:r>
      <w:r>
        <w:rPr>
          <w:rFonts w:hint="eastAsia" w:ascii="仿宋_GB2312" w:hAnsi="仿宋_GB2312" w:eastAsia="仿宋_GB2312" w:cs="仿宋_GB2312"/>
          <w:color w:val="auto"/>
          <w:sz w:val="28"/>
          <w:szCs w:val="28"/>
          <w:highlight w:val="none"/>
        </w:rPr>
        <w:t>》的供应量为准，并作为乙方收款依据。</w:t>
      </w:r>
      <w:r>
        <w:rPr>
          <w:rFonts w:hint="eastAsia" w:ascii="仿宋_GB2312" w:hAnsi="宋体" w:eastAsia="仿宋_GB2312"/>
          <w:color w:val="auto"/>
          <w:sz w:val="28"/>
          <w:szCs w:val="28"/>
          <w:highlight w:val="none"/>
        </w:rPr>
        <w:t>结算价格以</w:t>
      </w:r>
      <w:r>
        <w:rPr>
          <w:rFonts w:hint="eastAsia" w:ascii="仿宋_GB2312" w:hAnsi="宋体" w:eastAsia="仿宋_GB2312"/>
          <w:color w:val="auto"/>
          <w:sz w:val="28"/>
          <w:szCs w:val="28"/>
          <w:highlight w:val="none"/>
          <w:lang w:eastAsia="zh-CN"/>
        </w:rPr>
        <w:t>合同、</w:t>
      </w:r>
      <w:r>
        <w:rPr>
          <w:rFonts w:hint="eastAsia" w:ascii="仿宋_GB2312" w:hAnsi="宋体" w:eastAsia="仿宋_GB2312"/>
          <w:color w:val="auto"/>
          <w:sz w:val="28"/>
          <w:szCs w:val="28"/>
          <w:highlight w:val="none"/>
        </w:rPr>
        <w:t>调价函为准。</w:t>
      </w:r>
    </w:p>
    <w:p w14:paraId="24330823">
      <w:pPr>
        <w:keepNext w:val="0"/>
        <w:keepLines w:val="0"/>
        <w:pageBreakBefore w:val="0"/>
        <w:widowControl w:val="0"/>
        <w:kinsoku/>
        <w:wordWrap/>
        <w:overflowPunct/>
        <w:topLinePunct w:val="0"/>
        <w:autoSpaceDE/>
        <w:autoSpaceDN/>
        <w:bidi w:val="0"/>
        <w:spacing w:line="380" w:lineRule="exact"/>
        <w:ind w:right="0" w:rightChars="0" w:firstLine="560" w:firstLineChars="200"/>
        <w:jc w:val="both"/>
        <w:textAlignment w:val="auto"/>
        <w:outlineLvl w:val="9"/>
        <w:rPr>
          <w:rFonts w:hint="eastAsia" w:ascii="仿宋_GB2312" w:hAnsi="仿宋_GB2312" w:eastAsia="仿宋_GB2312" w:cs="仿宋_GB2312"/>
          <w:color w:val="auto"/>
          <w:sz w:val="28"/>
          <w:szCs w:val="28"/>
          <w:highlight w:val="none"/>
          <w:u w:val="single"/>
          <w:lang w:val="en-US" w:eastAsia="zh-CN"/>
        </w:rPr>
      </w:pPr>
      <w:r>
        <w:rPr>
          <w:rFonts w:hint="eastAsia" w:ascii="仿宋_GB2312" w:hAnsi="仿宋_GB2312" w:eastAsia="仿宋_GB2312" w:cs="仿宋_GB2312"/>
          <w:color w:val="auto"/>
          <w:sz w:val="28"/>
          <w:szCs w:val="28"/>
          <w:highlight w:val="none"/>
        </w:rPr>
        <w:t>2、付款方式：</w:t>
      </w:r>
    </w:p>
    <w:p w14:paraId="657546C5">
      <w:pPr>
        <w:keepNext w:val="0"/>
        <w:keepLines w:val="0"/>
        <w:pageBreakBefore w:val="0"/>
        <w:widowControl w:val="0"/>
        <w:kinsoku/>
        <w:wordWrap/>
        <w:overflowPunct/>
        <w:topLinePunct w:val="0"/>
        <w:autoSpaceDE/>
        <w:autoSpaceDN/>
        <w:bidi w:val="0"/>
        <w:spacing w:line="380" w:lineRule="exact"/>
        <w:ind w:right="0" w:rightChars="0" w:firstLine="560" w:firstLineChars="200"/>
        <w:jc w:val="both"/>
        <w:textAlignment w:val="auto"/>
        <w:outlineLvl w:val="9"/>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3、甲方必须将混凝土货款支付到乙方合同中指定的账户</w:t>
      </w:r>
      <w:r>
        <w:rPr>
          <w:rFonts w:hint="eastAsia" w:ascii="仿宋_GB2312" w:hAnsi="宋体" w:eastAsia="仿宋_GB2312"/>
          <w:color w:val="auto"/>
          <w:sz w:val="28"/>
          <w:szCs w:val="28"/>
          <w:highlight w:val="none"/>
        </w:rPr>
        <w:t>（见乙方签字盖章处）</w:t>
      </w:r>
      <w:r>
        <w:rPr>
          <w:rFonts w:hint="eastAsia" w:ascii="仿宋_GB2312" w:hAnsi="仿宋_GB2312" w:eastAsia="仿宋_GB2312" w:cs="仿宋_GB2312"/>
          <w:color w:val="auto"/>
          <w:sz w:val="28"/>
          <w:szCs w:val="28"/>
          <w:highlight w:val="none"/>
        </w:rPr>
        <w:t>，否则造成的损失甲方负责。</w:t>
      </w:r>
    </w:p>
    <w:p w14:paraId="278D79E6">
      <w:pPr>
        <w:keepNext w:val="0"/>
        <w:keepLines w:val="0"/>
        <w:pageBreakBefore w:val="0"/>
        <w:widowControl w:val="0"/>
        <w:kinsoku/>
        <w:wordWrap/>
        <w:overflowPunct/>
        <w:topLinePunct w:val="0"/>
        <w:autoSpaceDE/>
        <w:autoSpaceDN/>
        <w:bidi w:val="0"/>
        <w:spacing w:line="380" w:lineRule="exact"/>
        <w:ind w:right="0" w:rightChars="0" w:firstLine="560" w:firstLineChars="200"/>
        <w:jc w:val="both"/>
        <w:textAlignment w:val="auto"/>
        <w:outlineLvl w:val="9"/>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4、货款支付必须凭盖乙方公司财务专用章的收据，否则乙方公司不予认可。</w:t>
      </w:r>
    </w:p>
    <w:p w14:paraId="401A420C">
      <w:pPr>
        <w:keepNext w:val="0"/>
        <w:keepLines w:val="0"/>
        <w:pageBreakBefore w:val="0"/>
        <w:widowControl w:val="0"/>
        <w:kinsoku/>
        <w:wordWrap/>
        <w:overflowPunct/>
        <w:topLinePunct w:val="0"/>
        <w:bidi w:val="0"/>
        <w:spacing w:line="380" w:lineRule="exact"/>
        <w:ind w:right="0" w:rightChars="0" w:firstLine="560" w:firstLineChars="200"/>
        <w:jc w:val="both"/>
        <w:textAlignment w:val="auto"/>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lang w:val="en-US" w:eastAsia="zh-CN"/>
        </w:rPr>
        <w:t>5</w:t>
      </w:r>
      <w:r>
        <w:rPr>
          <w:rFonts w:hint="eastAsia" w:ascii="仿宋_GB2312" w:hAnsi="宋体" w:eastAsia="仿宋_GB2312"/>
          <w:color w:val="auto"/>
          <w:sz w:val="28"/>
          <w:szCs w:val="28"/>
          <w:highlight w:val="none"/>
        </w:rPr>
        <w:t>、乙方与甲方办理结算时，乙方依据国家和地方法律法规及相关税收政策向甲方提供税务发票。</w:t>
      </w:r>
    </w:p>
    <w:p w14:paraId="68734D9B">
      <w:pPr>
        <w:keepNext w:val="0"/>
        <w:keepLines w:val="0"/>
        <w:pageBreakBefore w:val="0"/>
        <w:widowControl w:val="0"/>
        <w:kinsoku/>
        <w:wordWrap/>
        <w:overflowPunct/>
        <w:topLinePunct w:val="0"/>
        <w:bidi w:val="0"/>
        <w:spacing w:line="380" w:lineRule="exact"/>
        <w:ind w:right="0" w:rightChars="0" w:firstLine="560" w:firstLineChars="200"/>
        <w:jc w:val="both"/>
        <w:textAlignment w:val="auto"/>
        <w:rPr>
          <w:rFonts w:hint="eastAsia" w:ascii="仿宋_GB2312" w:hAnsi="仿宋_GB2312" w:eastAsia="仿宋_GB2312" w:cs="仿宋_GB2312"/>
          <w:color w:val="auto"/>
          <w:sz w:val="28"/>
          <w:szCs w:val="28"/>
          <w:highlight w:val="none"/>
        </w:rPr>
      </w:pPr>
      <w:r>
        <w:rPr>
          <w:rFonts w:hint="default" w:ascii="仿宋_GB2312" w:hAnsi="仿宋_GB2312" w:eastAsia="仿宋_GB2312" w:cs="仿宋_GB2312"/>
          <w:color w:val="auto"/>
          <w:sz w:val="28"/>
          <w:szCs w:val="28"/>
          <w:highlight w:val="none"/>
        </w:rPr>
        <w:t>6</w:t>
      </w:r>
      <w:r>
        <w:rPr>
          <w:rFonts w:hint="eastAsia" w:ascii="仿宋_GB2312" w:hAnsi="仿宋_GB2312" w:eastAsia="仿宋_GB2312" w:cs="仿宋_GB2312"/>
          <w:color w:val="auto"/>
          <w:sz w:val="28"/>
          <w:szCs w:val="28"/>
          <w:highlight w:val="none"/>
        </w:rPr>
        <w:t>、本合同约定的工程因非乙方原因中途停</w:t>
      </w:r>
      <w:r>
        <w:rPr>
          <w:rFonts w:hint="eastAsia" w:ascii="仿宋_GB2312" w:hAnsi="仿宋_GB2312" w:eastAsia="仿宋_GB2312" w:cs="仿宋_GB2312"/>
          <w:b w:val="0"/>
          <w:bCs w:val="0"/>
          <w:color w:val="auto"/>
          <w:sz w:val="28"/>
          <w:szCs w:val="28"/>
          <w:highlight w:val="none"/>
          <w:lang w:eastAsia="zh-CN"/>
        </w:rPr>
        <w:t>供</w:t>
      </w:r>
      <w:r>
        <w:rPr>
          <w:rFonts w:hint="eastAsia" w:ascii="仿宋_GB2312" w:hAnsi="仿宋_GB2312" w:eastAsia="仿宋_GB2312" w:cs="仿宋_GB2312"/>
          <w:b w:val="0"/>
          <w:bCs w:val="0"/>
          <w:color w:val="auto"/>
          <w:sz w:val="28"/>
          <w:szCs w:val="28"/>
          <w:highlight w:val="none"/>
        </w:rPr>
        <w:t>，导致甲方停止使用乙方的混凝土时，甲方应自</w:t>
      </w:r>
      <w:r>
        <w:rPr>
          <w:rFonts w:hint="eastAsia" w:ascii="仿宋_GB2312" w:hAnsi="仿宋_GB2312" w:eastAsia="仿宋_GB2312" w:cs="仿宋_GB2312"/>
          <w:b w:val="0"/>
          <w:bCs w:val="0"/>
          <w:color w:val="auto"/>
          <w:sz w:val="28"/>
          <w:szCs w:val="28"/>
          <w:highlight w:val="none"/>
          <w:lang w:eastAsia="zh-CN"/>
        </w:rPr>
        <w:t>乙方</w:t>
      </w:r>
      <w:r>
        <w:rPr>
          <w:rFonts w:hint="eastAsia" w:ascii="仿宋_GB2312" w:hAnsi="仿宋_GB2312" w:eastAsia="仿宋_GB2312" w:cs="仿宋_GB2312"/>
          <w:b w:val="0"/>
          <w:bCs w:val="0"/>
          <w:color w:val="auto"/>
          <w:sz w:val="28"/>
          <w:szCs w:val="28"/>
          <w:highlight w:val="none"/>
        </w:rPr>
        <w:t>停</w:t>
      </w:r>
      <w:r>
        <w:rPr>
          <w:rFonts w:hint="eastAsia" w:ascii="仿宋_GB2312" w:hAnsi="仿宋_GB2312" w:eastAsia="仿宋_GB2312" w:cs="仿宋_GB2312"/>
          <w:b w:val="0"/>
          <w:bCs w:val="0"/>
          <w:color w:val="auto"/>
          <w:sz w:val="28"/>
          <w:szCs w:val="28"/>
          <w:highlight w:val="none"/>
          <w:lang w:eastAsia="zh-CN"/>
        </w:rPr>
        <w:t>供</w:t>
      </w:r>
      <w:r>
        <w:rPr>
          <w:rFonts w:hint="eastAsia" w:ascii="仿宋_GB2312" w:hAnsi="仿宋_GB2312" w:eastAsia="仿宋_GB2312" w:cs="仿宋_GB2312"/>
          <w:b w:val="0"/>
          <w:bCs w:val="0"/>
          <w:color w:val="auto"/>
          <w:sz w:val="28"/>
          <w:szCs w:val="28"/>
          <w:highlight w:val="none"/>
        </w:rPr>
        <w:t>之日起30天内向</w:t>
      </w:r>
      <w:r>
        <w:rPr>
          <w:rFonts w:hint="eastAsia" w:ascii="仿宋_GB2312" w:hAnsi="仿宋_GB2312" w:eastAsia="仿宋_GB2312" w:cs="仿宋_GB2312"/>
          <w:color w:val="auto"/>
          <w:sz w:val="28"/>
          <w:szCs w:val="28"/>
          <w:highlight w:val="none"/>
        </w:rPr>
        <w:t>乙方结算付清乙方全部货款。</w:t>
      </w:r>
    </w:p>
    <w:p w14:paraId="4DDBCA41">
      <w:pPr>
        <w:keepNext w:val="0"/>
        <w:keepLines w:val="0"/>
        <w:pageBreakBefore w:val="0"/>
        <w:widowControl w:val="0"/>
        <w:kinsoku/>
        <w:wordWrap/>
        <w:overflowPunct/>
        <w:topLinePunct w:val="0"/>
        <w:autoSpaceDE/>
        <w:autoSpaceDN/>
        <w:bidi w:val="0"/>
        <w:spacing w:line="380" w:lineRule="exact"/>
        <w:ind w:right="0" w:rightChars="0" w:firstLine="560" w:firstLineChars="200"/>
        <w:jc w:val="both"/>
        <w:textAlignment w:val="auto"/>
        <w:outlineLvl w:val="9"/>
        <w:rPr>
          <w:rFonts w:hint="eastAsia" w:ascii="仿宋_GB2312" w:hAnsi="仿宋_GB2312" w:eastAsia="仿宋_GB2312" w:cs="仿宋_GB2312"/>
          <w:color w:val="auto"/>
          <w:sz w:val="28"/>
          <w:szCs w:val="28"/>
          <w:highlight w:val="none"/>
        </w:rPr>
      </w:pPr>
      <w:r>
        <w:rPr>
          <w:rFonts w:hint="default" w:ascii="仿宋_GB2312" w:hAnsi="仿宋_GB2312" w:eastAsia="仿宋_GB2312" w:cs="仿宋_GB2312"/>
          <w:color w:val="auto"/>
          <w:sz w:val="28"/>
          <w:szCs w:val="28"/>
          <w:highlight w:val="none"/>
        </w:rPr>
        <w:t>7</w:t>
      </w:r>
      <w:r>
        <w:rPr>
          <w:rFonts w:hint="eastAsia" w:ascii="仿宋_GB2312" w:hAnsi="仿宋_GB2312" w:eastAsia="仿宋_GB2312" w:cs="仿宋_GB2312"/>
          <w:color w:val="auto"/>
          <w:sz w:val="28"/>
          <w:szCs w:val="28"/>
          <w:highlight w:val="none"/>
        </w:rPr>
        <w:t>、甲方未按本合同约定期限支付货款超出五日的，乙方有权暂停向甲方供应混凝土直至解除本合同，在解除合同和货款未全部付清前，甲方不能使用其他厂家混凝土，否则甲方需按已供货款的10%向乙方支付违约金。甲方逾期支付货款，从货款逾期之日起，所有逾期货款甲方按中国人民银行同期贷款利率的3倍支付乙方利息。</w:t>
      </w:r>
    </w:p>
    <w:p w14:paraId="708180C5">
      <w:pPr>
        <w:keepNext w:val="0"/>
        <w:keepLines w:val="0"/>
        <w:pageBreakBefore w:val="0"/>
        <w:widowControl w:val="0"/>
        <w:kinsoku/>
        <w:wordWrap/>
        <w:overflowPunct/>
        <w:topLinePunct w:val="0"/>
        <w:autoSpaceDE/>
        <w:autoSpaceDN/>
        <w:bidi w:val="0"/>
        <w:spacing w:line="380" w:lineRule="exact"/>
        <w:ind w:right="0" w:rightChars="0" w:firstLine="413" w:firstLineChars="147"/>
        <w:jc w:val="both"/>
        <w:textAlignment w:val="auto"/>
        <w:outlineLvl w:val="9"/>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第九条 双方义务</w:t>
      </w:r>
    </w:p>
    <w:p w14:paraId="64D5A939">
      <w:pPr>
        <w:keepNext w:val="0"/>
        <w:keepLines w:val="0"/>
        <w:pageBreakBefore w:val="0"/>
        <w:widowControl w:val="0"/>
        <w:kinsoku/>
        <w:wordWrap/>
        <w:overflowPunct/>
        <w:topLinePunct w:val="0"/>
        <w:autoSpaceDE/>
        <w:autoSpaceDN/>
        <w:bidi w:val="0"/>
        <w:spacing w:line="380" w:lineRule="exact"/>
        <w:ind w:right="0" w:rightChars="0" w:firstLine="413" w:firstLineChars="147"/>
        <w:jc w:val="both"/>
        <w:textAlignment w:val="auto"/>
        <w:outlineLvl w:val="9"/>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甲方义务</w:t>
      </w:r>
    </w:p>
    <w:p w14:paraId="1C3F5A5F">
      <w:pPr>
        <w:keepNext w:val="0"/>
        <w:keepLines w:val="0"/>
        <w:pageBreakBefore w:val="0"/>
        <w:widowControl w:val="0"/>
        <w:kinsoku/>
        <w:wordWrap/>
        <w:overflowPunct/>
        <w:topLinePunct w:val="0"/>
        <w:autoSpaceDE/>
        <w:autoSpaceDN/>
        <w:bidi w:val="0"/>
        <w:spacing w:line="380" w:lineRule="exact"/>
        <w:ind w:right="0" w:rightChars="0" w:firstLine="560" w:firstLineChars="200"/>
        <w:jc w:val="both"/>
        <w:textAlignment w:val="auto"/>
        <w:outlineLvl w:val="9"/>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1、提供企业相应资质材料（营业执照、建设单位资质等）。</w:t>
      </w:r>
    </w:p>
    <w:p w14:paraId="307AAE4E">
      <w:pPr>
        <w:keepNext w:val="0"/>
        <w:keepLines w:val="0"/>
        <w:pageBreakBefore w:val="0"/>
        <w:widowControl w:val="0"/>
        <w:kinsoku/>
        <w:wordWrap/>
        <w:overflowPunct/>
        <w:topLinePunct w:val="0"/>
        <w:autoSpaceDE/>
        <w:autoSpaceDN/>
        <w:bidi w:val="0"/>
        <w:spacing w:line="380" w:lineRule="exact"/>
        <w:ind w:right="0" w:rightChars="0" w:firstLine="560" w:firstLineChars="200"/>
        <w:jc w:val="both"/>
        <w:textAlignment w:val="auto"/>
        <w:outlineLvl w:val="9"/>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2、应保证现场场地平整、坚实、畅通，有足够的调车场地及泵车的安全作业环境，并应安排专人负责调度指挥，保证乙方车辆及人员进出现场的安全，配齐洗车设施保证车辆驶出现场达到环保要求。</w:t>
      </w:r>
    </w:p>
    <w:p w14:paraId="5526ABC0">
      <w:pPr>
        <w:keepNext w:val="0"/>
        <w:keepLines w:val="0"/>
        <w:pageBreakBefore w:val="0"/>
        <w:widowControl w:val="0"/>
        <w:kinsoku/>
        <w:wordWrap/>
        <w:overflowPunct/>
        <w:topLinePunct w:val="0"/>
        <w:autoSpaceDE/>
        <w:autoSpaceDN/>
        <w:bidi w:val="0"/>
        <w:spacing w:line="380" w:lineRule="exact"/>
        <w:ind w:right="0" w:rightChars="0" w:firstLine="560" w:firstLineChars="200"/>
        <w:jc w:val="both"/>
        <w:textAlignment w:val="auto"/>
        <w:outlineLvl w:val="9"/>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3、应负责提供现场占道、作业用水及照明环境，作业现场由于为办占道手续导致车辆被扣（扣证），混凝土运输搅拌、泵送及浇筑等原因所引起的扰民或民扰问题，由甲方负责协调解决。</w:t>
      </w:r>
    </w:p>
    <w:p w14:paraId="320856D1">
      <w:pPr>
        <w:keepNext w:val="0"/>
        <w:keepLines w:val="0"/>
        <w:pageBreakBefore w:val="0"/>
        <w:widowControl w:val="0"/>
        <w:kinsoku/>
        <w:wordWrap/>
        <w:overflowPunct/>
        <w:topLinePunct w:val="0"/>
        <w:autoSpaceDE/>
        <w:autoSpaceDN/>
        <w:bidi w:val="0"/>
        <w:spacing w:line="380" w:lineRule="exact"/>
        <w:ind w:right="0" w:rightChars="0" w:firstLine="560" w:firstLineChars="200"/>
        <w:jc w:val="both"/>
        <w:textAlignment w:val="auto"/>
        <w:outlineLvl w:val="9"/>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4、由于甲方所在地（当地）有关人员在乙方运输过程及施工过程中发生阻道阻工现象，由甲方负责解决。</w:t>
      </w:r>
    </w:p>
    <w:p w14:paraId="4F81E2D3">
      <w:pPr>
        <w:keepNext w:val="0"/>
        <w:keepLines w:val="0"/>
        <w:pageBreakBefore w:val="0"/>
        <w:widowControl w:val="0"/>
        <w:kinsoku/>
        <w:wordWrap/>
        <w:overflowPunct/>
        <w:topLinePunct w:val="0"/>
        <w:autoSpaceDE/>
        <w:autoSpaceDN/>
        <w:bidi w:val="0"/>
        <w:spacing w:line="380" w:lineRule="exact"/>
        <w:ind w:right="0" w:rightChars="0" w:firstLine="560" w:firstLineChars="200"/>
        <w:jc w:val="both"/>
        <w:textAlignment w:val="auto"/>
        <w:outlineLvl w:val="9"/>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5、首次供货前，甲方应将混凝土订货员与验收员的资料（第五条第1款），提前24小时书面通知乙方。</w:t>
      </w:r>
    </w:p>
    <w:p w14:paraId="3AAAC748">
      <w:pPr>
        <w:keepNext w:val="0"/>
        <w:keepLines w:val="0"/>
        <w:pageBreakBefore w:val="0"/>
        <w:widowControl w:val="0"/>
        <w:kinsoku/>
        <w:wordWrap/>
        <w:overflowPunct/>
        <w:topLinePunct w:val="0"/>
        <w:autoSpaceDE/>
        <w:autoSpaceDN/>
        <w:bidi w:val="0"/>
        <w:spacing w:line="380" w:lineRule="exact"/>
        <w:ind w:right="0" w:rightChars="0" w:firstLine="560" w:firstLineChars="200"/>
        <w:jc w:val="both"/>
        <w:textAlignment w:val="auto"/>
        <w:outlineLvl w:val="9"/>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6、每月5日前，由乙方统计员和甲方指定的混凝土订货员或验收员或财务人员对上月混凝土型号、数量</w:t>
      </w:r>
      <w:r>
        <w:rPr>
          <w:rFonts w:hint="eastAsia" w:ascii="仿宋_GB2312" w:hAnsi="仿宋_GB2312" w:eastAsia="仿宋_GB2312" w:cs="仿宋_GB2312"/>
          <w:color w:val="auto"/>
          <w:sz w:val="28"/>
          <w:szCs w:val="28"/>
          <w:highlight w:val="none"/>
          <w:lang w:eastAsia="zh-CN"/>
        </w:rPr>
        <w:t>、金额</w:t>
      </w:r>
      <w:r>
        <w:rPr>
          <w:rFonts w:hint="eastAsia" w:ascii="仿宋_GB2312" w:hAnsi="仿宋_GB2312" w:eastAsia="仿宋_GB2312" w:cs="仿宋_GB2312"/>
          <w:color w:val="auto"/>
          <w:sz w:val="28"/>
          <w:szCs w:val="28"/>
          <w:highlight w:val="none"/>
        </w:rPr>
        <w:t>进行对账。无误后，双方对账人员签字</w:t>
      </w:r>
      <w:r>
        <w:rPr>
          <w:rFonts w:hint="eastAsia" w:ascii="仿宋_GB2312" w:hAnsi="仿宋_GB2312" w:eastAsia="仿宋_GB2312" w:cs="仿宋_GB2312"/>
          <w:color w:val="auto"/>
          <w:sz w:val="28"/>
          <w:szCs w:val="28"/>
          <w:highlight w:val="none"/>
          <w:lang w:eastAsia="zh-CN"/>
        </w:rPr>
        <w:t>或合同签约人签字</w:t>
      </w:r>
      <w:r>
        <w:rPr>
          <w:rFonts w:hint="eastAsia" w:ascii="仿宋_GB2312" w:hAnsi="仿宋_GB2312" w:eastAsia="仿宋_GB2312" w:cs="仿宋_GB2312"/>
          <w:b/>
          <w:bCs/>
          <w:color w:val="FF0000"/>
          <w:sz w:val="28"/>
          <w:szCs w:val="28"/>
          <w:highlight w:val="none"/>
          <w:lang w:eastAsia="zh-CN"/>
        </w:rPr>
        <w:t>或盖</w:t>
      </w:r>
      <w:r>
        <w:rPr>
          <w:rFonts w:hint="eastAsia" w:ascii="仿宋_GB2312" w:hAnsi="仿宋_GB2312" w:eastAsia="仿宋_GB2312" w:cs="仿宋_GB2312"/>
          <w:b/>
          <w:bCs/>
          <w:color w:val="FF0000"/>
          <w:sz w:val="28"/>
          <w:szCs w:val="28"/>
          <w:highlight w:val="none"/>
        </w:rPr>
        <w:t>章</w:t>
      </w:r>
      <w:r>
        <w:rPr>
          <w:rFonts w:hint="eastAsia" w:ascii="仿宋_GB2312" w:hAnsi="仿宋_GB2312" w:eastAsia="仿宋_GB2312" w:cs="仿宋_GB2312"/>
          <w:color w:val="auto"/>
          <w:sz w:val="28"/>
          <w:szCs w:val="28"/>
          <w:highlight w:val="none"/>
        </w:rPr>
        <w:t>，作为双方混凝土货款结算的依据。</w:t>
      </w:r>
      <w:r>
        <w:rPr>
          <w:rFonts w:hint="eastAsia" w:ascii="仿宋_GB2312" w:hAnsi="仿宋_GB2312" w:eastAsia="仿宋_GB2312" w:cs="仿宋_GB2312"/>
          <w:color w:val="C00000"/>
          <w:sz w:val="28"/>
          <w:szCs w:val="28"/>
          <w:highlight w:val="none"/>
        </w:rPr>
        <w:t>甲方指定对账人：</w:t>
      </w:r>
      <w:r>
        <w:rPr>
          <w:rFonts w:hint="eastAsia" w:ascii="仿宋_GB2312" w:hAnsi="仿宋_GB2312" w:eastAsia="仿宋_GB2312" w:cs="仿宋_GB2312"/>
          <w:color w:val="C00000"/>
          <w:sz w:val="28"/>
          <w:szCs w:val="28"/>
          <w:highlight w:val="none"/>
          <w:u w:val="single"/>
        </w:rPr>
        <w:t xml:space="preserve"> </w:t>
      </w:r>
      <w:r>
        <w:rPr>
          <w:rFonts w:hint="eastAsia" w:ascii="仿宋_GB2312" w:hAnsi="仿宋_GB2312" w:eastAsia="仿宋_GB2312" w:cs="仿宋_GB2312"/>
          <w:color w:val="C00000"/>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rPr>
        <w:t>，身份证号码：</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，联系电话：</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宋体" w:eastAsia="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rPr>
        <w:t>，亲笔签名：</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w:t>
      </w:r>
    </w:p>
    <w:p w14:paraId="4F62713B">
      <w:pPr>
        <w:keepNext w:val="0"/>
        <w:keepLines w:val="0"/>
        <w:pageBreakBefore w:val="0"/>
        <w:widowControl w:val="0"/>
        <w:kinsoku/>
        <w:wordWrap/>
        <w:overflowPunct/>
        <w:topLinePunct w:val="0"/>
        <w:autoSpaceDE/>
        <w:autoSpaceDN/>
        <w:bidi w:val="0"/>
        <w:spacing w:line="380" w:lineRule="exact"/>
        <w:ind w:right="0" w:rightChars="0" w:firstLine="560" w:firstLineChars="200"/>
        <w:jc w:val="both"/>
        <w:textAlignment w:val="auto"/>
        <w:outlineLvl w:val="9"/>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7、应遵守国家、部委、地方等有关技术标准、规范及要求，进行混凝土的浇筑、振捣、养护及成品保护，不得在施工现场对混凝土擅自添加水等任何掺合材料，由此出现的质量问题由甲方负责。乙方有权对施工现场违规操作行为进行记录、拍照等取证。</w:t>
      </w:r>
    </w:p>
    <w:p w14:paraId="4A0CA924">
      <w:pPr>
        <w:keepNext w:val="0"/>
        <w:keepLines w:val="0"/>
        <w:pageBreakBefore w:val="0"/>
        <w:widowControl w:val="0"/>
        <w:kinsoku/>
        <w:wordWrap/>
        <w:overflowPunct/>
        <w:topLinePunct w:val="0"/>
        <w:autoSpaceDE/>
        <w:autoSpaceDN/>
        <w:bidi w:val="0"/>
        <w:spacing w:line="380" w:lineRule="exact"/>
        <w:ind w:right="0" w:rightChars="0" w:firstLine="560" w:firstLineChars="200"/>
        <w:jc w:val="both"/>
        <w:textAlignment w:val="auto"/>
        <w:outlineLvl w:val="9"/>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8、如甲方提供抗渗材料，必须提前一个星期到位（要向乙方提供出厂合格证），因抗渗材料本身质量问题或数量不够而引起的混凝土质量及事故，乙方概不承担责任。</w:t>
      </w:r>
    </w:p>
    <w:p w14:paraId="27AA3483">
      <w:pPr>
        <w:keepNext w:val="0"/>
        <w:keepLines w:val="0"/>
        <w:pageBreakBefore w:val="0"/>
        <w:widowControl w:val="0"/>
        <w:kinsoku/>
        <w:wordWrap/>
        <w:overflowPunct/>
        <w:topLinePunct w:val="0"/>
        <w:autoSpaceDE/>
        <w:autoSpaceDN/>
        <w:bidi w:val="0"/>
        <w:spacing w:line="380" w:lineRule="exact"/>
        <w:ind w:right="0" w:rightChars="0" w:firstLine="560" w:firstLineChars="200"/>
        <w:jc w:val="both"/>
        <w:textAlignment w:val="auto"/>
        <w:outlineLvl w:val="9"/>
        <w:rPr>
          <w:rFonts w:hint="default" w:ascii="仿宋_GB2312" w:hAnsi="仿宋_GB2312" w:eastAsia="仿宋_GB2312" w:cs="仿宋_GB2312"/>
          <w:color w:val="auto"/>
          <w:sz w:val="28"/>
          <w:szCs w:val="28"/>
          <w:highlight w:val="yellow"/>
          <w:lang w:val="en-US" w:eastAsia="zh-CN"/>
        </w:rPr>
      </w:pPr>
      <w:r>
        <w:rPr>
          <w:rFonts w:hint="eastAsia" w:ascii="仿宋_GB2312" w:hAnsi="仿宋_GB2312" w:eastAsia="仿宋_GB2312" w:cs="仿宋_GB2312"/>
          <w:color w:val="auto"/>
          <w:sz w:val="28"/>
          <w:szCs w:val="28"/>
          <w:highlight w:val="none"/>
        </w:rPr>
        <w:t>9、混凝土运至施工现场后，甲方必须保证</w:t>
      </w:r>
      <w:r>
        <w:rPr>
          <w:rFonts w:hint="eastAsia" w:ascii="仿宋_GB2312" w:hAnsi="仿宋_GB2312" w:eastAsia="仿宋_GB2312" w:cs="仿宋_GB2312"/>
          <w:color w:val="FF0000"/>
          <w:sz w:val="28"/>
          <w:szCs w:val="28"/>
          <w:highlight w:val="none"/>
        </w:rPr>
        <w:t>90</w:t>
      </w:r>
      <w:r>
        <w:rPr>
          <w:rFonts w:hint="eastAsia" w:ascii="仿宋_GB2312" w:hAnsi="仿宋_GB2312" w:eastAsia="仿宋_GB2312" w:cs="仿宋_GB2312"/>
          <w:color w:val="auto"/>
          <w:sz w:val="28"/>
          <w:szCs w:val="28"/>
          <w:highlight w:val="none"/>
        </w:rPr>
        <w:t>分钟内卸完料，否则所造成的混凝土质量问题，由甲方承担。乙方司机应如实填写</w:t>
      </w:r>
      <w:r>
        <w:rPr>
          <w:rFonts w:hint="eastAsia" w:ascii="仿宋_GB2312" w:hAnsi="仿宋_GB2312" w:eastAsia="仿宋_GB2312" w:cs="仿宋_GB2312"/>
          <w:color w:val="auto"/>
          <w:sz w:val="28"/>
          <w:szCs w:val="28"/>
          <w:highlight w:val="none"/>
          <w:lang w:eastAsia="zh-CN"/>
        </w:rPr>
        <w:t>预拌混凝土交货验收单</w:t>
      </w:r>
      <w:r>
        <w:rPr>
          <w:rFonts w:hint="eastAsia" w:ascii="仿宋_GB2312" w:hAnsi="仿宋_GB2312" w:eastAsia="仿宋_GB2312" w:cs="仿宋_GB2312"/>
          <w:color w:val="auto"/>
          <w:sz w:val="28"/>
          <w:szCs w:val="28"/>
          <w:highlight w:val="none"/>
        </w:rPr>
        <w:t>上的“达到工地时间”、“开始卸料时间”及“卸料完毕时间”各栏，由甲方有关人员签名认可，甲方在送货单上签收即为交货完毕。并以此送货单作为双方对帐结算的依据。在交货时，若甲方无故拒签或不予配合签收的，乙方有权停止供货，由此造成的一切损失由甲方承担。</w:t>
      </w:r>
      <w:r>
        <w:rPr>
          <w:rFonts w:hint="eastAsia" w:ascii="仿宋_GB2312" w:hAnsi="仿宋_GB2312" w:eastAsia="仿宋_GB2312" w:cs="仿宋_GB2312"/>
          <w:color w:val="auto"/>
          <w:sz w:val="28"/>
          <w:szCs w:val="28"/>
          <w:highlight w:val="yellow"/>
          <w:lang w:val="en-US" w:eastAsia="zh-CN"/>
        </w:rPr>
        <w:t>在现场因司机导致的车辆过失事故，甲方不承担责任和损失。</w:t>
      </w:r>
    </w:p>
    <w:p w14:paraId="3D9196A6">
      <w:pPr>
        <w:keepNext w:val="0"/>
        <w:keepLines w:val="0"/>
        <w:pageBreakBefore w:val="0"/>
        <w:widowControl w:val="0"/>
        <w:kinsoku/>
        <w:wordWrap/>
        <w:overflowPunct/>
        <w:topLinePunct w:val="0"/>
        <w:autoSpaceDE/>
        <w:autoSpaceDN/>
        <w:bidi w:val="0"/>
        <w:spacing w:line="380" w:lineRule="exact"/>
        <w:ind w:right="0" w:rightChars="0" w:firstLine="560" w:firstLineChars="200"/>
        <w:jc w:val="both"/>
        <w:textAlignment w:val="auto"/>
        <w:outlineLvl w:val="9"/>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10、补方量：甲方应指定专人核算并确认每次混凝土的供应总量，特别是准确计算好最后一车的方量，接到甲方通知后乙方送货车辆一旦装车，甲方应签收，如甲方拒签，损失由甲方承担。每次混凝土浇筑，乙方只负责一次尾方送货按实际方量收取运费，如有二次及以上尾方，乙方将对尾方按整车计收取运费。每次不足</w:t>
      </w:r>
      <w:r>
        <w:rPr>
          <w:rFonts w:hint="eastAsia" w:ascii="仿宋_GB2312" w:hAnsi="仿宋_GB2312" w:eastAsia="仿宋_GB2312" w:cs="仿宋_GB2312"/>
          <w:color w:val="auto"/>
          <w:sz w:val="28"/>
          <w:szCs w:val="28"/>
          <w:highlight w:val="none"/>
          <w:lang w:val="en-US" w:eastAsia="zh-CN"/>
        </w:rPr>
        <w:t>7</w:t>
      </w:r>
      <w:r>
        <w:rPr>
          <w:rFonts w:hint="eastAsia" w:ascii="仿宋_GB2312" w:hAnsi="仿宋_GB2312" w:eastAsia="仿宋_GB2312" w:cs="仿宋_GB2312"/>
          <w:color w:val="auto"/>
          <w:sz w:val="28"/>
          <w:szCs w:val="28"/>
          <w:highlight w:val="none"/>
        </w:rPr>
        <w:t>方按补足方量另收</w:t>
      </w:r>
      <w:r>
        <w:rPr>
          <w:rFonts w:hint="eastAsia" w:ascii="仿宋_GB2312" w:hAnsi="仿宋_GB2312" w:eastAsia="仿宋_GB2312" w:cs="仿宋_GB2312"/>
          <w:color w:val="auto"/>
          <w:sz w:val="28"/>
          <w:szCs w:val="28"/>
          <w:highlight w:val="none"/>
          <w:lang w:val="en-US" w:eastAsia="zh-CN"/>
        </w:rPr>
        <w:t>40</w:t>
      </w:r>
      <w:r>
        <w:rPr>
          <w:rFonts w:hint="eastAsia" w:ascii="仿宋_GB2312" w:hAnsi="仿宋_GB2312" w:eastAsia="仿宋_GB2312" w:cs="仿宋_GB2312"/>
          <w:color w:val="auto"/>
          <w:sz w:val="28"/>
          <w:szCs w:val="28"/>
          <w:highlight w:val="none"/>
        </w:rPr>
        <w:t>元/m³。另单批次送货不足</w:t>
      </w:r>
      <w:r>
        <w:rPr>
          <w:rFonts w:hint="eastAsia" w:ascii="仿宋_GB2312" w:hAnsi="仿宋_GB2312" w:eastAsia="仿宋_GB2312" w:cs="仿宋_GB2312"/>
          <w:color w:val="auto"/>
          <w:sz w:val="28"/>
          <w:szCs w:val="28"/>
          <w:highlight w:val="none"/>
          <w:lang w:val="en-US" w:eastAsia="zh-CN"/>
        </w:rPr>
        <w:t>50</w:t>
      </w:r>
      <w:r>
        <w:rPr>
          <w:rFonts w:hint="eastAsia" w:ascii="仿宋_GB2312" w:hAnsi="仿宋_GB2312" w:eastAsia="仿宋_GB2312" w:cs="仿宋_GB2312"/>
          <w:color w:val="auto"/>
          <w:sz w:val="28"/>
          <w:szCs w:val="28"/>
          <w:highlight w:val="none"/>
        </w:rPr>
        <w:t>方</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每次不足</w:t>
      </w:r>
      <w:r>
        <w:rPr>
          <w:rFonts w:hint="eastAsia" w:ascii="仿宋_GB2312" w:hAnsi="仿宋_GB2312" w:eastAsia="仿宋_GB2312" w:cs="仿宋_GB2312"/>
          <w:color w:val="auto"/>
          <w:sz w:val="28"/>
          <w:szCs w:val="28"/>
          <w:highlight w:val="none"/>
          <w:lang w:val="en-US" w:eastAsia="zh-CN"/>
        </w:rPr>
        <w:t>7</w:t>
      </w:r>
      <w:r>
        <w:rPr>
          <w:rFonts w:hint="eastAsia" w:ascii="仿宋_GB2312" w:hAnsi="仿宋_GB2312" w:eastAsia="仿宋_GB2312" w:cs="仿宋_GB2312"/>
          <w:color w:val="auto"/>
          <w:sz w:val="28"/>
          <w:szCs w:val="28"/>
          <w:highlight w:val="none"/>
        </w:rPr>
        <w:t>方按补足方量另收</w:t>
      </w:r>
      <w:r>
        <w:rPr>
          <w:rFonts w:hint="eastAsia" w:ascii="仿宋_GB2312" w:hAnsi="仿宋_GB2312" w:eastAsia="仿宋_GB2312" w:cs="仿宋_GB2312"/>
          <w:color w:val="auto"/>
          <w:sz w:val="28"/>
          <w:szCs w:val="28"/>
          <w:highlight w:val="none"/>
          <w:lang w:val="en-US" w:eastAsia="zh-CN"/>
        </w:rPr>
        <w:t>40</w:t>
      </w:r>
      <w:r>
        <w:rPr>
          <w:rFonts w:hint="eastAsia" w:ascii="仿宋_GB2312" w:hAnsi="仿宋_GB2312" w:eastAsia="仿宋_GB2312" w:cs="仿宋_GB2312"/>
          <w:color w:val="auto"/>
          <w:sz w:val="28"/>
          <w:szCs w:val="28"/>
          <w:highlight w:val="none"/>
        </w:rPr>
        <w:t>元/m³的运费，卸料超过2个小时每车收运费100元/小时。</w:t>
      </w:r>
    </w:p>
    <w:p w14:paraId="7BA03E49">
      <w:pPr>
        <w:keepNext w:val="0"/>
        <w:keepLines w:val="0"/>
        <w:pageBreakBefore w:val="0"/>
        <w:widowControl w:val="0"/>
        <w:kinsoku/>
        <w:wordWrap/>
        <w:overflowPunct/>
        <w:topLinePunct w:val="0"/>
        <w:autoSpaceDE/>
        <w:autoSpaceDN/>
        <w:bidi w:val="0"/>
        <w:spacing w:line="380" w:lineRule="exact"/>
        <w:ind w:left="842" w:leftChars="267" w:right="0" w:rightChars="0" w:hanging="281" w:hangingChars="100"/>
        <w:jc w:val="both"/>
        <w:textAlignment w:val="auto"/>
        <w:outlineLvl w:val="9"/>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乙方义务</w:t>
      </w:r>
    </w:p>
    <w:p w14:paraId="2C2B0CDB">
      <w:pPr>
        <w:keepNext w:val="0"/>
        <w:keepLines w:val="0"/>
        <w:pageBreakBefore w:val="0"/>
        <w:widowControl w:val="0"/>
        <w:kinsoku/>
        <w:wordWrap/>
        <w:overflowPunct/>
        <w:topLinePunct w:val="0"/>
        <w:autoSpaceDE/>
        <w:autoSpaceDN/>
        <w:bidi w:val="0"/>
        <w:spacing w:line="380" w:lineRule="exact"/>
        <w:ind w:right="0" w:rightChars="0" w:firstLine="560" w:firstLineChars="200"/>
        <w:jc w:val="both"/>
        <w:textAlignment w:val="auto"/>
        <w:outlineLvl w:val="9"/>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1、提供建设部门核发的相应资质证书，供货前到施工现场实地勘察并进行</w:t>
      </w:r>
    </w:p>
    <w:p w14:paraId="0769F0BE">
      <w:pPr>
        <w:keepNext w:val="0"/>
        <w:keepLines w:val="0"/>
        <w:pageBreakBefore w:val="0"/>
        <w:widowControl w:val="0"/>
        <w:kinsoku/>
        <w:wordWrap/>
        <w:overflowPunct/>
        <w:topLinePunct w:val="0"/>
        <w:autoSpaceDE/>
        <w:autoSpaceDN/>
        <w:bidi w:val="0"/>
        <w:spacing w:line="380" w:lineRule="exact"/>
        <w:ind w:right="0" w:rightChars="0"/>
        <w:jc w:val="both"/>
        <w:textAlignment w:val="auto"/>
        <w:outlineLvl w:val="9"/>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技术交底。</w:t>
      </w:r>
      <w:r>
        <w:rPr>
          <w:rFonts w:hint="eastAsia" w:ascii="仿宋_GB2312" w:hAnsi="仿宋_GB2312" w:eastAsia="仿宋_GB2312" w:cs="仿宋_GB2312"/>
          <w:color w:val="auto"/>
          <w:sz w:val="28"/>
          <w:szCs w:val="28"/>
          <w:highlight w:val="none"/>
          <w:lang w:val="en-US" w:eastAsia="zh-CN"/>
        </w:rPr>
        <w:t xml:space="preserve">              </w:t>
      </w:r>
    </w:p>
    <w:p w14:paraId="305AA723">
      <w:pPr>
        <w:keepNext w:val="0"/>
        <w:keepLines w:val="0"/>
        <w:pageBreakBefore w:val="0"/>
        <w:widowControl w:val="0"/>
        <w:kinsoku/>
        <w:wordWrap/>
        <w:overflowPunct/>
        <w:topLinePunct w:val="0"/>
        <w:autoSpaceDE/>
        <w:autoSpaceDN/>
        <w:bidi w:val="0"/>
        <w:spacing w:line="380" w:lineRule="exact"/>
        <w:ind w:right="0" w:rightChars="0" w:firstLine="560" w:firstLineChars="200"/>
        <w:jc w:val="both"/>
        <w:textAlignment w:val="auto"/>
        <w:outlineLvl w:val="9"/>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rPr>
        <w:t>乙方车辆及人员进入现场后，必须服从甲方负责人员的统一调度指挥，积极配合甲方，提供优质服务。</w:t>
      </w:r>
    </w:p>
    <w:p w14:paraId="3A021719">
      <w:pPr>
        <w:keepNext w:val="0"/>
        <w:keepLines w:val="0"/>
        <w:pageBreakBefore w:val="0"/>
        <w:widowControl w:val="0"/>
        <w:kinsoku/>
        <w:wordWrap/>
        <w:overflowPunct/>
        <w:topLinePunct w:val="0"/>
        <w:autoSpaceDE/>
        <w:autoSpaceDN/>
        <w:bidi w:val="0"/>
        <w:spacing w:line="380" w:lineRule="exact"/>
        <w:ind w:right="0" w:rightChars="0" w:firstLine="560" w:firstLineChars="200"/>
        <w:jc w:val="both"/>
        <w:textAlignment w:val="auto"/>
        <w:outlineLvl w:val="9"/>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3、应严格按照甲方申请的混凝土浇筑计划，保质、保量、及时供应混凝土。</w:t>
      </w:r>
    </w:p>
    <w:p w14:paraId="5D95AC44">
      <w:pPr>
        <w:keepNext w:val="0"/>
        <w:keepLines w:val="0"/>
        <w:pageBreakBefore w:val="0"/>
        <w:widowControl w:val="0"/>
        <w:kinsoku/>
        <w:wordWrap/>
        <w:overflowPunct/>
        <w:topLinePunct w:val="0"/>
        <w:autoSpaceDE/>
        <w:autoSpaceDN/>
        <w:bidi w:val="0"/>
        <w:spacing w:line="380" w:lineRule="exact"/>
        <w:ind w:right="0" w:rightChars="0" w:firstLine="560" w:firstLineChars="200"/>
        <w:jc w:val="both"/>
        <w:textAlignment w:val="auto"/>
        <w:outlineLvl w:val="9"/>
        <w:rPr>
          <w:rFonts w:hint="eastAsia" w:ascii="仿宋_GB2312" w:hAnsi="仿宋_GB2312" w:eastAsia="仿宋_GB2312" w:cs="仿宋_GB2312"/>
          <w:color w:val="auto"/>
          <w:sz w:val="28"/>
          <w:szCs w:val="28"/>
          <w:highlight w:val="yellow"/>
          <w:lang w:val="en-US" w:eastAsia="zh-CN"/>
        </w:rPr>
      </w:pPr>
      <w:r>
        <w:rPr>
          <w:rFonts w:hint="eastAsia" w:ascii="仿宋_GB2312" w:hAnsi="仿宋_GB2312" w:eastAsia="仿宋_GB2312" w:cs="仿宋_GB2312"/>
          <w:color w:val="auto"/>
          <w:sz w:val="28"/>
          <w:szCs w:val="28"/>
          <w:highlight w:val="none"/>
        </w:rPr>
        <w:t>4、浇筑混凝土时，乙方应按国家标准、规范要求向甲方提供混凝土相关的前期技术资料。</w:t>
      </w:r>
    </w:p>
    <w:p w14:paraId="1FE91AF9">
      <w:pPr>
        <w:keepNext w:val="0"/>
        <w:keepLines w:val="0"/>
        <w:pageBreakBefore w:val="0"/>
        <w:widowControl w:val="0"/>
        <w:kinsoku/>
        <w:wordWrap/>
        <w:overflowPunct/>
        <w:topLinePunct w:val="0"/>
        <w:autoSpaceDE/>
        <w:autoSpaceDN/>
        <w:bidi w:val="0"/>
        <w:adjustRightInd w:val="0"/>
        <w:snapToGrid w:val="0"/>
        <w:spacing w:line="380" w:lineRule="exact"/>
        <w:ind w:right="0" w:rightChars="0"/>
        <w:jc w:val="both"/>
        <w:textAlignment w:val="auto"/>
        <w:outlineLvl w:val="9"/>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 xml:space="preserve">    第十条 双方责任</w:t>
      </w:r>
    </w:p>
    <w:p w14:paraId="0C340032">
      <w:pPr>
        <w:keepNext w:val="0"/>
        <w:keepLines w:val="0"/>
        <w:pageBreakBefore w:val="0"/>
        <w:widowControl w:val="0"/>
        <w:kinsoku/>
        <w:wordWrap/>
        <w:overflowPunct/>
        <w:topLinePunct w:val="0"/>
        <w:autoSpaceDE/>
        <w:autoSpaceDN/>
        <w:bidi w:val="0"/>
        <w:spacing w:line="380" w:lineRule="exact"/>
        <w:ind w:right="0" w:rightChars="0" w:firstLine="551" w:firstLineChars="197"/>
        <w:jc w:val="both"/>
        <w:textAlignment w:val="auto"/>
        <w:outlineLvl w:val="9"/>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1、对混凝土质量责任严格按《湖南省预拌混凝土质量管理细则》</w:t>
      </w:r>
      <w:r>
        <w:rPr>
          <w:rFonts w:hint="default" w:ascii="仿宋_GB2312" w:hAnsi="仿宋_GB2312" w:eastAsia="仿宋_GB2312" w:cs="仿宋_GB2312"/>
          <w:color w:val="auto"/>
          <w:sz w:val="28"/>
          <w:szCs w:val="28"/>
          <w:highlight w:val="none"/>
        </w:rPr>
        <w:t>和相关规定</w:t>
      </w:r>
      <w:r>
        <w:rPr>
          <w:rFonts w:hint="eastAsia" w:ascii="仿宋_GB2312" w:hAnsi="仿宋_GB2312" w:eastAsia="仿宋_GB2312" w:cs="仿宋_GB2312"/>
          <w:color w:val="auto"/>
          <w:sz w:val="28"/>
          <w:szCs w:val="28"/>
          <w:highlight w:val="none"/>
        </w:rPr>
        <w:t>落实执行。</w:t>
      </w:r>
    </w:p>
    <w:p w14:paraId="3E954F5B">
      <w:pPr>
        <w:keepNext w:val="0"/>
        <w:keepLines w:val="0"/>
        <w:pageBreakBefore w:val="0"/>
        <w:widowControl w:val="0"/>
        <w:kinsoku/>
        <w:wordWrap/>
        <w:overflowPunct/>
        <w:topLinePunct w:val="0"/>
        <w:autoSpaceDE/>
        <w:autoSpaceDN/>
        <w:bidi w:val="0"/>
        <w:spacing w:line="380" w:lineRule="exact"/>
        <w:ind w:right="0" w:rightChars="0" w:firstLine="551" w:firstLineChars="197"/>
        <w:jc w:val="both"/>
        <w:textAlignment w:val="auto"/>
        <w:outlineLvl w:val="9"/>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2、混凝土施工过程中,双方资料员应及时保持联系,确保混凝土相关资料与施工进度同步。甲方在按合同要求足额付款后，乙方应及时向甲方提供混凝土强度检测报告等资料。</w:t>
      </w:r>
    </w:p>
    <w:p w14:paraId="016AC7C5">
      <w:pPr>
        <w:keepNext w:val="0"/>
        <w:keepLines w:val="0"/>
        <w:pageBreakBefore w:val="0"/>
        <w:widowControl w:val="0"/>
        <w:kinsoku/>
        <w:wordWrap/>
        <w:overflowPunct/>
        <w:topLinePunct w:val="0"/>
        <w:autoSpaceDE/>
        <w:autoSpaceDN/>
        <w:bidi w:val="0"/>
        <w:spacing w:line="380" w:lineRule="exact"/>
        <w:ind w:right="0" w:rightChars="0" w:firstLine="551" w:firstLineChars="197"/>
        <w:jc w:val="both"/>
        <w:textAlignment w:val="auto"/>
        <w:outlineLvl w:val="9"/>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3、对混凝土质量现场检验结果有异议时，可向权威检测机构申请进行鉴定，鉴定费由责任方承担。</w:t>
      </w:r>
    </w:p>
    <w:p w14:paraId="26BF1746">
      <w:pPr>
        <w:keepNext w:val="0"/>
        <w:keepLines w:val="0"/>
        <w:pageBreakBefore w:val="0"/>
        <w:widowControl w:val="0"/>
        <w:kinsoku/>
        <w:wordWrap/>
        <w:overflowPunct/>
        <w:topLinePunct w:val="0"/>
        <w:autoSpaceDE/>
        <w:autoSpaceDN/>
        <w:bidi w:val="0"/>
        <w:spacing w:line="380" w:lineRule="exact"/>
        <w:ind w:right="0" w:rightChars="0" w:firstLine="551" w:firstLineChars="197"/>
        <w:jc w:val="both"/>
        <w:textAlignment w:val="auto"/>
        <w:outlineLvl w:val="9"/>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4、因甲方原因不遵守有关国家施工标准、规范或未参照技术交底方案而造成质量事故时，相关损失由甲方承担。</w:t>
      </w:r>
    </w:p>
    <w:p w14:paraId="36930BD7">
      <w:pPr>
        <w:keepNext w:val="0"/>
        <w:keepLines w:val="0"/>
        <w:pageBreakBefore w:val="0"/>
        <w:widowControl w:val="0"/>
        <w:kinsoku/>
        <w:wordWrap/>
        <w:overflowPunct/>
        <w:topLinePunct w:val="0"/>
        <w:autoSpaceDE/>
        <w:autoSpaceDN/>
        <w:bidi w:val="0"/>
        <w:spacing w:line="380" w:lineRule="exact"/>
        <w:ind w:right="0" w:rightChars="0" w:firstLine="551" w:firstLineChars="197"/>
        <w:jc w:val="both"/>
        <w:textAlignment w:val="auto"/>
        <w:outlineLvl w:val="9"/>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5、出厂混凝土质量不合格所造成的相关经济损失由乙方承担。</w:t>
      </w:r>
    </w:p>
    <w:p w14:paraId="455F20C2">
      <w:pPr>
        <w:keepNext w:val="0"/>
        <w:keepLines w:val="0"/>
        <w:pageBreakBefore w:val="0"/>
        <w:widowControl w:val="0"/>
        <w:kinsoku/>
        <w:wordWrap/>
        <w:overflowPunct/>
        <w:topLinePunct w:val="0"/>
        <w:autoSpaceDE/>
        <w:autoSpaceDN/>
        <w:bidi w:val="0"/>
        <w:spacing w:line="380" w:lineRule="exact"/>
        <w:ind w:right="0" w:rightChars="0" w:firstLine="551" w:firstLineChars="197"/>
        <w:jc w:val="both"/>
        <w:textAlignment w:val="auto"/>
        <w:outlineLvl w:val="9"/>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6、乙方供货到达施工现场的混凝土，甲方应及时验收、组织安排浇筑到工程施工部位。因甲方原因致使到达施工现场的混凝土停留时间超过3小时，由此造成的质量事故及乙方损失由甲方承担。</w:t>
      </w:r>
    </w:p>
    <w:p w14:paraId="3A4006DD">
      <w:pPr>
        <w:keepNext w:val="0"/>
        <w:keepLines w:val="0"/>
        <w:pageBreakBefore w:val="0"/>
        <w:widowControl w:val="0"/>
        <w:kinsoku/>
        <w:wordWrap/>
        <w:overflowPunct/>
        <w:topLinePunct w:val="0"/>
        <w:autoSpaceDE/>
        <w:autoSpaceDN/>
        <w:bidi w:val="0"/>
        <w:spacing w:line="380" w:lineRule="exact"/>
        <w:ind w:right="0" w:rightChars="0" w:firstLine="551" w:firstLineChars="197"/>
        <w:jc w:val="both"/>
        <w:textAlignment w:val="auto"/>
        <w:outlineLvl w:val="9"/>
        <w:rPr>
          <w:rFonts w:hint="default" w:ascii="仿宋_GB2312" w:hAnsi="仿宋_GB2312" w:eastAsia="仿宋_GB2312" w:cs="仿宋_GB2312"/>
          <w:color w:val="auto"/>
          <w:sz w:val="28"/>
          <w:szCs w:val="28"/>
          <w:highlight w:val="yellow"/>
          <w:lang w:val="en-US" w:eastAsia="zh-CN"/>
        </w:rPr>
      </w:pPr>
      <w:r>
        <w:rPr>
          <w:rFonts w:hint="eastAsia" w:ascii="仿宋_GB2312" w:hAnsi="仿宋_GB2312" w:eastAsia="仿宋_GB2312" w:cs="仿宋_GB2312"/>
          <w:color w:val="auto"/>
          <w:sz w:val="28"/>
          <w:szCs w:val="28"/>
          <w:highlight w:val="yellow"/>
          <w:lang w:val="en-US" w:eastAsia="zh-CN"/>
        </w:rPr>
        <w:t>7、乙方混凝土出厂到现场后，在现场车辆随机抽查，查到缺方少量的，视为所有车缺方，并按照核减后的量结算。乙方在供货不能按照预约时间到现场的，沟通后不能解决，甲方有权更换厂家，</w:t>
      </w:r>
      <w:r>
        <w:rPr>
          <w:rFonts w:hint="eastAsia" w:ascii="仿宋_GB2312" w:hAnsi="仿宋_GB2312" w:eastAsia="仿宋_GB2312" w:cs="仿宋_GB2312"/>
          <w:color w:val="auto"/>
          <w:sz w:val="28"/>
          <w:szCs w:val="28"/>
          <w:highlight w:val="yellow"/>
        </w:rPr>
        <w:t>相关损失由</w:t>
      </w:r>
      <w:r>
        <w:rPr>
          <w:rFonts w:hint="eastAsia" w:ascii="仿宋_GB2312" w:hAnsi="仿宋_GB2312" w:eastAsia="仿宋_GB2312" w:cs="仿宋_GB2312"/>
          <w:color w:val="auto"/>
          <w:sz w:val="28"/>
          <w:szCs w:val="28"/>
          <w:highlight w:val="yellow"/>
          <w:lang w:val="en-US" w:eastAsia="zh-CN"/>
        </w:rPr>
        <w:t>乙方承担。如因混凝土质量问题导致的</w:t>
      </w:r>
      <w:r>
        <w:rPr>
          <w:rFonts w:hint="eastAsia" w:ascii="仿宋_GB2312" w:hAnsi="仿宋_GB2312" w:eastAsia="仿宋_GB2312" w:cs="仿宋_GB2312"/>
          <w:color w:val="auto"/>
          <w:sz w:val="28"/>
          <w:szCs w:val="28"/>
          <w:highlight w:val="yellow"/>
        </w:rPr>
        <w:t>相关损失由</w:t>
      </w:r>
      <w:r>
        <w:rPr>
          <w:rFonts w:hint="eastAsia" w:ascii="仿宋_GB2312" w:hAnsi="仿宋_GB2312" w:eastAsia="仿宋_GB2312" w:cs="仿宋_GB2312"/>
          <w:color w:val="auto"/>
          <w:sz w:val="28"/>
          <w:szCs w:val="28"/>
          <w:highlight w:val="yellow"/>
          <w:lang w:val="en-US" w:eastAsia="zh-CN"/>
        </w:rPr>
        <w:t>乙方承担。</w:t>
      </w:r>
    </w:p>
    <w:p w14:paraId="06B7C944">
      <w:pPr>
        <w:keepNext w:val="0"/>
        <w:keepLines w:val="0"/>
        <w:pageBreakBefore w:val="0"/>
        <w:widowControl w:val="0"/>
        <w:kinsoku/>
        <w:wordWrap/>
        <w:overflowPunct/>
        <w:topLinePunct w:val="0"/>
        <w:autoSpaceDE/>
        <w:autoSpaceDN/>
        <w:bidi w:val="0"/>
        <w:spacing w:line="380" w:lineRule="exact"/>
        <w:ind w:right="0" w:rightChars="0" w:firstLine="551" w:firstLineChars="197"/>
        <w:jc w:val="both"/>
        <w:textAlignment w:val="auto"/>
        <w:outlineLvl w:val="9"/>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8</w:t>
      </w:r>
      <w:r>
        <w:rPr>
          <w:rFonts w:hint="eastAsia" w:ascii="仿宋_GB2312" w:hAnsi="仿宋_GB2312" w:eastAsia="仿宋_GB2312" w:cs="仿宋_GB2312"/>
          <w:b w:val="0"/>
          <w:bCs w:val="0"/>
          <w:color w:val="auto"/>
          <w:sz w:val="28"/>
          <w:szCs w:val="28"/>
          <w:highlight w:val="none"/>
        </w:rPr>
        <w:t>、由甲、乙双方互发的函件必须加盖印章</w:t>
      </w:r>
      <w:r>
        <w:rPr>
          <w:rFonts w:hint="eastAsia" w:ascii="仿宋_GB2312" w:hAnsi="仿宋_GB2312" w:eastAsia="仿宋_GB2312" w:cs="仿宋_GB2312"/>
          <w:b w:val="0"/>
          <w:bCs w:val="0"/>
          <w:color w:val="auto"/>
          <w:sz w:val="28"/>
          <w:szCs w:val="28"/>
          <w:highlight w:val="none"/>
          <w:lang w:eastAsia="zh-CN"/>
        </w:rPr>
        <w:t>或合同签约人签字</w:t>
      </w:r>
      <w:r>
        <w:rPr>
          <w:rFonts w:hint="eastAsia" w:ascii="仿宋_GB2312" w:hAnsi="仿宋_GB2312" w:eastAsia="仿宋_GB2312" w:cs="仿宋_GB2312"/>
          <w:b w:val="0"/>
          <w:bCs w:val="0"/>
          <w:color w:val="auto"/>
          <w:sz w:val="28"/>
          <w:szCs w:val="28"/>
          <w:highlight w:val="none"/>
        </w:rPr>
        <w:t>，否则视为无效文件。</w:t>
      </w:r>
    </w:p>
    <w:p w14:paraId="191204D8">
      <w:pPr>
        <w:keepNext w:val="0"/>
        <w:keepLines w:val="0"/>
        <w:pageBreakBefore w:val="0"/>
        <w:widowControl w:val="0"/>
        <w:kinsoku/>
        <w:wordWrap/>
        <w:overflowPunct/>
        <w:topLinePunct w:val="0"/>
        <w:autoSpaceDE/>
        <w:autoSpaceDN/>
        <w:bidi w:val="0"/>
        <w:spacing w:line="380" w:lineRule="exact"/>
        <w:ind w:right="0" w:rightChars="0" w:firstLine="562" w:firstLineChars="200"/>
        <w:jc w:val="both"/>
        <w:textAlignment w:val="auto"/>
        <w:outlineLvl w:val="9"/>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color w:val="auto"/>
          <w:sz w:val="28"/>
          <w:szCs w:val="28"/>
          <w:highlight w:val="none"/>
        </w:rPr>
        <w:t xml:space="preserve">第十一条 </w:t>
      </w:r>
      <w:r>
        <w:rPr>
          <w:rFonts w:hint="eastAsia" w:ascii="仿宋_GB2312" w:hAnsi="仿宋_GB2312" w:eastAsia="仿宋_GB2312" w:cs="仿宋_GB2312"/>
          <w:b/>
          <w:bCs/>
          <w:color w:val="auto"/>
          <w:sz w:val="28"/>
          <w:szCs w:val="28"/>
          <w:highlight w:val="none"/>
        </w:rPr>
        <w:t>合同条款变更、终止及争议解决方式：</w:t>
      </w:r>
    </w:p>
    <w:p w14:paraId="56A6DDEC">
      <w:pPr>
        <w:keepNext w:val="0"/>
        <w:keepLines w:val="0"/>
        <w:pageBreakBefore w:val="0"/>
        <w:widowControl w:val="0"/>
        <w:kinsoku/>
        <w:wordWrap/>
        <w:overflowPunct/>
        <w:topLinePunct w:val="0"/>
        <w:autoSpaceDE/>
        <w:autoSpaceDN/>
        <w:bidi w:val="0"/>
        <w:spacing w:line="380" w:lineRule="exact"/>
        <w:ind w:right="0" w:rightChars="0" w:firstLine="630" w:firstLineChars="225"/>
        <w:jc w:val="both"/>
        <w:textAlignment w:val="auto"/>
        <w:outlineLvl w:val="9"/>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1、本合同自签订之日起生效，任何一方不得擅自更改或解除。混凝土供应完毕，甲方支付清合同款项，乙方将有关资料全部交付甲方后，本合同终止。</w:t>
      </w:r>
    </w:p>
    <w:p w14:paraId="318E90D0">
      <w:pPr>
        <w:keepNext w:val="0"/>
        <w:keepLines w:val="0"/>
        <w:pageBreakBefore w:val="0"/>
        <w:widowControl w:val="0"/>
        <w:tabs>
          <w:tab w:val="left" w:pos="720"/>
        </w:tabs>
        <w:kinsoku/>
        <w:wordWrap/>
        <w:overflowPunct/>
        <w:topLinePunct w:val="0"/>
        <w:bidi w:val="0"/>
        <w:spacing w:line="380" w:lineRule="exact"/>
        <w:ind w:right="0" w:rightChars="0" w:firstLine="630" w:firstLineChars="225"/>
        <w:jc w:val="both"/>
        <w:textAlignment w:val="auto"/>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2、未尽事宜在本合同签订后再签订补充协议，补充协议与本合同具有同等法律效力。</w:t>
      </w:r>
    </w:p>
    <w:p w14:paraId="4AF8381D">
      <w:pPr>
        <w:keepNext w:val="0"/>
        <w:keepLines w:val="0"/>
        <w:pageBreakBefore w:val="0"/>
        <w:widowControl w:val="0"/>
        <w:kinsoku/>
        <w:wordWrap/>
        <w:overflowPunct/>
        <w:topLinePunct w:val="0"/>
        <w:autoSpaceDE/>
        <w:autoSpaceDN/>
        <w:bidi w:val="0"/>
        <w:spacing w:line="380" w:lineRule="exact"/>
        <w:ind w:right="0" w:rightChars="0" w:firstLine="548" w:firstLineChars="196"/>
        <w:jc w:val="both"/>
        <w:textAlignment w:val="auto"/>
        <w:outlineLvl w:val="9"/>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rPr>
        <w:t>、若遇不可抗力事件影响履约，应立即将情况书面通知对方。在履行合同时，因甲方原因不履行或擅自解除本合同或未征得乙方同意另找第二家搅拌站同时供应预拌混凝土的，甲方应在乙方停止供货混凝土后15天内付清所欠乙方的全部混凝土款，并按预拌混凝土总价10%支付违约金给乙方。</w:t>
      </w:r>
    </w:p>
    <w:p w14:paraId="03DECE85">
      <w:pPr>
        <w:keepNext w:val="0"/>
        <w:keepLines w:val="0"/>
        <w:pageBreakBefore w:val="0"/>
        <w:widowControl w:val="0"/>
        <w:kinsoku/>
        <w:wordWrap/>
        <w:overflowPunct/>
        <w:topLinePunct w:val="0"/>
        <w:autoSpaceDE/>
        <w:autoSpaceDN/>
        <w:bidi w:val="0"/>
        <w:spacing w:line="380" w:lineRule="exact"/>
        <w:ind w:right="0" w:rightChars="0" w:firstLine="548" w:firstLineChars="196"/>
        <w:jc w:val="both"/>
        <w:textAlignment w:val="auto"/>
        <w:outlineLvl w:val="9"/>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4</w:t>
      </w:r>
      <w:r>
        <w:rPr>
          <w:rFonts w:hint="eastAsia" w:ascii="仿宋_GB2312" w:hAnsi="仿宋_GB2312" w:eastAsia="仿宋_GB2312" w:cs="仿宋_GB2312"/>
          <w:color w:val="auto"/>
          <w:sz w:val="28"/>
          <w:szCs w:val="28"/>
          <w:highlight w:val="none"/>
        </w:rPr>
        <w:t>、在合同执行过程中，若有争议，双方协商解决；如协商不成，任何一方可向合同签约地人民法院提起诉讼。</w:t>
      </w:r>
    </w:p>
    <w:p w14:paraId="60D1D5AF">
      <w:pPr>
        <w:keepNext w:val="0"/>
        <w:keepLines w:val="0"/>
        <w:pageBreakBefore w:val="0"/>
        <w:widowControl w:val="0"/>
        <w:kinsoku/>
        <w:wordWrap/>
        <w:overflowPunct/>
        <w:topLinePunct w:val="0"/>
        <w:autoSpaceDE/>
        <w:autoSpaceDN/>
        <w:bidi w:val="0"/>
        <w:spacing w:line="380" w:lineRule="exact"/>
        <w:ind w:right="0" w:rightChars="0" w:firstLine="548" w:firstLineChars="196"/>
        <w:jc w:val="both"/>
        <w:textAlignment w:val="auto"/>
        <w:outlineLvl w:val="9"/>
        <w:rPr>
          <w:rFonts w:hint="eastAsia" w:ascii="仿宋_GB2312" w:hAnsi="仿宋_GB2312" w:eastAsia="仿宋_GB2312" w:cs="仿宋_GB2312"/>
          <w:color w:val="auto"/>
          <w:sz w:val="28"/>
          <w:szCs w:val="28"/>
          <w:highlight w:val="none"/>
        </w:rPr>
      </w:pPr>
    </w:p>
    <w:p w14:paraId="6EF05871">
      <w:pPr>
        <w:keepNext w:val="0"/>
        <w:keepLines w:val="0"/>
        <w:pageBreakBefore w:val="0"/>
        <w:widowControl w:val="0"/>
        <w:kinsoku/>
        <w:wordWrap/>
        <w:overflowPunct/>
        <w:topLinePunct w:val="0"/>
        <w:autoSpaceDE/>
        <w:autoSpaceDN/>
        <w:bidi w:val="0"/>
        <w:spacing w:line="380" w:lineRule="exact"/>
        <w:ind w:right="0" w:rightChars="0" w:firstLine="570"/>
        <w:jc w:val="both"/>
        <w:textAlignment w:val="auto"/>
        <w:outlineLvl w:val="9"/>
        <w:rPr>
          <w:rFonts w:ascii="仿宋_GB2312" w:hAnsi="宋体" w:eastAsia="仿宋_GB2312"/>
          <w:b/>
          <w:color w:val="auto"/>
          <w:sz w:val="28"/>
          <w:szCs w:val="28"/>
          <w:highlight w:val="none"/>
        </w:rPr>
      </w:pPr>
      <w:r>
        <w:rPr>
          <w:rFonts w:hint="eastAsia" w:ascii="仿宋_GB2312" w:hAnsi="仿宋_GB2312" w:eastAsia="仿宋_GB2312" w:cs="仿宋_GB2312"/>
          <w:b/>
          <w:color w:val="auto"/>
          <w:sz w:val="28"/>
          <w:szCs w:val="28"/>
          <w:highlight w:val="none"/>
        </w:rPr>
        <w:t>第十</w:t>
      </w:r>
      <w:r>
        <w:rPr>
          <w:rFonts w:hint="eastAsia" w:ascii="仿宋_GB2312" w:hAnsi="仿宋_GB2312" w:eastAsia="仿宋_GB2312" w:cs="仿宋_GB2312"/>
          <w:b/>
          <w:color w:val="auto"/>
          <w:sz w:val="28"/>
          <w:szCs w:val="28"/>
          <w:highlight w:val="none"/>
          <w:lang w:val="en-US" w:eastAsia="zh-CN"/>
        </w:rPr>
        <w:t>二</w:t>
      </w:r>
      <w:r>
        <w:rPr>
          <w:rFonts w:hint="eastAsia" w:ascii="仿宋_GB2312" w:hAnsi="仿宋_GB2312" w:eastAsia="仿宋_GB2312" w:cs="仿宋_GB2312"/>
          <w:b/>
          <w:color w:val="auto"/>
          <w:sz w:val="28"/>
          <w:szCs w:val="28"/>
          <w:highlight w:val="none"/>
        </w:rPr>
        <w:t>条 本合同壹式</w:t>
      </w:r>
      <w:r>
        <w:rPr>
          <w:rFonts w:hint="eastAsia" w:ascii="仿宋_GB2312" w:hAnsi="仿宋_GB2312" w:eastAsia="仿宋_GB2312" w:cs="仿宋_GB2312"/>
          <w:b/>
          <w:color w:val="auto"/>
          <w:sz w:val="28"/>
          <w:szCs w:val="28"/>
          <w:highlight w:val="none"/>
          <w:lang w:val="en-US" w:eastAsia="zh-CN"/>
        </w:rPr>
        <w:t>贰</w:t>
      </w:r>
      <w:r>
        <w:rPr>
          <w:rFonts w:hint="eastAsia" w:ascii="仿宋_GB2312" w:hAnsi="仿宋_GB2312" w:eastAsia="仿宋_GB2312" w:cs="仿宋_GB2312"/>
          <w:b/>
          <w:color w:val="auto"/>
          <w:sz w:val="28"/>
          <w:szCs w:val="28"/>
          <w:highlight w:val="none"/>
        </w:rPr>
        <w:t>份，甲方</w:t>
      </w:r>
      <w:r>
        <w:rPr>
          <w:rFonts w:hint="eastAsia" w:ascii="仿宋_GB2312" w:hAnsi="仿宋_GB2312" w:eastAsia="仿宋_GB2312" w:cs="仿宋_GB2312"/>
          <w:b/>
          <w:color w:val="auto"/>
          <w:sz w:val="28"/>
          <w:szCs w:val="28"/>
          <w:highlight w:val="none"/>
          <w:u w:val="single"/>
          <w:lang w:val="en-US" w:eastAsia="zh-CN"/>
        </w:rPr>
        <w:t>壹</w:t>
      </w:r>
      <w:r>
        <w:rPr>
          <w:rFonts w:hint="eastAsia" w:ascii="仿宋_GB2312" w:hAnsi="仿宋_GB2312" w:eastAsia="仿宋_GB2312" w:cs="仿宋_GB2312"/>
          <w:b/>
          <w:color w:val="auto"/>
          <w:sz w:val="28"/>
          <w:szCs w:val="28"/>
          <w:highlight w:val="none"/>
        </w:rPr>
        <w:t>份，乙方</w:t>
      </w:r>
      <w:r>
        <w:rPr>
          <w:rFonts w:hint="eastAsia" w:ascii="仿宋_GB2312" w:hAnsi="仿宋_GB2312" w:eastAsia="仿宋_GB2312" w:cs="仿宋_GB2312"/>
          <w:b/>
          <w:color w:val="auto"/>
          <w:sz w:val="28"/>
          <w:szCs w:val="28"/>
          <w:highlight w:val="none"/>
          <w:u w:val="single"/>
          <w:lang w:val="en-US" w:eastAsia="zh-CN"/>
        </w:rPr>
        <w:t>壹</w:t>
      </w:r>
      <w:r>
        <w:rPr>
          <w:rFonts w:hint="eastAsia" w:ascii="仿宋_GB2312" w:hAnsi="仿宋_GB2312" w:eastAsia="仿宋_GB2312" w:cs="仿宋_GB2312"/>
          <w:b/>
          <w:color w:val="auto"/>
          <w:sz w:val="28"/>
          <w:szCs w:val="28"/>
          <w:highlight w:val="none"/>
        </w:rPr>
        <w:t>份，双方签字或者盖章生效，具有同等法律效力。</w:t>
      </w:r>
    </w:p>
    <w:p w14:paraId="5F8F0BB5">
      <w:pPr>
        <w:spacing w:line="360" w:lineRule="exact"/>
        <w:ind w:firstLine="570"/>
        <w:rPr>
          <w:rFonts w:ascii="仿宋_GB2312" w:hAnsi="宋体" w:eastAsia="仿宋_GB2312"/>
          <w:b/>
          <w:color w:val="auto"/>
          <w:sz w:val="28"/>
          <w:szCs w:val="28"/>
          <w:highlight w:val="none"/>
        </w:rPr>
      </w:pPr>
    </w:p>
    <w:tbl>
      <w:tblPr>
        <w:tblStyle w:val="4"/>
        <w:tblW w:w="93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98"/>
        <w:gridCol w:w="4698"/>
      </w:tblGrid>
      <w:tr w14:paraId="7D06E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7" w:hRule="atLeast"/>
        </w:trPr>
        <w:tc>
          <w:tcPr>
            <w:tcW w:w="4698" w:type="dxa"/>
          </w:tcPr>
          <w:p w14:paraId="01A83FCC">
            <w:pPr>
              <w:spacing w:line="600" w:lineRule="exact"/>
              <w:rPr>
                <w:rFonts w:ascii="仿宋_GB2312" w:hAnsi="宋体" w:eastAsia="仿宋_GB2312"/>
                <w:color w:val="auto"/>
                <w:sz w:val="28"/>
                <w:szCs w:val="28"/>
                <w:highlight w:val="none"/>
                <w:u w:val="single"/>
              </w:rPr>
            </w:pPr>
            <w:r>
              <w:rPr>
                <w:rFonts w:hint="eastAsia" w:ascii="仿宋_GB2312" w:hAnsi="宋体" w:eastAsia="仿宋_GB2312"/>
                <w:color w:val="auto"/>
                <w:sz w:val="28"/>
                <w:szCs w:val="28"/>
                <w:highlight w:val="none"/>
              </w:rPr>
              <w:t>甲方单位（盖章）</w:t>
            </w:r>
            <w:r>
              <w:rPr>
                <w:rFonts w:ascii="仿宋_GB2312" w:hAnsi="宋体" w:eastAsia="仿宋_GB2312"/>
                <w:color w:val="auto"/>
                <w:sz w:val="28"/>
                <w:szCs w:val="28"/>
                <w:highlight w:val="none"/>
              </w:rPr>
              <w:t>:</w:t>
            </w:r>
            <w:r>
              <w:rPr>
                <w:rFonts w:hint="eastAsia" w:ascii="仿宋_GB2312" w:hAnsi="宋体" w:eastAsia="仿宋_GB2312"/>
                <w:color w:val="auto"/>
                <w:sz w:val="28"/>
                <w:szCs w:val="28"/>
                <w:highlight w:val="none"/>
                <w:u w:val="single"/>
              </w:rPr>
              <w:t xml:space="preserve">                     </w:t>
            </w:r>
            <w:r>
              <w:rPr>
                <w:rFonts w:ascii="仿宋_GB2312" w:hAnsi="宋体" w:eastAsia="仿宋_GB2312"/>
                <w:color w:val="auto"/>
                <w:sz w:val="28"/>
                <w:szCs w:val="28"/>
                <w:highlight w:val="none"/>
                <w:u w:val="single"/>
              </w:rPr>
              <w:t xml:space="preserve">  </w:t>
            </w:r>
            <w:r>
              <w:rPr>
                <w:rFonts w:hint="eastAsia" w:ascii="仿宋_GB2312" w:hAnsi="宋体" w:eastAsia="仿宋_GB2312"/>
                <w:color w:val="auto"/>
                <w:sz w:val="28"/>
                <w:szCs w:val="28"/>
                <w:highlight w:val="none"/>
                <w:u w:val="single"/>
              </w:rPr>
              <w:t xml:space="preserve">    </w:t>
            </w:r>
          </w:p>
          <w:p w14:paraId="55ACEC2B">
            <w:pPr>
              <w:spacing w:line="600" w:lineRule="exact"/>
              <w:rPr>
                <w:rFonts w:ascii="仿宋_GB2312" w:hAnsi="宋体" w:eastAsia="仿宋_GB2312"/>
                <w:color w:val="auto"/>
                <w:sz w:val="28"/>
                <w:szCs w:val="28"/>
                <w:highlight w:val="none"/>
              </w:rPr>
            </w:pPr>
          </w:p>
          <w:p w14:paraId="0AE9A8BD">
            <w:pPr>
              <w:spacing w:line="600" w:lineRule="exact"/>
              <w:rPr>
                <w:rFonts w:ascii="仿宋_GB2312" w:hAnsi="宋体" w:eastAsia="仿宋_GB2312"/>
                <w:color w:val="auto"/>
                <w:sz w:val="28"/>
                <w:szCs w:val="28"/>
                <w:highlight w:val="none"/>
                <w:u w:val="single"/>
              </w:rPr>
            </w:pPr>
            <w:r>
              <w:rPr>
                <w:rFonts w:hint="eastAsia" w:ascii="仿宋_GB2312" w:hAnsi="宋体" w:eastAsia="仿宋_GB2312"/>
                <w:color w:val="auto"/>
                <w:sz w:val="28"/>
                <w:szCs w:val="28"/>
                <w:highlight w:val="none"/>
              </w:rPr>
              <w:t>地址：</w:t>
            </w:r>
            <w:r>
              <w:rPr>
                <w:rFonts w:ascii="仿宋_GB2312" w:hAnsi="宋体" w:eastAsia="仿宋_GB2312"/>
                <w:color w:val="auto"/>
                <w:sz w:val="28"/>
                <w:szCs w:val="28"/>
                <w:highlight w:val="none"/>
                <w:u w:val="single"/>
              </w:rPr>
              <w:t xml:space="preserve"> </w:t>
            </w:r>
            <w:r>
              <w:rPr>
                <w:rFonts w:hint="eastAsia" w:ascii="仿宋_GB2312" w:hAnsi="宋体" w:eastAsia="仿宋_GB2312"/>
                <w:color w:val="auto"/>
                <w:sz w:val="24"/>
                <w:szCs w:val="24"/>
                <w:highlight w:val="none"/>
                <w:u w:val="single"/>
              </w:rPr>
              <w:t xml:space="preserve">     </w:t>
            </w:r>
            <w:r>
              <w:rPr>
                <w:rFonts w:hint="eastAsia" w:ascii="仿宋_GB2312" w:hAnsi="宋体" w:eastAsia="仿宋_GB2312"/>
                <w:color w:val="auto"/>
                <w:sz w:val="28"/>
                <w:szCs w:val="28"/>
                <w:highlight w:val="none"/>
                <w:u w:val="single"/>
              </w:rPr>
              <w:t xml:space="preserve">                     </w:t>
            </w:r>
          </w:p>
          <w:p w14:paraId="6CA57C8D">
            <w:pPr>
              <w:spacing w:line="600" w:lineRule="exact"/>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法定代表人：</w:t>
            </w:r>
            <w:r>
              <w:rPr>
                <w:rFonts w:ascii="仿宋_GB2312" w:hAnsi="宋体" w:eastAsia="仿宋_GB2312"/>
                <w:color w:val="auto"/>
                <w:sz w:val="28"/>
                <w:szCs w:val="28"/>
                <w:highlight w:val="none"/>
                <w:u w:val="single"/>
              </w:rPr>
              <w:t xml:space="preserve">                  </w:t>
            </w:r>
            <w:r>
              <w:rPr>
                <w:rFonts w:hint="eastAsia" w:ascii="仿宋_GB2312" w:hAnsi="宋体" w:eastAsia="仿宋_GB2312"/>
                <w:color w:val="auto"/>
                <w:sz w:val="28"/>
                <w:szCs w:val="28"/>
                <w:highlight w:val="none"/>
                <w:u w:val="single"/>
              </w:rPr>
              <w:t xml:space="preserve">     </w:t>
            </w:r>
            <w:r>
              <w:rPr>
                <w:rFonts w:ascii="仿宋_GB2312" w:hAnsi="宋体" w:eastAsia="仿宋_GB2312"/>
                <w:color w:val="auto"/>
                <w:sz w:val="28"/>
                <w:szCs w:val="28"/>
                <w:highlight w:val="none"/>
                <w:u w:val="single"/>
              </w:rPr>
              <w:t xml:space="preserve"> </w:t>
            </w:r>
          </w:p>
          <w:p w14:paraId="691962CA">
            <w:pPr>
              <w:spacing w:line="600" w:lineRule="exact"/>
              <w:rPr>
                <w:rFonts w:ascii="仿宋_GB2312" w:hAnsi="宋体" w:eastAsia="仿宋_GB2312"/>
                <w:color w:val="auto"/>
                <w:sz w:val="28"/>
                <w:szCs w:val="28"/>
                <w:highlight w:val="none"/>
                <w:u w:val="single"/>
              </w:rPr>
            </w:pPr>
            <w:r>
              <w:rPr>
                <w:rFonts w:hint="eastAsia" w:ascii="仿宋_GB2312" w:hAnsi="宋体" w:eastAsia="仿宋_GB2312"/>
                <w:color w:val="auto"/>
                <w:sz w:val="28"/>
                <w:szCs w:val="28"/>
                <w:highlight w:val="none"/>
              </w:rPr>
              <w:t>代表人</w:t>
            </w:r>
            <w:r>
              <w:rPr>
                <w:rFonts w:ascii="仿宋_GB2312" w:hAnsi="宋体" w:eastAsia="仿宋_GB2312"/>
                <w:color w:val="auto"/>
                <w:sz w:val="28"/>
                <w:szCs w:val="28"/>
                <w:highlight w:val="none"/>
              </w:rPr>
              <w:t xml:space="preserve"> </w:t>
            </w:r>
            <w:r>
              <w:rPr>
                <w:rFonts w:hint="eastAsia" w:ascii="仿宋_GB2312" w:hAnsi="宋体" w:eastAsia="仿宋_GB2312"/>
                <w:color w:val="auto"/>
                <w:sz w:val="28"/>
                <w:szCs w:val="28"/>
                <w:highlight w:val="none"/>
              </w:rPr>
              <w:t>：</w:t>
            </w:r>
            <w:r>
              <w:rPr>
                <w:rFonts w:ascii="仿宋_GB2312" w:hAnsi="宋体" w:eastAsia="仿宋_GB2312"/>
                <w:color w:val="auto"/>
                <w:sz w:val="28"/>
                <w:szCs w:val="28"/>
                <w:highlight w:val="none"/>
                <w:u w:val="single"/>
              </w:rPr>
              <w:t xml:space="preserve">                   </w:t>
            </w:r>
            <w:r>
              <w:rPr>
                <w:rFonts w:hint="eastAsia" w:ascii="仿宋_GB2312" w:hAnsi="宋体" w:eastAsia="仿宋_GB2312"/>
                <w:color w:val="auto"/>
                <w:sz w:val="28"/>
                <w:szCs w:val="28"/>
                <w:highlight w:val="none"/>
                <w:u w:val="single"/>
              </w:rPr>
              <w:t xml:space="preserve">     </w:t>
            </w:r>
            <w:r>
              <w:rPr>
                <w:rFonts w:ascii="仿宋_GB2312" w:hAnsi="宋体" w:eastAsia="仿宋_GB2312"/>
                <w:color w:val="auto"/>
                <w:sz w:val="28"/>
                <w:szCs w:val="28"/>
                <w:highlight w:val="none"/>
                <w:u w:val="single"/>
              </w:rPr>
              <w:t xml:space="preserve">   </w:t>
            </w:r>
          </w:p>
          <w:p w14:paraId="1FC4983C">
            <w:pPr>
              <w:spacing w:line="600" w:lineRule="exact"/>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电话：</w:t>
            </w:r>
            <w:r>
              <w:rPr>
                <w:rFonts w:ascii="仿宋_GB2312" w:hAnsi="宋体" w:eastAsia="仿宋_GB2312"/>
                <w:color w:val="auto"/>
                <w:sz w:val="28"/>
                <w:szCs w:val="28"/>
                <w:highlight w:val="none"/>
                <w:u w:val="single"/>
              </w:rPr>
              <w:t xml:space="preserve"> </w:t>
            </w:r>
            <w:r>
              <w:rPr>
                <w:rFonts w:hint="eastAsia" w:ascii="仿宋_GB2312" w:hAnsi="宋体" w:eastAsia="仿宋_GB2312"/>
                <w:color w:val="auto"/>
                <w:sz w:val="28"/>
                <w:szCs w:val="28"/>
                <w:highlight w:val="none"/>
                <w:u w:val="single"/>
              </w:rPr>
              <w:t xml:space="preserve">                  </w:t>
            </w:r>
            <w:r>
              <w:rPr>
                <w:rFonts w:ascii="仿宋_GB2312" w:hAnsi="宋体" w:eastAsia="仿宋_GB2312"/>
                <w:color w:val="auto"/>
                <w:sz w:val="28"/>
                <w:szCs w:val="28"/>
                <w:highlight w:val="none"/>
                <w:u w:val="single"/>
              </w:rPr>
              <w:t xml:space="preserve">   </w:t>
            </w:r>
            <w:r>
              <w:rPr>
                <w:rFonts w:hint="eastAsia" w:ascii="仿宋_GB2312" w:hAnsi="宋体" w:eastAsia="仿宋_GB2312"/>
                <w:color w:val="auto"/>
                <w:sz w:val="28"/>
                <w:szCs w:val="28"/>
                <w:highlight w:val="none"/>
                <w:u w:val="single"/>
              </w:rPr>
              <w:t xml:space="preserve">     </w:t>
            </w:r>
            <w:r>
              <w:rPr>
                <w:rFonts w:ascii="仿宋_GB2312" w:hAnsi="宋体" w:eastAsia="仿宋_GB2312"/>
                <w:color w:val="auto"/>
                <w:sz w:val="28"/>
                <w:szCs w:val="28"/>
                <w:highlight w:val="none"/>
                <w:u w:val="single"/>
              </w:rPr>
              <w:t xml:space="preserve">   </w:t>
            </w:r>
            <w:r>
              <w:rPr>
                <w:rFonts w:ascii="仿宋_GB2312" w:hAnsi="宋体" w:eastAsia="仿宋_GB2312"/>
                <w:color w:val="auto"/>
                <w:sz w:val="28"/>
                <w:szCs w:val="28"/>
                <w:highlight w:val="none"/>
              </w:rPr>
              <w:t xml:space="preserve">       </w:t>
            </w:r>
          </w:p>
          <w:p w14:paraId="17430D3A">
            <w:pPr>
              <w:spacing w:line="600" w:lineRule="exact"/>
              <w:rPr>
                <w:rFonts w:ascii="仿宋_GB2312" w:hAnsi="宋体" w:eastAsia="仿宋_GB2312"/>
                <w:color w:val="auto"/>
                <w:sz w:val="24"/>
                <w:szCs w:val="24"/>
                <w:highlight w:val="none"/>
                <w:u w:val="single"/>
              </w:rPr>
            </w:pPr>
            <w:r>
              <w:rPr>
                <w:rFonts w:hint="eastAsia" w:ascii="仿宋_GB2312" w:hAnsi="宋体" w:eastAsia="仿宋_GB2312"/>
                <w:color w:val="auto"/>
                <w:sz w:val="28"/>
                <w:szCs w:val="28"/>
                <w:highlight w:val="none"/>
              </w:rPr>
              <w:t>开户银行：</w:t>
            </w:r>
            <w:r>
              <w:rPr>
                <w:rFonts w:ascii="仿宋_GB2312" w:hAnsi="宋体" w:eastAsia="仿宋_GB2312"/>
                <w:color w:val="auto"/>
                <w:sz w:val="28"/>
                <w:szCs w:val="28"/>
                <w:highlight w:val="none"/>
                <w:u w:val="single"/>
              </w:rPr>
              <w:t xml:space="preserve"> </w:t>
            </w:r>
            <w:r>
              <w:rPr>
                <w:rFonts w:ascii="仿宋_GB2312" w:hAnsi="宋体" w:eastAsia="仿宋_GB2312"/>
                <w:color w:val="auto"/>
                <w:sz w:val="24"/>
                <w:szCs w:val="24"/>
                <w:highlight w:val="none"/>
                <w:u w:val="single"/>
              </w:rPr>
              <w:t xml:space="preserve">       </w:t>
            </w:r>
            <w:r>
              <w:rPr>
                <w:rFonts w:hint="eastAsia" w:ascii="仿宋_GB2312" w:hAnsi="宋体" w:eastAsia="仿宋_GB2312"/>
                <w:color w:val="auto"/>
                <w:sz w:val="24"/>
                <w:szCs w:val="24"/>
                <w:highlight w:val="none"/>
                <w:u w:val="single"/>
              </w:rPr>
              <w:t xml:space="preserve">         </w:t>
            </w:r>
            <w:r>
              <w:rPr>
                <w:rFonts w:ascii="仿宋_GB2312" w:hAnsi="宋体" w:eastAsia="仿宋_GB2312"/>
                <w:color w:val="auto"/>
                <w:sz w:val="24"/>
                <w:szCs w:val="24"/>
                <w:highlight w:val="none"/>
                <w:u w:val="single"/>
              </w:rPr>
              <w:t xml:space="preserve">  </w:t>
            </w:r>
            <w:r>
              <w:rPr>
                <w:rFonts w:hint="eastAsia" w:ascii="仿宋_GB2312" w:hAnsi="宋体" w:eastAsia="仿宋_GB2312"/>
                <w:color w:val="auto"/>
                <w:sz w:val="24"/>
                <w:szCs w:val="24"/>
                <w:highlight w:val="none"/>
                <w:u w:val="single"/>
              </w:rPr>
              <w:t xml:space="preserve">     </w:t>
            </w:r>
            <w:r>
              <w:rPr>
                <w:rFonts w:ascii="仿宋_GB2312" w:hAnsi="宋体" w:eastAsia="仿宋_GB2312"/>
                <w:color w:val="auto"/>
                <w:sz w:val="24"/>
                <w:szCs w:val="24"/>
                <w:highlight w:val="none"/>
                <w:u w:val="single"/>
              </w:rPr>
              <w:t xml:space="preserve"> </w:t>
            </w:r>
          </w:p>
          <w:p w14:paraId="6455DD84">
            <w:pPr>
              <w:spacing w:line="600" w:lineRule="exact"/>
              <w:rPr>
                <w:rFonts w:hint="eastAsia" w:ascii="仿宋_GB2312" w:hAnsi="宋体" w:eastAsia="仿宋_GB2312"/>
                <w:color w:val="auto"/>
                <w:sz w:val="28"/>
                <w:szCs w:val="28"/>
                <w:highlight w:val="none"/>
                <w:u w:val="single"/>
              </w:rPr>
            </w:pPr>
            <w:r>
              <w:rPr>
                <w:rFonts w:hint="eastAsia" w:ascii="仿宋_GB2312" w:hAnsi="宋体" w:eastAsia="仿宋_GB2312"/>
                <w:color w:val="auto"/>
                <w:sz w:val="28"/>
                <w:szCs w:val="28"/>
                <w:highlight w:val="none"/>
              </w:rPr>
              <w:t>帐号：</w:t>
            </w:r>
            <w:r>
              <w:rPr>
                <w:rFonts w:ascii="仿宋_GB2312" w:hAnsi="宋体" w:eastAsia="仿宋_GB2312"/>
                <w:color w:val="auto"/>
                <w:sz w:val="28"/>
                <w:szCs w:val="28"/>
                <w:highlight w:val="none"/>
                <w:u w:val="single"/>
              </w:rPr>
              <w:t xml:space="preserve"> </w:t>
            </w:r>
            <w:r>
              <w:rPr>
                <w:rFonts w:hint="eastAsia" w:ascii="仿宋_GB2312" w:hAnsi="宋体" w:eastAsia="仿宋_GB2312"/>
                <w:color w:val="auto"/>
                <w:sz w:val="28"/>
                <w:szCs w:val="28"/>
                <w:highlight w:val="none"/>
                <w:u w:val="single"/>
              </w:rPr>
              <w:t xml:space="preserve">                  </w:t>
            </w:r>
          </w:p>
        </w:tc>
        <w:tc>
          <w:tcPr>
            <w:tcW w:w="4698" w:type="dxa"/>
          </w:tcPr>
          <w:p w14:paraId="4DA5F754">
            <w:pPr>
              <w:spacing w:line="600" w:lineRule="exact"/>
              <w:rPr>
                <w:rFonts w:ascii="仿宋_GB2312" w:hAnsi="宋体" w:eastAsia="仿宋_GB2312"/>
                <w:color w:val="auto"/>
                <w:sz w:val="28"/>
                <w:szCs w:val="28"/>
                <w:highlight w:val="none"/>
                <w:u w:val="single"/>
              </w:rPr>
            </w:pPr>
            <w:r>
              <w:rPr>
                <w:rFonts w:hint="eastAsia" w:ascii="仿宋_GB2312" w:hAnsi="宋体" w:eastAsia="仿宋_GB2312"/>
                <w:color w:val="auto"/>
                <w:sz w:val="28"/>
                <w:szCs w:val="28"/>
                <w:highlight w:val="none"/>
              </w:rPr>
              <w:t>乙方单位（盖章）：</w:t>
            </w:r>
            <w:r>
              <w:rPr>
                <w:rFonts w:ascii="仿宋_GB2312" w:hAnsi="宋体" w:eastAsia="仿宋_GB2312"/>
                <w:color w:val="auto"/>
                <w:sz w:val="28"/>
                <w:szCs w:val="28"/>
                <w:highlight w:val="none"/>
                <w:u w:val="single"/>
              </w:rPr>
              <w:t xml:space="preserve">                                </w:t>
            </w:r>
          </w:p>
          <w:p w14:paraId="59D648FC">
            <w:pPr>
              <w:spacing w:line="600" w:lineRule="exact"/>
              <w:rPr>
                <w:rFonts w:ascii="仿宋_GB2312" w:hAnsi="宋体" w:eastAsia="仿宋_GB2312"/>
                <w:color w:val="auto"/>
                <w:sz w:val="28"/>
                <w:szCs w:val="28"/>
                <w:highlight w:val="none"/>
              </w:rPr>
            </w:pPr>
          </w:p>
          <w:p w14:paraId="45E4F02C">
            <w:pPr>
              <w:spacing w:line="600" w:lineRule="exact"/>
              <w:rPr>
                <w:rFonts w:ascii="仿宋_GB2312" w:hAnsi="宋体" w:eastAsia="仿宋_GB2312"/>
                <w:color w:val="auto"/>
                <w:sz w:val="28"/>
                <w:szCs w:val="28"/>
                <w:highlight w:val="none"/>
                <w:u w:val="single"/>
              </w:rPr>
            </w:pPr>
            <w:r>
              <w:rPr>
                <w:rFonts w:hint="eastAsia" w:ascii="仿宋_GB2312" w:hAnsi="宋体" w:eastAsia="仿宋_GB2312"/>
                <w:color w:val="auto"/>
                <w:sz w:val="28"/>
                <w:szCs w:val="28"/>
                <w:highlight w:val="none"/>
              </w:rPr>
              <w:t>地址：</w:t>
            </w:r>
            <w:r>
              <w:rPr>
                <w:rFonts w:ascii="仿宋_GB2312" w:hAnsi="宋体" w:eastAsia="仿宋_GB2312"/>
                <w:color w:val="auto"/>
                <w:sz w:val="28"/>
                <w:szCs w:val="28"/>
                <w:highlight w:val="none"/>
                <w:u w:val="single"/>
              </w:rPr>
              <w:t xml:space="preserve">                   </w:t>
            </w:r>
          </w:p>
          <w:p w14:paraId="4C687BCB">
            <w:pPr>
              <w:spacing w:line="600" w:lineRule="exact"/>
              <w:rPr>
                <w:rFonts w:ascii="仿宋_GB2312" w:hAnsi="宋体" w:eastAsia="仿宋_GB2312"/>
                <w:color w:val="auto"/>
                <w:sz w:val="28"/>
                <w:szCs w:val="28"/>
                <w:highlight w:val="none"/>
                <w:u w:val="single"/>
              </w:rPr>
            </w:pPr>
            <w:r>
              <w:rPr>
                <w:rFonts w:hint="eastAsia" w:ascii="仿宋_GB2312" w:hAnsi="宋体" w:eastAsia="仿宋_GB2312"/>
                <w:color w:val="auto"/>
                <w:sz w:val="28"/>
                <w:szCs w:val="28"/>
                <w:highlight w:val="none"/>
              </w:rPr>
              <w:t>法定代表人：</w:t>
            </w:r>
            <w:r>
              <w:rPr>
                <w:rFonts w:ascii="仿宋_GB2312" w:hAnsi="宋体" w:eastAsia="仿宋_GB2312"/>
                <w:color w:val="auto"/>
                <w:sz w:val="28"/>
                <w:szCs w:val="28"/>
                <w:highlight w:val="none"/>
                <w:u w:val="single"/>
              </w:rPr>
              <w:t xml:space="preserve">                        </w:t>
            </w:r>
          </w:p>
          <w:p w14:paraId="089FDD66">
            <w:pPr>
              <w:spacing w:line="600" w:lineRule="exact"/>
              <w:rPr>
                <w:rFonts w:ascii="仿宋_GB2312" w:hAnsi="宋体" w:eastAsia="仿宋_GB2312"/>
                <w:color w:val="auto"/>
                <w:sz w:val="28"/>
                <w:szCs w:val="28"/>
                <w:highlight w:val="none"/>
                <w:u w:val="single"/>
              </w:rPr>
            </w:pPr>
            <w:r>
              <w:rPr>
                <w:rFonts w:hint="eastAsia" w:ascii="仿宋_GB2312" w:hAnsi="宋体" w:eastAsia="仿宋_GB2312"/>
                <w:color w:val="auto"/>
                <w:sz w:val="28"/>
                <w:szCs w:val="28"/>
                <w:highlight w:val="none"/>
              </w:rPr>
              <w:t>代表人：</w:t>
            </w:r>
            <w:r>
              <w:rPr>
                <w:rFonts w:ascii="仿宋_GB2312" w:hAnsi="宋体" w:eastAsia="仿宋_GB2312"/>
                <w:color w:val="auto"/>
                <w:sz w:val="28"/>
                <w:szCs w:val="28"/>
                <w:highlight w:val="none"/>
                <w:u w:val="single"/>
              </w:rPr>
              <w:t xml:space="preserve">                            </w:t>
            </w:r>
          </w:p>
          <w:p w14:paraId="546A3903">
            <w:pPr>
              <w:spacing w:line="600" w:lineRule="exact"/>
              <w:rPr>
                <w:rFonts w:ascii="仿宋_GB2312" w:hAnsi="宋体" w:eastAsia="仿宋_GB2312"/>
                <w:color w:val="auto"/>
                <w:sz w:val="28"/>
                <w:szCs w:val="28"/>
                <w:highlight w:val="none"/>
                <w:u w:val="single"/>
              </w:rPr>
            </w:pPr>
            <w:r>
              <w:rPr>
                <w:rFonts w:hint="eastAsia" w:ascii="仿宋_GB2312" w:hAnsi="宋体" w:eastAsia="仿宋_GB2312"/>
                <w:color w:val="auto"/>
                <w:sz w:val="28"/>
                <w:szCs w:val="28"/>
                <w:highlight w:val="none"/>
              </w:rPr>
              <w:t>电话：</w:t>
            </w:r>
            <w:r>
              <w:rPr>
                <w:rFonts w:ascii="仿宋_GB2312" w:hAnsi="宋体" w:eastAsia="仿宋_GB2312"/>
                <w:color w:val="auto"/>
                <w:sz w:val="28"/>
                <w:szCs w:val="28"/>
                <w:highlight w:val="none"/>
                <w:u w:val="single"/>
              </w:rPr>
              <w:t xml:space="preserve">                              </w:t>
            </w:r>
          </w:p>
          <w:p w14:paraId="27C65B68">
            <w:pPr>
              <w:spacing w:line="600" w:lineRule="exact"/>
              <w:rPr>
                <w:rFonts w:ascii="仿宋_GB2312" w:hAnsi="宋体" w:eastAsia="仿宋_GB2312"/>
                <w:color w:val="auto"/>
                <w:sz w:val="21"/>
                <w:szCs w:val="21"/>
                <w:highlight w:val="none"/>
                <w:u w:val="single"/>
              </w:rPr>
            </w:pPr>
            <w:r>
              <w:rPr>
                <w:rFonts w:hint="eastAsia" w:ascii="仿宋_GB2312" w:hAnsi="宋体" w:eastAsia="仿宋_GB2312"/>
                <w:color w:val="auto"/>
                <w:sz w:val="28"/>
                <w:szCs w:val="28"/>
                <w:highlight w:val="none"/>
              </w:rPr>
              <w:t>开户银行：</w:t>
            </w:r>
            <w:r>
              <w:rPr>
                <w:rFonts w:ascii="仿宋_GB2312" w:hAnsi="宋体" w:eastAsia="仿宋_GB2312"/>
                <w:color w:val="auto"/>
                <w:sz w:val="21"/>
                <w:szCs w:val="21"/>
                <w:highlight w:val="none"/>
                <w:u w:val="single"/>
              </w:rPr>
              <w:t xml:space="preserve">  </w:t>
            </w:r>
            <w:r>
              <w:rPr>
                <w:rFonts w:hint="eastAsia" w:ascii="仿宋_GB2312" w:hAnsi="宋体" w:eastAsia="仿宋_GB2312"/>
                <w:color w:val="auto"/>
                <w:sz w:val="21"/>
                <w:szCs w:val="21"/>
                <w:highlight w:val="none"/>
                <w:u w:val="single"/>
                <w:lang w:val="en-US" w:eastAsia="zh-CN"/>
              </w:rPr>
              <w:t xml:space="preserve">                    </w:t>
            </w:r>
            <w:r>
              <w:rPr>
                <w:rFonts w:ascii="仿宋_GB2312" w:hAnsi="宋体" w:eastAsia="仿宋_GB2312"/>
                <w:color w:val="auto"/>
                <w:sz w:val="21"/>
                <w:szCs w:val="21"/>
                <w:highlight w:val="none"/>
                <w:u w:val="single"/>
              </w:rPr>
              <w:t xml:space="preserve">        </w:t>
            </w:r>
            <w:r>
              <w:rPr>
                <w:rFonts w:ascii="仿宋_GB2312" w:hAnsi="宋体" w:eastAsia="仿宋_GB2312"/>
                <w:color w:val="auto"/>
                <w:sz w:val="21"/>
                <w:szCs w:val="21"/>
                <w:highlight w:val="none"/>
              </w:rPr>
              <w:t xml:space="preserve"> </w:t>
            </w:r>
          </w:p>
          <w:p w14:paraId="3663F105">
            <w:pPr>
              <w:spacing w:line="600" w:lineRule="exact"/>
              <w:rPr>
                <w:rFonts w:ascii="仿宋_GB2312" w:hAnsi="宋体" w:eastAsia="仿宋_GB2312"/>
                <w:color w:val="auto"/>
                <w:sz w:val="28"/>
                <w:szCs w:val="28"/>
                <w:highlight w:val="none"/>
                <w:u w:val="single"/>
              </w:rPr>
            </w:pPr>
            <w:r>
              <w:rPr>
                <w:rFonts w:hint="eastAsia" w:ascii="仿宋_GB2312" w:hAnsi="宋体" w:eastAsia="仿宋_GB2312"/>
                <w:color w:val="auto"/>
                <w:sz w:val="28"/>
                <w:szCs w:val="28"/>
                <w:highlight w:val="none"/>
              </w:rPr>
              <w:t>帐号：</w:t>
            </w:r>
            <w:r>
              <w:rPr>
                <w:rFonts w:ascii="仿宋_GB2312" w:hAnsi="宋体" w:eastAsia="仿宋_GB2312"/>
                <w:color w:val="auto"/>
                <w:sz w:val="28"/>
                <w:szCs w:val="28"/>
                <w:highlight w:val="none"/>
                <w:u w:val="single"/>
              </w:rPr>
              <w:t xml:space="preserve">                        </w:t>
            </w:r>
          </w:p>
        </w:tc>
      </w:tr>
    </w:tbl>
    <w:p w14:paraId="4585987D">
      <w:pPr>
        <w:spacing w:line="516" w:lineRule="exact"/>
        <w:rPr>
          <w:rFonts w:ascii="仿宋_GB2312" w:hAnsi="宋体" w:eastAsia="仿宋_GB2312"/>
          <w:color w:val="auto"/>
          <w:sz w:val="28"/>
          <w:szCs w:val="28"/>
          <w:highlight w:val="none"/>
        </w:rPr>
      </w:pPr>
    </w:p>
    <w:p w14:paraId="303F4EF0">
      <w:pPr>
        <w:rPr>
          <w:rFonts w:hint="eastAsia" w:eastAsia="宋体"/>
          <w:color w:val="auto"/>
          <w:highlight w:val="none"/>
          <w:lang w:eastAsia="zh-CN"/>
        </w:rPr>
      </w:pPr>
      <w:r>
        <w:rPr>
          <w:rFonts w:hint="eastAsia"/>
          <w:color w:val="auto"/>
          <w:highlight w:val="none"/>
          <w:lang w:eastAsia="zh-CN"/>
        </w:rPr>
        <w:t>合同签字人（非法定代表人）授权书</w:t>
      </w:r>
    </w:p>
    <w:p w14:paraId="2899E465">
      <w:pPr>
        <w:rPr>
          <w:color w:val="auto"/>
          <w:highlight w:val="none"/>
        </w:rPr>
      </w:pPr>
    </w:p>
    <w:p w14:paraId="3D1B788F">
      <w:pPr>
        <w:jc w:val="center"/>
        <w:rPr>
          <w:rFonts w:hint="eastAsia"/>
          <w:b/>
          <w:bCs/>
          <w:color w:val="auto"/>
          <w:sz w:val="44"/>
          <w:highlight w:val="none"/>
        </w:rPr>
      </w:pPr>
    </w:p>
    <w:p w14:paraId="220F1F67">
      <w:pPr>
        <w:jc w:val="center"/>
        <w:rPr>
          <w:rFonts w:hint="eastAsia"/>
          <w:b/>
          <w:bCs/>
          <w:color w:val="auto"/>
          <w:sz w:val="44"/>
          <w:highlight w:val="none"/>
        </w:rPr>
      </w:pPr>
    </w:p>
    <w:p w14:paraId="2957D672">
      <w:pPr>
        <w:jc w:val="center"/>
        <w:rPr>
          <w:rFonts w:hint="eastAsia"/>
          <w:b/>
          <w:bCs/>
          <w:color w:val="auto"/>
          <w:sz w:val="44"/>
          <w:highlight w:val="none"/>
        </w:rPr>
      </w:pPr>
    </w:p>
    <w:p w14:paraId="7FBA2171">
      <w:pPr>
        <w:jc w:val="center"/>
        <w:rPr>
          <w:rFonts w:hint="eastAsia"/>
          <w:b/>
          <w:bCs/>
          <w:color w:val="auto"/>
          <w:sz w:val="44"/>
          <w:highlight w:val="none"/>
        </w:rPr>
      </w:pPr>
    </w:p>
    <w:p w14:paraId="63207145">
      <w:pPr>
        <w:jc w:val="center"/>
        <w:rPr>
          <w:rFonts w:hint="eastAsia"/>
          <w:b/>
          <w:bCs/>
          <w:color w:val="auto"/>
          <w:sz w:val="44"/>
          <w:highlight w:val="none"/>
        </w:rPr>
      </w:pPr>
    </w:p>
    <w:p w14:paraId="4DCE227A">
      <w:pPr>
        <w:jc w:val="center"/>
        <w:rPr>
          <w:rFonts w:hint="eastAsia"/>
          <w:b/>
          <w:bCs/>
          <w:color w:val="auto"/>
          <w:sz w:val="44"/>
          <w:highlight w:val="none"/>
        </w:rPr>
      </w:pPr>
    </w:p>
    <w:p w14:paraId="1EC3E69F">
      <w:pPr>
        <w:jc w:val="both"/>
        <w:rPr>
          <w:rFonts w:hint="eastAsia"/>
          <w:b/>
          <w:bCs/>
          <w:color w:val="auto"/>
          <w:sz w:val="44"/>
          <w:highlight w:val="none"/>
        </w:rPr>
      </w:pPr>
      <w:bookmarkStart w:id="0" w:name="_GoBack"/>
      <w:bookmarkEnd w:id="0"/>
    </w:p>
    <w:p w14:paraId="3EEE2899">
      <w:pPr>
        <w:ind w:firstLine="3534" w:firstLineChars="800"/>
        <w:jc w:val="both"/>
        <w:rPr>
          <w:rFonts w:hint="eastAsia"/>
          <w:b/>
          <w:bCs/>
          <w:color w:val="auto"/>
          <w:sz w:val="44"/>
          <w:highlight w:val="none"/>
        </w:rPr>
      </w:pPr>
      <w:r>
        <w:rPr>
          <w:rFonts w:hint="eastAsia"/>
          <w:b/>
          <w:bCs/>
          <w:color w:val="auto"/>
          <w:sz w:val="44"/>
          <w:highlight w:val="none"/>
        </w:rPr>
        <w:t>授权委托书</w:t>
      </w:r>
    </w:p>
    <w:p w14:paraId="35421374">
      <w:pPr>
        <w:rPr>
          <w:rFonts w:hint="eastAsia"/>
          <w:color w:val="auto"/>
          <w:sz w:val="28"/>
          <w:highlight w:val="none"/>
        </w:rPr>
      </w:pPr>
    </w:p>
    <w:p w14:paraId="4077E5BF">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outlineLvl w:val="9"/>
        <w:rPr>
          <w:rFonts w:hint="eastAsia" w:ascii="宋体" w:hAnsi="宋体"/>
          <w:color w:val="auto"/>
          <w:sz w:val="28"/>
          <w:szCs w:val="28"/>
          <w:highlight w:val="none"/>
        </w:rPr>
      </w:pPr>
      <w:r>
        <w:rPr>
          <w:rFonts w:hint="eastAsia" w:ascii="宋体" w:hAnsi="宋体"/>
          <w:color w:val="auto"/>
          <w:sz w:val="28"/>
          <w:szCs w:val="28"/>
          <w:highlight w:val="none"/>
        </w:rPr>
        <w:t>本授权委托书声明：我</w:t>
      </w:r>
      <w:r>
        <w:rPr>
          <w:rFonts w:hint="eastAsia" w:ascii="宋体" w:hAnsi="宋体"/>
          <w:color w:val="auto"/>
          <w:sz w:val="28"/>
          <w:szCs w:val="28"/>
          <w:highlight w:val="none"/>
          <w:lang w:eastAsia="zh-CN"/>
        </w:rPr>
        <w:t>公司</w:t>
      </w:r>
      <w:r>
        <w:rPr>
          <w:rFonts w:hint="eastAsia" w:ascii="宋体" w:hAnsi="宋体"/>
          <w:color w:val="auto"/>
          <w:sz w:val="28"/>
          <w:szCs w:val="28"/>
          <w:highlight w:val="none"/>
        </w:rPr>
        <w:t>现授权委托</w:t>
      </w:r>
      <w:r>
        <w:rPr>
          <w:rFonts w:hint="eastAsia" w:ascii="宋体" w:hAnsi="宋体"/>
          <w:color w:val="auto"/>
          <w:sz w:val="28"/>
          <w:szCs w:val="28"/>
          <w:highlight w:val="none"/>
          <w:u w:val="single"/>
          <w:lang w:val="en-US" w:eastAsia="zh-CN"/>
        </w:rPr>
        <w:t xml:space="preserve">     </w:t>
      </w:r>
      <w:r>
        <w:rPr>
          <w:rFonts w:hint="eastAsia" w:ascii="宋体" w:hAnsi="宋体"/>
          <w:color w:val="auto"/>
          <w:sz w:val="28"/>
          <w:szCs w:val="28"/>
          <w:highlight w:val="none"/>
        </w:rPr>
        <w:t>为我公司委托代理人，</w:t>
      </w:r>
      <w:r>
        <w:rPr>
          <w:rFonts w:hint="eastAsia" w:ascii="宋体" w:hAnsi="宋体"/>
          <w:color w:val="auto"/>
          <w:sz w:val="28"/>
          <w:szCs w:val="28"/>
          <w:highlight w:val="none"/>
          <w:lang w:eastAsia="zh-CN"/>
        </w:rPr>
        <w:t>由其</w:t>
      </w:r>
      <w:r>
        <w:rPr>
          <w:rFonts w:hint="eastAsia" w:ascii="宋体" w:hAnsi="宋体"/>
          <w:color w:val="auto"/>
          <w:sz w:val="28"/>
          <w:szCs w:val="28"/>
          <w:highlight w:val="none"/>
        </w:rPr>
        <w:t>以本公司名义</w:t>
      </w:r>
      <w:r>
        <w:rPr>
          <w:rFonts w:hint="eastAsia" w:ascii="宋体" w:hAnsi="宋体"/>
          <w:color w:val="auto"/>
          <w:sz w:val="28"/>
          <w:szCs w:val="28"/>
          <w:highlight w:val="none"/>
          <w:lang w:eastAsia="zh-CN"/>
        </w:rPr>
        <w:t>与</w:t>
      </w:r>
      <w:r>
        <w:rPr>
          <w:rFonts w:hint="eastAsia" w:ascii="宋体" w:hAnsi="宋体"/>
          <w:color w:val="auto"/>
          <w:sz w:val="28"/>
          <w:szCs w:val="28"/>
          <w:highlight w:val="none"/>
          <w:u w:val="single"/>
          <w:lang w:val="en-US" w:eastAsia="zh-CN"/>
        </w:rPr>
        <w:t xml:space="preserve">                公司</w:t>
      </w:r>
      <w:r>
        <w:rPr>
          <w:rFonts w:hint="eastAsia" w:ascii="宋体" w:hAnsi="宋体"/>
          <w:color w:val="auto"/>
          <w:sz w:val="28"/>
          <w:szCs w:val="28"/>
          <w:highlight w:val="none"/>
          <w:u w:val="none"/>
          <w:lang w:val="en-US" w:eastAsia="zh-CN"/>
        </w:rPr>
        <w:t>就</w:t>
      </w:r>
      <w:r>
        <w:rPr>
          <w:rFonts w:hint="eastAsia" w:ascii="宋体" w:hAnsi="宋体"/>
          <w:color w:val="auto"/>
          <w:sz w:val="28"/>
          <w:szCs w:val="28"/>
          <w:highlight w:val="none"/>
          <w:u w:val="single"/>
          <w:lang w:val="en-US" w:eastAsia="zh-CN"/>
        </w:rPr>
        <w:t xml:space="preserve">               项目</w:t>
      </w:r>
      <w:r>
        <w:rPr>
          <w:rFonts w:hint="eastAsia" w:ascii="宋体" w:hAnsi="宋体"/>
          <w:color w:val="auto"/>
          <w:sz w:val="28"/>
          <w:szCs w:val="28"/>
          <w:highlight w:val="none"/>
          <w:u w:val="single"/>
          <w:lang w:eastAsia="zh-CN"/>
        </w:rPr>
        <w:t>预拌混凝土购销事宜</w:t>
      </w:r>
      <w:r>
        <w:rPr>
          <w:rFonts w:hint="eastAsia" w:ascii="宋体" w:hAnsi="宋体"/>
          <w:color w:val="auto"/>
          <w:sz w:val="28"/>
          <w:szCs w:val="28"/>
          <w:highlight w:val="none"/>
        </w:rPr>
        <w:t>签订合同、协议、签署</w:t>
      </w:r>
      <w:r>
        <w:rPr>
          <w:rFonts w:hint="eastAsia" w:ascii="宋体" w:hAnsi="宋体"/>
          <w:color w:val="auto"/>
          <w:sz w:val="28"/>
          <w:szCs w:val="28"/>
          <w:highlight w:val="none"/>
          <w:lang w:eastAsia="zh-CN"/>
        </w:rPr>
        <w:t>有关</w:t>
      </w:r>
      <w:r>
        <w:rPr>
          <w:rFonts w:hint="eastAsia" w:ascii="宋体" w:hAnsi="宋体"/>
          <w:color w:val="auto"/>
          <w:sz w:val="28"/>
          <w:szCs w:val="28"/>
          <w:highlight w:val="none"/>
        </w:rPr>
        <w:t>资料</w:t>
      </w:r>
      <w:r>
        <w:rPr>
          <w:rFonts w:hint="eastAsia" w:ascii="宋体" w:hAnsi="宋体"/>
          <w:color w:val="auto"/>
          <w:sz w:val="28"/>
          <w:szCs w:val="28"/>
          <w:highlight w:val="none"/>
          <w:lang w:eastAsia="zh-CN"/>
        </w:rPr>
        <w:t>并负责</w:t>
      </w:r>
      <w:r>
        <w:rPr>
          <w:rFonts w:hint="eastAsia" w:ascii="宋体" w:hAnsi="宋体"/>
          <w:color w:val="auto"/>
          <w:sz w:val="28"/>
          <w:szCs w:val="28"/>
          <w:highlight w:val="none"/>
        </w:rPr>
        <w:t>一切与</w:t>
      </w:r>
      <w:r>
        <w:rPr>
          <w:rFonts w:hint="eastAsia" w:ascii="宋体" w:hAnsi="宋体"/>
          <w:color w:val="auto"/>
          <w:sz w:val="28"/>
          <w:szCs w:val="28"/>
          <w:highlight w:val="none"/>
          <w:lang w:eastAsia="zh-CN"/>
        </w:rPr>
        <w:t>该项目预拌</w:t>
      </w:r>
      <w:r>
        <w:rPr>
          <w:rFonts w:hint="eastAsia" w:ascii="宋体" w:hAnsi="宋体"/>
          <w:color w:val="auto"/>
          <w:sz w:val="28"/>
          <w:szCs w:val="28"/>
          <w:highlight w:val="none"/>
        </w:rPr>
        <w:t>混凝土</w:t>
      </w:r>
      <w:r>
        <w:rPr>
          <w:rFonts w:hint="eastAsia" w:ascii="宋体" w:hAnsi="宋体"/>
          <w:color w:val="auto"/>
          <w:sz w:val="28"/>
          <w:szCs w:val="28"/>
          <w:highlight w:val="none"/>
          <w:lang w:eastAsia="zh-CN"/>
        </w:rPr>
        <w:t>购销</w:t>
      </w:r>
      <w:r>
        <w:rPr>
          <w:rFonts w:hint="eastAsia" w:ascii="宋体" w:hAnsi="宋体"/>
          <w:color w:val="auto"/>
          <w:sz w:val="28"/>
          <w:szCs w:val="28"/>
          <w:highlight w:val="none"/>
        </w:rPr>
        <w:t>业务的相关事宜</w:t>
      </w:r>
      <w:r>
        <w:rPr>
          <w:rFonts w:hint="eastAsia" w:ascii="宋体" w:hAnsi="宋体"/>
          <w:color w:val="auto"/>
          <w:sz w:val="28"/>
          <w:szCs w:val="28"/>
          <w:highlight w:val="none"/>
          <w:lang w:eastAsia="zh-CN"/>
        </w:rPr>
        <w:t>，</w:t>
      </w:r>
      <w:r>
        <w:rPr>
          <w:rFonts w:hint="eastAsia" w:ascii="宋体" w:hAnsi="宋体"/>
          <w:color w:val="auto"/>
          <w:sz w:val="28"/>
          <w:szCs w:val="28"/>
          <w:highlight w:val="none"/>
        </w:rPr>
        <w:t>代理人所签署的有关该项目混凝土供应的合同和处理与之有关的事务，我</w:t>
      </w:r>
      <w:r>
        <w:rPr>
          <w:rFonts w:hint="eastAsia" w:ascii="宋体" w:hAnsi="宋体"/>
          <w:color w:val="auto"/>
          <w:sz w:val="28"/>
          <w:szCs w:val="28"/>
          <w:highlight w:val="none"/>
          <w:lang w:eastAsia="zh-CN"/>
        </w:rPr>
        <w:t>公司</w:t>
      </w:r>
      <w:r>
        <w:rPr>
          <w:rFonts w:hint="eastAsia" w:ascii="宋体" w:hAnsi="宋体"/>
          <w:color w:val="auto"/>
          <w:sz w:val="28"/>
          <w:szCs w:val="28"/>
          <w:highlight w:val="none"/>
        </w:rPr>
        <w:t>均予以承认。</w:t>
      </w:r>
    </w:p>
    <w:p w14:paraId="7B9398AC">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outlineLvl w:val="9"/>
        <w:rPr>
          <w:rFonts w:hint="eastAsia" w:ascii="宋体" w:hAnsi="宋体"/>
          <w:color w:val="auto"/>
          <w:sz w:val="28"/>
          <w:szCs w:val="28"/>
          <w:highlight w:val="none"/>
        </w:rPr>
      </w:pPr>
      <w:r>
        <w:rPr>
          <w:rFonts w:hint="eastAsia" w:ascii="宋体" w:hAnsi="宋体"/>
          <w:color w:val="auto"/>
          <w:sz w:val="28"/>
          <w:szCs w:val="28"/>
          <w:highlight w:val="none"/>
          <w:lang w:eastAsia="zh-CN"/>
        </w:rPr>
        <w:t>授权期限自本授权委托书盖章之日起</w:t>
      </w:r>
      <w:r>
        <w:rPr>
          <w:rFonts w:hint="eastAsia" w:ascii="宋体" w:hAnsi="宋体"/>
          <w:color w:val="auto"/>
          <w:sz w:val="28"/>
          <w:szCs w:val="28"/>
          <w:highlight w:val="none"/>
        </w:rPr>
        <w:t>至</w:t>
      </w:r>
      <w:r>
        <w:rPr>
          <w:rFonts w:hint="eastAsia" w:ascii="宋体" w:hAnsi="宋体"/>
          <w:color w:val="auto"/>
          <w:sz w:val="28"/>
          <w:szCs w:val="28"/>
          <w:highlight w:val="none"/>
          <w:lang w:eastAsia="zh-CN"/>
        </w:rPr>
        <w:t>该项目</w:t>
      </w:r>
      <w:r>
        <w:rPr>
          <w:rFonts w:hint="eastAsia" w:ascii="宋体" w:hAnsi="宋体"/>
          <w:color w:val="auto"/>
          <w:sz w:val="28"/>
          <w:szCs w:val="28"/>
          <w:highlight w:val="none"/>
        </w:rPr>
        <w:t>混凝土货款全部付清</w:t>
      </w:r>
      <w:r>
        <w:rPr>
          <w:rFonts w:hint="eastAsia" w:ascii="宋体" w:hAnsi="宋体"/>
          <w:color w:val="auto"/>
          <w:sz w:val="28"/>
          <w:szCs w:val="28"/>
          <w:highlight w:val="none"/>
          <w:lang w:eastAsia="zh-CN"/>
        </w:rPr>
        <w:t>止</w:t>
      </w:r>
      <w:r>
        <w:rPr>
          <w:rFonts w:hint="eastAsia" w:ascii="宋体" w:hAnsi="宋体"/>
          <w:color w:val="auto"/>
          <w:sz w:val="28"/>
          <w:szCs w:val="28"/>
          <w:highlight w:val="none"/>
        </w:rPr>
        <w:t>。</w:t>
      </w:r>
    </w:p>
    <w:p w14:paraId="3ADE254B">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outlineLvl w:val="9"/>
        <w:rPr>
          <w:rFonts w:hint="eastAsia" w:ascii="宋体" w:hAnsi="宋体"/>
          <w:color w:val="auto"/>
          <w:sz w:val="28"/>
          <w:szCs w:val="28"/>
          <w:highlight w:val="none"/>
          <w:lang w:val="en-US" w:eastAsia="zh-CN"/>
        </w:rPr>
      </w:pPr>
      <w:r>
        <w:rPr>
          <w:rFonts w:hint="eastAsia" w:ascii="宋体" w:hAnsi="宋体"/>
          <w:color w:val="auto"/>
          <w:sz w:val="28"/>
          <w:szCs w:val="28"/>
          <w:highlight w:val="none"/>
        </w:rPr>
        <w:t>代理人姓名：</w:t>
      </w:r>
      <w:r>
        <w:rPr>
          <w:rFonts w:hint="eastAsia" w:ascii="宋体" w:hAnsi="宋体"/>
          <w:color w:val="auto"/>
          <w:sz w:val="28"/>
          <w:szCs w:val="28"/>
          <w:highlight w:val="none"/>
          <w:u w:val="single"/>
          <w:lang w:val="en-US" w:eastAsia="zh-CN"/>
        </w:rPr>
        <w:t xml:space="preserve">                </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性别：</w:t>
      </w:r>
      <w:r>
        <w:rPr>
          <w:rFonts w:hint="eastAsia" w:ascii="宋体" w:hAnsi="宋体"/>
          <w:color w:val="auto"/>
          <w:sz w:val="28"/>
          <w:szCs w:val="28"/>
          <w:highlight w:val="none"/>
          <w:u w:val="single"/>
          <w:lang w:val="en-US" w:eastAsia="zh-CN"/>
        </w:rPr>
        <w:t xml:space="preserve">      </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年龄：</w:t>
      </w:r>
      <w:r>
        <w:rPr>
          <w:rFonts w:hint="eastAsia" w:ascii="宋体" w:hAnsi="宋体"/>
          <w:color w:val="auto"/>
          <w:sz w:val="28"/>
          <w:szCs w:val="28"/>
          <w:highlight w:val="none"/>
          <w:u w:val="single"/>
          <w:lang w:val="en-US" w:eastAsia="zh-CN"/>
        </w:rPr>
        <w:t xml:space="preserve">      </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lang w:val="en-US" w:eastAsia="zh-CN"/>
        </w:rPr>
        <w:t xml:space="preserve">  </w:t>
      </w:r>
    </w:p>
    <w:p w14:paraId="133A5270">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outlineLvl w:val="9"/>
        <w:rPr>
          <w:rFonts w:hint="eastAsia" w:ascii="宋体" w:hAnsi="宋体"/>
          <w:color w:val="auto"/>
          <w:sz w:val="28"/>
          <w:szCs w:val="28"/>
          <w:highlight w:val="none"/>
          <w:u w:val="single"/>
          <w:lang w:val="en-US" w:eastAsia="zh-CN"/>
        </w:rPr>
      </w:pPr>
      <w:r>
        <w:rPr>
          <w:rFonts w:hint="eastAsia" w:ascii="宋体" w:hAnsi="宋体"/>
          <w:color w:val="auto"/>
          <w:sz w:val="28"/>
          <w:szCs w:val="28"/>
          <w:highlight w:val="none"/>
        </w:rPr>
        <w:t>身份证号码：</w:t>
      </w:r>
      <w:r>
        <w:rPr>
          <w:rFonts w:hint="eastAsia" w:ascii="宋体" w:hAnsi="宋体"/>
          <w:color w:val="auto"/>
          <w:sz w:val="28"/>
          <w:szCs w:val="28"/>
          <w:highlight w:val="none"/>
          <w:u w:val="single"/>
          <w:lang w:val="en-US" w:eastAsia="zh-CN"/>
        </w:rPr>
        <w:t xml:space="preserve">                         </w:t>
      </w:r>
      <w:r>
        <w:rPr>
          <w:rFonts w:hint="eastAsia" w:ascii="宋体" w:hAnsi="宋体"/>
          <w:color w:val="auto"/>
          <w:sz w:val="28"/>
          <w:szCs w:val="28"/>
          <w:highlight w:val="none"/>
        </w:rPr>
        <w:t>职务：</w:t>
      </w:r>
      <w:r>
        <w:rPr>
          <w:rFonts w:hint="eastAsia" w:ascii="宋体" w:hAnsi="宋体"/>
          <w:color w:val="auto"/>
          <w:sz w:val="28"/>
          <w:szCs w:val="28"/>
          <w:highlight w:val="none"/>
          <w:u w:val="single"/>
          <w:lang w:val="en-US" w:eastAsia="zh-CN"/>
        </w:rPr>
        <w:t xml:space="preserve">            </w:t>
      </w:r>
    </w:p>
    <w:p w14:paraId="5817F173">
      <w:pPr>
        <w:keepNext w:val="0"/>
        <w:keepLines w:val="0"/>
        <w:pageBreakBefore w:val="0"/>
        <w:widowControl w:val="0"/>
        <w:kinsoku/>
        <w:wordWrap/>
        <w:overflowPunct/>
        <w:topLinePunct w:val="0"/>
        <w:autoSpaceDE/>
        <w:autoSpaceDN/>
        <w:bidi w:val="0"/>
        <w:adjustRightInd/>
        <w:snapToGrid/>
        <w:spacing w:line="580" w:lineRule="exact"/>
        <w:ind w:firstLine="630" w:firstLineChars="300"/>
        <w:textAlignment w:val="auto"/>
        <w:outlineLvl w:val="9"/>
        <w:rPr>
          <w:rFonts w:hint="eastAsia"/>
          <w:color w:val="auto"/>
          <w:sz w:val="28"/>
          <w:szCs w:val="28"/>
          <w:highlight w:val="none"/>
        </w:rPr>
      </w:pPr>
      <w:r>
        <w:rPr>
          <w:color w:val="auto"/>
          <w:szCs w:val="21"/>
          <w:highlight w:val="none"/>
        </w:rPr>
        <mc:AlternateContent>
          <mc:Choice Requires="wpg">
            <w:drawing>
              <wp:anchor distT="0" distB="0" distL="114300" distR="114300" simplePos="0" relativeHeight="251659264" behindDoc="1" locked="0" layoutInCell="1" allowOverlap="1">
                <wp:simplePos x="0" y="0"/>
                <wp:positionH relativeFrom="column">
                  <wp:posOffset>108585</wp:posOffset>
                </wp:positionH>
                <wp:positionV relativeFrom="paragraph">
                  <wp:posOffset>356235</wp:posOffset>
                </wp:positionV>
                <wp:extent cx="5157470" cy="2428240"/>
                <wp:effectExtent l="8255" t="7620" r="15875" b="21590"/>
                <wp:wrapNone/>
                <wp:docPr id="13" name="组合 13"/>
                <wp:cNvGraphicFramePr/>
                <a:graphic xmlns:a="http://schemas.openxmlformats.org/drawingml/2006/main">
                  <a:graphicData uri="http://schemas.microsoft.com/office/word/2010/wordprocessingGroup">
                    <wpg:wgp>
                      <wpg:cNvGrpSpPr/>
                      <wpg:grpSpPr>
                        <a:xfrm>
                          <a:off x="0" y="0"/>
                          <a:ext cx="5157470" cy="2428240"/>
                          <a:chOff x="2046" y="9550"/>
                          <a:chExt cx="8122" cy="3824"/>
                        </a:xfrm>
                        <a:effectLst/>
                      </wpg:grpSpPr>
                      <wps:wsp>
                        <wps:cNvPr id="9" name="椭圆 5"/>
                        <wps:cNvSpPr/>
                        <wps:spPr>
                          <a:xfrm>
                            <a:off x="4834" y="9550"/>
                            <a:ext cx="2439" cy="2321"/>
                          </a:xfrm>
                          <a:prstGeom prst="ellipse">
                            <a:avLst/>
                          </a:prstGeom>
                          <a:solidFill>
                            <a:srgbClr val="FFFFFF"/>
                          </a:solidFill>
                          <a:ln w="15875" cap="flat" cmpd="sng">
                            <a:solidFill>
                              <a:srgbClr val="000000"/>
                            </a:solidFill>
                            <a:prstDash val="sysDot"/>
                            <a:headEnd type="none" w="med" len="med"/>
                            <a:tailEnd type="none" w="med" len="med"/>
                          </a:ln>
                          <a:effectLst/>
                        </wps:spPr>
                        <wps:txbx>
                          <w:txbxContent>
                            <w:p w14:paraId="672D1457">
                              <w:pPr>
                                <w:jc w:val="center"/>
                                <w:rPr>
                                  <w:szCs w:val="21"/>
                                </w:rPr>
                              </w:pPr>
                            </w:p>
                            <w:p w14:paraId="52C707B1">
                              <w:pPr>
                                <w:jc w:val="center"/>
                                <w:rPr>
                                  <w:rFonts w:hint="default" w:eastAsia="宋体"/>
                                  <w:szCs w:val="21"/>
                                  <w:lang w:val="en-US" w:eastAsia="zh-CN"/>
                                </w:rPr>
                              </w:pPr>
                              <w:r>
                                <w:rPr>
                                  <w:rFonts w:hint="eastAsia"/>
                                  <w:szCs w:val="21"/>
                                </w:rPr>
                                <w:t>加盖</w:t>
                              </w:r>
                              <w:r>
                                <w:rPr>
                                  <w:rFonts w:hint="eastAsia"/>
                                  <w:szCs w:val="21"/>
                                  <w:lang w:val="en-US" w:eastAsia="zh-CN"/>
                                </w:rPr>
                                <w:t>授权</w:t>
                              </w:r>
                            </w:p>
                            <w:p w14:paraId="0B547286">
                              <w:pPr>
                                <w:jc w:val="center"/>
                                <w:rPr>
                                  <w:szCs w:val="21"/>
                                </w:rPr>
                              </w:pPr>
                              <w:r>
                                <w:rPr>
                                  <w:rFonts w:hint="eastAsia"/>
                                  <w:szCs w:val="21"/>
                                </w:rPr>
                                <w:t>单位印章</w:t>
                              </w:r>
                            </w:p>
                          </w:txbxContent>
                        </wps:txbx>
                        <wps:bodyPr upright="1"/>
                      </wps:wsp>
                      <wps:wsp>
                        <wps:cNvPr id="3" name="矩形 3"/>
                        <wps:cNvSpPr/>
                        <wps:spPr>
                          <a:xfrm>
                            <a:off x="6690" y="10263"/>
                            <a:ext cx="3478" cy="3111"/>
                          </a:xfrm>
                          <a:prstGeom prst="rect">
                            <a:avLst/>
                          </a:prstGeom>
                          <a:solidFill>
                            <a:srgbClr val="FFFFFF">
                              <a:alpha val="0"/>
                            </a:srgbClr>
                          </a:solidFill>
                          <a:ln w="15875" cap="flat" cmpd="sng">
                            <a:solidFill>
                              <a:srgbClr val="000000"/>
                            </a:solidFill>
                            <a:prstDash val="sysDot"/>
                            <a:miter/>
                            <a:headEnd type="none" w="med" len="med"/>
                            <a:tailEnd type="none" w="med" len="med"/>
                          </a:ln>
                          <a:effectLst/>
                        </wps:spPr>
                        <wps:txbx>
                          <w:txbxContent>
                            <w:p w14:paraId="34E1B8D7">
                              <w:pPr>
                                <w:jc w:val="center"/>
                                <w:rPr>
                                  <w:b/>
                                  <w:sz w:val="24"/>
                                  <w:szCs w:val="21"/>
                                </w:rPr>
                              </w:pPr>
                            </w:p>
                            <w:p w14:paraId="544B363D">
                              <w:pPr>
                                <w:jc w:val="center"/>
                                <w:rPr>
                                  <w:b/>
                                  <w:sz w:val="24"/>
                                  <w:szCs w:val="21"/>
                                </w:rPr>
                              </w:pPr>
                            </w:p>
                            <w:p w14:paraId="4AAE8A21">
                              <w:pPr>
                                <w:jc w:val="center"/>
                                <w:rPr>
                                  <w:b/>
                                  <w:sz w:val="24"/>
                                  <w:szCs w:val="21"/>
                                </w:rPr>
                              </w:pPr>
                            </w:p>
                            <w:p w14:paraId="65560C87">
                              <w:pPr>
                                <w:jc w:val="center"/>
                                <w:rPr>
                                  <w:b/>
                                  <w:sz w:val="24"/>
                                  <w:szCs w:val="21"/>
                                  <w:highlight w:val="none"/>
                                </w:rPr>
                              </w:pPr>
                              <w:r>
                                <w:rPr>
                                  <w:rFonts w:hint="eastAsia"/>
                                  <w:b/>
                                  <w:sz w:val="24"/>
                                  <w:szCs w:val="21"/>
                                  <w:highlight w:val="none"/>
                                </w:rPr>
                                <w:t>代理人（</w:t>
                              </w:r>
                              <w:r>
                                <w:rPr>
                                  <w:rFonts w:hint="eastAsia"/>
                                  <w:b/>
                                  <w:sz w:val="24"/>
                                  <w:szCs w:val="21"/>
                                  <w:highlight w:val="none"/>
                                  <w:lang w:eastAsia="zh-CN"/>
                                </w:rPr>
                                <w:t>被</w:t>
                              </w:r>
                              <w:r>
                                <w:rPr>
                                  <w:rFonts w:hint="eastAsia"/>
                                  <w:b/>
                                  <w:sz w:val="24"/>
                                  <w:szCs w:val="21"/>
                                  <w:highlight w:val="none"/>
                                </w:rPr>
                                <w:t>授权人）</w:t>
                              </w:r>
                            </w:p>
                            <w:p w14:paraId="62BB8DE0">
                              <w:pPr>
                                <w:jc w:val="center"/>
                                <w:rPr>
                                  <w:b/>
                                  <w:sz w:val="24"/>
                                  <w:szCs w:val="21"/>
                                </w:rPr>
                              </w:pPr>
                              <w:r>
                                <w:rPr>
                                  <w:rFonts w:hint="eastAsia"/>
                                  <w:b/>
                                  <w:sz w:val="24"/>
                                  <w:szCs w:val="21"/>
                                </w:rPr>
                                <w:t>居民身份证复印件</w:t>
                              </w:r>
                            </w:p>
                            <w:p w14:paraId="52F74C4C">
                              <w:pPr>
                                <w:jc w:val="center"/>
                                <w:rPr>
                                  <w:b/>
                                  <w:sz w:val="24"/>
                                  <w:szCs w:val="21"/>
                                </w:rPr>
                              </w:pPr>
                              <w:r>
                                <w:rPr>
                                  <w:rFonts w:hint="eastAsia"/>
                                  <w:b/>
                                  <w:sz w:val="24"/>
                                  <w:szCs w:val="21"/>
                                </w:rPr>
                                <w:t>粘贴处(反面)</w:t>
                              </w:r>
                            </w:p>
                            <w:p w14:paraId="022D0579"/>
                          </w:txbxContent>
                        </wps:txbx>
                        <wps:bodyPr upright="1"/>
                      </wps:wsp>
                      <wps:wsp>
                        <wps:cNvPr id="4" name="矩形 4"/>
                        <wps:cNvSpPr/>
                        <wps:spPr>
                          <a:xfrm>
                            <a:off x="2046" y="10263"/>
                            <a:ext cx="3478" cy="3111"/>
                          </a:xfrm>
                          <a:prstGeom prst="rect">
                            <a:avLst/>
                          </a:prstGeom>
                          <a:solidFill>
                            <a:srgbClr val="FFFFFF">
                              <a:alpha val="0"/>
                            </a:srgbClr>
                          </a:solidFill>
                          <a:ln w="15875" cap="flat" cmpd="sng">
                            <a:solidFill>
                              <a:srgbClr val="000000"/>
                            </a:solidFill>
                            <a:prstDash val="sysDot"/>
                            <a:miter/>
                            <a:headEnd type="none" w="med" len="med"/>
                            <a:tailEnd type="none" w="med" len="med"/>
                          </a:ln>
                          <a:effectLst/>
                        </wps:spPr>
                        <wps:txbx>
                          <w:txbxContent>
                            <w:p w14:paraId="4D9D19B6">
                              <w:pPr>
                                <w:jc w:val="center"/>
                                <w:rPr>
                                  <w:szCs w:val="21"/>
                                </w:rPr>
                              </w:pPr>
                            </w:p>
                            <w:p w14:paraId="04E2F7A4">
                              <w:pPr>
                                <w:jc w:val="center"/>
                                <w:rPr>
                                  <w:szCs w:val="21"/>
                                </w:rPr>
                              </w:pPr>
                            </w:p>
                            <w:p w14:paraId="01493C3D">
                              <w:pPr>
                                <w:jc w:val="center"/>
                                <w:rPr>
                                  <w:szCs w:val="21"/>
                                </w:rPr>
                              </w:pPr>
                            </w:p>
                            <w:p w14:paraId="3ADF2B0A">
                              <w:pPr>
                                <w:jc w:val="center"/>
                                <w:rPr>
                                  <w:b/>
                                  <w:sz w:val="24"/>
                                  <w:szCs w:val="21"/>
                                  <w:highlight w:val="none"/>
                                </w:rPr>
                              </w:pPr>
                              <w:r>
                                <w:rPr>
                                  <w:rFonts w:hint="eastAsia"/>
                                  <w:b/>
                                  <w:sz w:val="24"/>
                                  <w:szCs w:val="21"/>
                                  <w:highlight w:val="none"/>
                                </w:rPr>
                                <w:t>代理人（</w:t>
                              </w:r>
                              <w:r>
                                <w:rPr>
                                  <w:rFonts w:hint="eastAsia"/>
                                  <w:b/>
                                  <w:sz w:val="24"/>
                                  <w:szCs w:val="21"/>
                                  <w:highlight w:val="none"/>
                                  <w:lang w:eastAsia="zh-CN"/>
                                </w:rPr>
                                <w:t>被</w:t>
                              </w:r>
                              <w:r>
                                <w:rPr>
                                  <w:rFonts w:hint="eastAsia"/>
                                  <w:b/>
                                  <w:sz w:val="24"/>
                                  <w:szCs w:val="21"/>
                                  <w:highlight w:val="none"/>
                                </w:rPr>
                                <w:t>授权人）</w:t>
                              </w:r>
                            </w:p>
                            <w:p w14:paraId="76E6450F">
                              <w:pPr>
                                <w:jc w:val="center"/>
                                <w:rPr>
                                  <w:b/>
                                  <w:sz w:val="24"/>
                                  <w:szCs w:val="21"/>
                                </w:rPr>
                              </w:pPr>
                              <w:r>
                                <w:rPr>
                                  <w:rFonts w:hint="eastAsia"/>
                                  <w:b/>
                                  <w:sz w:val="24"/>
                                  <w:szCs w:val="21"/>
                                </w:rPr>
                                <w:t>居民身份证复印件</w:t>
                              </w:r>
                            </w:p>
                            <w:p w14:paraId="237E3DEE">
                              <w:pPr>
                                <w:jc w:val="center"/>
                                <w:rPr>
                                  <w:b/>
                                  <w:sz w:val="24"/>
                                  <w:szCs w:val="21"/>
                                </w:rPr>
                              </w:pPr>
                              <w:r>
                                <w:rPr>
                                  <w:rFonts w:hint="eastAsia"/>
                                  <w:b/>
                                  <w:sz w:val="24"/>
                                  <w:szCs w:val="21"/>
                                </w:rPr>
                                <w:t>粘贴处(正面)</w:t>
                              </w:r>
                            </w:p>
                          </w:txbxContent>
                        </wps:txbx>
                        <wps:bodyPr upright="1"/>
                      </wps:wsp>
                    </wpg:wgp>
                  </a:graphicData>
                </a:graphic>
              </wp:anchor>
            </w:drawing>
          </mc:Choice>
          <mc:Fallback>
            <w:pict>
              <v:group id="_x0000_s1026" o:spid="_x0000_s1026" o:spt="203" style="position:absolute;left:0pt;margin-left:8.55pt;margin-top:28.05pt;height:191.2pt;width:406.1pt;z-index:-251657216;mso-width-relative:page;mso-height-relative:page;" coordorigin="2046,9550" coordsize="8122,3824" o:gfxdata="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">
                <o:lock v:ext="edit" aspectratio="f"/>
                <v:shape id="椭圆 5" o:spid="_x0000_s1026" o:spt="3" type="#_x0000_t3" style="position:absolute;left:4834;top:9550;height:2321;width:2439;" fillcolor="#FFFFFF" filled="t" stroked="t" coordsize="21600,21600" o:gfxdata="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pkOii8AAAA&#10;2gAAAA8AAAAAAAAAAQAgAAAAIgAAAGRycy9kb3ducmV2LnhtbFBLAQIUABQAAAAIAIdO4kAzLwWe&#10;OwAAADkAAAAQAAAAAAAAAAEAIAAAAAsBAABkcnMvc2hhcGV4bWwueG1sUEsFBgAAAAAGAAYAWwEA&#10;ALUDAAAAAA==&#10;">
                  <v:fill on="t" focussize="0,0"/>
                  <v:stroke weight="1.25pt" color="#000000" joinstyle="round" dashstyle="1 1"/>
                  <v:imagedata o:title=""/>
                  <o:lock v:ext="edit" aspectratio="f"/>
                  <v:textbox>
                    <w:txbxContent>
                      <w:p w14:paraId="672D1457">
                        <w:pPr>
                          <w:jc w:val="center"/>
                          <w:rPr>
                            <w:szCs w:val="21"/>
                          </w:rPr>
                        </w:pPr>
                      </w:p>
                      <w:p w14:paraId="52C707B1">
                        <w:pPr>
                          <w:jc w:val="center"/>
                          <w:rPr>
                            <w:rFonts w:hint="default" w:eastAsia="宋体"/>
                            <w:szCs w:val="21"/>
                            <w:lang w:val="en-US" w:eastAsia="zh-CN"/>
                          </w:rPr>
                        </w:pPr>
                        <w:r>
                          <w:rPr>
                            <w:rFonts w:hint="eastAsia"/>
                            <w:szCs w:val="21"/>
                          </w:rPr>
                          <w:t>加盖</w:t>
                        </w:r>
                        <w:r>
                          <w:rPr>
                            <w:rFonts w:hint="eastAsia"/>
                            <w:szCs w:val="21"/>
                            <w:lang w:val="en-US" w:eastAsia="zh-CN"/>
                          </w:rPr>
                          <w:t>授权</w:t>
                        </w:r>
                      </w:p>
                      <w:p w14:paraId="0B547286">
                        <w:pPr>
                          <w:jc w:val="center"/>
                          <w:rPr>
                            <w:szCs w:val="21"/>
                          </w:rPr>
                        </w:pPr>
                        <w:r>
                          <w:rPr>
                            <w:rFonts w:hint="eastAsia"/>
                            <w:szCs w:val="21"/>
                          </w:rPr>
                          <w:t>单位印章</w:t>
                        </w:r>
                      </w:p>
                    </w:txbxContent>
                  </v:textbox>
                </v:shape>
                <v:rect id="_x0000_s1026" o:spid="_x0000_s1026" o:spt="1" style="position:absolute;left:6690;top:10263;height:3111;width:3478;" fillcolor="#FFFFFF" filled="t" stroked="t" coordsize="21600,21600" o:gfxdata="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v8uJgugAAANoA&#10;AAAPAAAAAAAAAAEAIAAAACIAAABkcnMvZG93bnJldi54bWxQSwECFAAUAAAACACHTuJAMy8FnjsA&#10;AAA5AAAAEAAAAAAAAAABACAAAAAJAQAAZHJzL3NoYXBleG1sLnhtbFBLBQYAAAAABgAGAFsBAACz&#10;AwAAAAA=&#10;">
                  <v:fill on="t" opacity="0f" focussize="0,0"/>
                  <v:stroke weight="1.25pt" color="#000000" joinstyle="miter" dashstyle="1 1"/>
                  <v:imagedata o:title=""/>
                  <o:lock v:ext="edit" aspectratio="f"/>
                  <v:textbox>
                    <w:txbxContent>
                      <w:p w14:paraId="34E1B8D7">
                        <w:pPr>
                          <w:jc w:val="center"/>
                          <w:rPr>
                            <w:b/>
                            <w:sz w:val="24"/>
                            <w:szCs w:val="21"/>
                          </w:rPr>
                        </w:pPr>
                      </w:p>
                      <w:p w14:paraId="544B363D">
                        <w:pPr>
                          <w:jc w:val="center"/>
                          <w:rPr>
                            <w:b/>
                            <w:sz w:val="24"/>
                            <w:szCs w:val="21"/>
                          </w:rPr>
                        </w:pPr>
                      </w:p>
                      <w:p w14:paraId="4AAE8A21">
                        <w:pPr>
                          <w:jc w:val="center"/>
                          <w:rPr>
                            <w:b/>
                            <w:sz w:val="24"/>
                            <w:szCs w:val="21"/>
                          </w:rPr>
                        </w:pPr>
                      </w:p>
                      <w:p w14:paraId="65560C87">
                        <w:pPr>
                          <w:jc w:val="center"/>
                          <w:rPr>
                            <w:b/>
                            <w:sz w:val="24"/>
                            <w:szCs w:val="21"/>
                            <w:highlight w:val="none"/>
                          </w:rPr>
                        </w:pPr>
                        <w:r>
                          <w:rPr>
                            <w:rFonts w:hint="eastAsia"/>
                            <w:b/>
                            <w:sz w:val="24"/>
                            <w:szCs w:val="21"/>
                            <w:highlight w:val="none"/>
                          </w:rPr>
                          <w:t>代理人（</w:t>
                        </w:r>
                        <w:r>
                          <w:rPr>
                            <w:rFonts w:hint="eastAsia"/>
                            <w:b/>
                            <w:sz w:val="24"/>
                            <w:szCs w:val="21"/>
                            <w:highlight w:val="none"/>
                            <w:lang w:eastAsia="zh-CN"/>
                          </w:rPr>
                          <w:t>被</w:t>
                        </w:r>
                        <w:r>
                          <w:rPr>
                            <w:rFonts w:hint="eastAsia"/>
                            <w:b/>
                            <w:sz w:val="24"/>
                            <w:szCs w:val="21"/>
                            <w:highlight w:val="none"/>
                          </w:rPr>
                          <w:t>授权人）</w:t>
                        </w:r>
                      </w:p>
                      <w:p w14:paraId="62BB8DE0">
                        <w:pPr>
                          <w:jc w:val="center"/>
                          <w:rPr>
                            <w:b/>
                            <w:sz w:val="24"/>
                            <w:szCs w:val="21"/>
                          </w:rPr>
                        </w:pPr>
                        <w:r>
                          <w:rPr>
                            <w:rFonts w:hint="eastAsia"/>
                            <w:b/>
                            <w:sz w:val="24"/>
                            <w:szCs w:val="21"/>
                          </w:rPr>
                          <w:t>居民身份证复印件</w:t>
                        </w:r>
                      </w:p>
                      <w:p w14:paraId="52F74C4C">
                        <w:pPr>
                          <w:jc w:val="center"/>
                          <w:rPr>
                            <w:b/>
                            <w:sz w:val="24"/>
                            <w:szCs w:val="21"/>
                          </w:rPr>
                        </w:pPr>
                        <w:r>
                          <w:rPr>
                            <w:rFonts w:hint="eastAsia"/>
                            <w:b/>
                            <w:sz w:val="24"/>
                            <w:szCs w:val="21"/>
                          </w:rPr>
                          <w:t>粘贴处(反面)</w:t>
                        </w:r>
                      </w:p>
                      <w:p w14:paraId="022D0579"/>
                    </w:txbxContent>
                  </v:textbox>
                </v:rect>
                <v:rect id="_x0000_s1026" o:spid="_x0000_s1026" o:spt="1" style="position:absolute;left:2046;top:10263;height:3111;width:3478;" fillcolor="#FFFFFF" filled="t" stroked="t" coordsize="21600,21600" o:gfxdata="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gG3oUugAAANoA&#10;AAAPAAAAAAAAAAEAIAAAACIAAABkcnMvZG93bnJldi54bWxQSwECFAAUAAAACACHTuJAMy8FnjsA&#10;AAA5AAAAEAAAAAAAAAABACAAAAAJAQAAZHJzL3NoYXBleG1sLnhtbFBLBQYAAAAABgAGAFsBAACz&#10;AwAAAAA=&#10;">
                  <v:fill on="t" opacity="0f" focussize="0,0"/>
                  <v:stroke weight="1.25pt" color="#000000" joinstyle="miter" dashstyle="1 1"/>
                  <v:imagedata o:title=""/>
                  <o:lock v:ext="edit" aspectratio="f"/>
                  <v:textbox>
                    <w:txbxContent>
                      <w:p w14:paraId="4D9D19B6">
                        <w:pPr>
                          <w:jc w:val="center"/>
                          <w:rPr>
                            <w:szCs w:val="21"/>
                          </w:rPr>
                        </w:pPr>
                      </w:p>
                      <w:p w14:paraId="04E2F7A4">
                        <w:pPr>
                          <w:jc w:val="center"/>
                          <w:rPr>
                            <w:szCs w:val="21"/>
                          </w:rPr>
                        </w:pPr>
                      </w:p>
                      <w:p w14:paraId="01493C3D">
                        <w:pPr>
                          <w:jc w:val="center"/>
                          <w:rPr>
                            <w:szCs w:val="21"/>
                          </w:rPr>
                        </w:pPr>
                      </w:p>
                      <w:p w14:paraId="3ADF2B0A">
                        <w:pPr>
                          <w:jc w:val="center"/>
                          <w:rPr>
                            <w:b/>
                            <w:sz w:val="24"/>
                            <w:szCs w:val="21"/>
                            <w:highlight w:val="none"/>
                          </w:rPr>
                        </w:pPr>
                        <w:r>
                          <w:rPr>
                            <w:rFonts w:hint="eastAsia"/>
                            <w:b/>
                            <w:sz w:val="24"/>
                            <w:szCs w:val="21"/>
                            <w:highlight w:val="none"/>
                          </w:rPr>
                          <w:t>代理人（</w:t>
                        </w:r>
                        <w:r>
                          <w:rPr>
                            <w:rFonts w:hint="eastAsia"/>
                            <w:b/>
                            <w:sz w:val="24"/>
                            <w:szCs w:val="21"/>
                            <w:highlight w:val="none"/>
                            <w:lang w:eastAsia="zh-CN"/>
                          </w:rPr>
                          <w:t>被</w:t>
                        </w:r>
                        <w:r>
                          <w:rPr>
                            <w:rFonts w:hint="eastAsia"/>
                            <w:b/>
                            <w:sz w:val="24"/>
                            <w:szCs w:val="21"/>
                            <w:highlight w:val="none"/>
                          </w:rPr>
                          <w:t>授权人）</w:t>
                        </w:r>
                      </w:p>
                      <w:p w14:paraId="76E6450F">
                        <w:pPr>
                          <w:jc w:val="center"/>
                          <w:rPr>
                            <w:b/>
                            <w:sz w:val="24"/>
                            <w:szCs w:val="21"/>
                          </w:rPr>
                        </w:pPr>
                        <w:r>
                          <w:rPr>
                            <w:rFonts w:hint="eastAsia"/>
                            <w:b/>
                            <w:sz w:val="24"/>
                            <w:szCs w:val="21"/>
                          </w:rPr>
                          <w:t>居民身份证复印件</w:t>
                        </w:r>
                      </w:p>
                      <w:p w14:paraId="237E3DEE">
                        <w:pPr>
                          <w:jc w:val="center"/>
                          <w:rPr>
                            <w:b/>
                            <w:sz w:val="24"/>
                            <w:szCs w:val="21"/>
                          </w:rPr>
                        </w:pPr>
                        <w:r>
                          <w:rPr>
                            <w:rFonts w:hint="eastAsia"/>
                            <w:b/>
                            <w:sz w:val="24"/>
                            <w:szCs w:val="21"/>
                          </w:rPr>
                          <w:t>粘贴处(正面)</w:t>
                        </w:r>
                      </w:p>
                    </w:txbxContent>
                  </v:textbox>
                </v:rect>
              </v:group>
            </w:pict>
          </mc:Fallback>
        </mc:AlternateContent>
      </w:r>
      <w:r>
        <w:rPr>
          <w:rFonts w:hint="eastAsia" w:ascii="宋体" w:hAnsi="宋体"/>
          <w:color w:val="auto"/>
          <w:sz w:val="28"/>
          <w:szCs w:val="28"/>
          <w:highlight w:val="none"/>
          <w:u w:val="none"/>
          <w:lang w:val="en-US" w:eastAsia="zh-CN"/>
        </w:rPr>
        <w:t>联系电话：</w:t>
      </w:r>
      <w:r>
        <w:rPr>
          <w:rFonts w:hint="eastAsia" w:ascii="宋体" w:hAnsi="宋体"/>
          <w:color w:val="auto"/>
          <w:sz w:val="28"/>
          <w:szCs w:val="28"/>
          <w:highlight w:val="none"/>
          <w:u w:val="single"/>
          <w:lang w:val="en-US" w:eastAsia="zh-CN"/>
        </w:rPr>
        <w:t xml:space="preserve">                                             </w:t>
      </w:r>
      <w:r>
        <w:rPr>
          <w:rFonts w:hint="eastAsia"/>
          <w:color w:val="auto"/>
          <w:sz w:val="28"/>
          <w:szCs w:val="28"/>
          <w:highlight w:val="none"/>
        </w:rPr>
        <w:t xml:space="preserve"> </w:t>
      </w:r>
    </w:p>
    <w:p w14:paraId="34A300F9">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outlineLvl w:val="9"/>
        <w:rPr>
          <w:color w:val="auto"/>
          <w:szCs w:val="21"/>
          <w:highlight w:val="none"/>
        </w:rPr>
      </w:pPr>
      <w:r>
        <w:rPr>
          <w:rFonts w:hint="eastAsia"/>
          <w:color w:val="FF0000"/>
          <w:sz w:val="28"/>
          <w:szCs w:val="28"/>
          <w:highlight w:val="none"/>
        </w:rPr>
        <w:t>被授权人</w:t>
      </w:r>
      <w:r>
        <w:rPr>
          <w:rFonts w:hint="eastAsia"/>
          <w:color w:val="FF0000"/>
          <w:sz w:val="28"/>
          <w:szCs w:val="28"/>
          <w:highlight w:val="none"/>
          <w:lang w:val="en-US" w:eastAsia="zh-CN"/>
        </w:rPr>
        <w:t>亲笔签字字样：</w:t>
      </w:r>
      <w:r>
        <w:rPr>
          <w:rFonts w:hint="eastAsia"/>
          <w:color w:val="FF0000"/>
          <w:sz w:val="28"/>
          <w:szCs w:val="28"/>
          <w:highlight w:val="none"/>
          <w:u w:val="single"/>
          <w:lang w:val="en-US" w:eastAsia="zh-CN"/>
        </w:rPr>
        <w:t xml:space="preserve">          </w:t>
      </w:r>
      <w:r>
        <w:rPr>
          <w:rFonts w:hint="eastAsia"/>
          <w:color w:val="FF0000"/>
          <w:sz w:val="28"/>
          <w:szCs w:val="28"/>
          <w:highlight w:val="none"/>
        </w:rPr>
        <w:t xml:space="preserve"> </w:t>
      </w:r>
      <w:r>
        <w:rPr>
          <w:rFonts w:hint="eastAsia"/>
          <w:color w:val="FF0000"/>
          <w:sz w:val="28"/>
          <w:szCs w:val="28"/>
          <w:highlight w:val="none"/>
          <w:lang w:eastAsia="zh-CN"/>
        </w:rPr>
        <w:t>，</w:t>
      </w:r>
      <w:r>
        <w:rPr>
          <w:rFonts w:hint="eastAsia"/>
          <w:color w:val="FF0000"/>
          <w:sz w:val="28"/>
          <w:szCs w:val="28"/>
          <w:highlight w:val="none"/>
          <w:lang w:val="en-US" w:eastAsia="zh-CN"/>
        </w:rPr>
        <w:t>身份证复印件正反面如下：</w:t>
      </w:r>
      <w:r>
        <w:rPr>
          <w:rFonts w:hint="eastAsia"/>
          <w:color w:val="auto"/>
          <w:sz w:val="28"/>
          <w:szCs w:val="28"/>
          <w:highlight w:val="none"/>
        </w:rPr>
        <w:t xml:space="preserve"> </w:t>
      </w:r>
      <w:r>
        <w:rPr>
          <w:rFonts w:hint="eastAsia"/>
          <w:color w:val="auto"/>
          <w:szCs w:val="21"/>
          <w:highlight w:val="none"/>
        </w:rPr>
        <w:t xml:space="preserve">                   </w:t>
      </w:r>
    </w:p>
    <w:p w14:paraId="3D0FED11">
      <w:pPr>
        <w:rPr>
          <w:color w:val="auto"/>
          <w:szCs w:val="21"/>
          <w:highlight w:val="none"/>
        </w:rPr>
      </w:pPr>
    </w:p>
    <w:p w14:paraId="0D260DD0">
      <w:pPr>
        <w:rPr>
          <w:color w:val="auto"/>
          <w:szCs w:val="21"/>
          <w:highlight w:val="none"/>
        </w:rPr>
      </w:pPr>
    </w:p>
    <w:p w14:paraId="440E3437">
      <w:pPr>
        <w:rPr>
          <w:color w:val="auto"/>
          <w:szCs w:val="21"/>
          <w:highlight w:val="none"/>
        </w:rPr>
      </w:pPr>
    </w:p>
    <w:p w14:paraId="7A145F40">
      <w:pPr>
        <w:rPr>
          <w:color w:val="auto"/>
          <w:szCs w:val="21"/>
          <w:highlight w:val="none"/>
        </w:rPr>
      </w:pPr>
    </w:p>
    <w:p w14:paraId="0CBED9E0">
      <w:pPr>
        <w:rPr>
          <w:color w:val="auto"/>
          <w:szCs w:val="21"/>
          <w:highlight w:val="none"/>
        </w:rPr>
      </w:pPr>
    </w:p>
    <w:p w14:paraId="089C72E7">
      <w:pPr>
        <w:rPr>
          <w:color w:val="auto"/>
          <w:szCs w:val="21"/>
          <w:highlight w:val="none"/>
        </w:rPr>
      </w:pPr>
    </w:p>
    <w:p w14:paraId="27B705E6">
      <w:pPr>
        <w:jc w:val="center"/>
        <w:rPr>
          <w:b/>
          <w:color w:val="auto"/>
          <w:sz w:val="30"/>
          <w:szCs w:val="30"/>
          <w:highlight w:val="none"/>
        </w:rPr>
      </w:pPr>
    </w:p>
    <w:p w14:paraId="203297DF">
      <w:pPr>
        <w:widowControl/>
        <w:jc w:val="left"/>
        <w:rPr>
          <w:rFonts w:hint="eastAsia" w:ascii="宋体" w:hAnsi="宋体"/>
          <w:color w:val="auto"/>
          <w:sz w:val="24"/>
          <w:szCs w:val="24"/>
          <w:highlight w:val="none"/>
        </w:rPr>
      </w:pPr>
    </w:p>
    <w:p w14:paraId="73B77B92">
      <w:pPr>
        <w:widowControl/>
        <w:jc w:val="left"/>
        <w:rPr>
          <w:rFonts w:hint="eastAsia" w:ascii="宋体" w:hAnsi="宋体"/>
          <w:color w:val="auto"/>
          <w:sz w:val="24"/>
          <w:szCs w:val="24"/>
          <w:highlight w:val="none"/>
        </w:rPr>
      </w:pPr>
    </w:p>
    <w:p w14:paraId="4B017656">
      <w:pPr>
        <w:widowControl/>
        <w:jc w:val="left"/>
        <w:rPr>
          <w:rFonts w:hint="eastAsia" w:ascii="宋体" w:hAnsi="宋体"/>
          <w:color w:val="auto"/>
          <w:sz w:val="24"/>
          <w:szCs w:val="24"/>
          <w:highlight w:val="none"/>
        </w:rPr>
      </w:pPr>
    </w:p>
    <w:p w14:paraId="0A03CDEE">
      <w:pPr>
        <w:ind w:firstLine="570"/>
        <w:rPr>
          <w:rFonts w:hint="eastAsia" w:ascii="宋体" w:hAnsi="宋体"/>
          <w:color w:val="auto"/>
          <w:sz w:val="28"/>
          <w:szCs w:val="28"/>
          <w:highlight w:val="none"/>
          <w:lang w:eastAsia="zh-CN"/>
        </w:rPr>
      </w:pPr>
    </w:p>
    <w:p w14:paraId="767A31CE">
      <w:pPr>
        <w:ind w:firstLine="3838" w:firstLineChars="1371"/>
        <w:rPr>
          <w:rFonts w:hint="eastAsia" w:ascii="宋体" w:hAnsi="宋体"/>
          <w:color w:val="auto"/>
          <w:sz w:val="28"/>
          <w:szCs w:val="28"/>
          <w:highlight w:val="none"/>
          <w:lang w:eastAsia="zh-CN"/>
        </w:rPr>
      </w:pPr>
    </w:p>
    <w:p w14:paraId="6470CF59">
      <w:pPr>
        <w:ind w:firstLine="560" w:firstLineChars="200"/>
        <w:rPr>
          <w:rFonts w:hint="eastAsia"/>
          <w:color w:val="auto"/>
          <w:sz w:val="28"/>
          <w:szCs w:val="28"/>
          <w:highlight w:val="none"/>
          <w:lang w:val="en-US" w:eastAsia="zh-CN"/>
        </w:rPr>
      </w:pPr>
      <w:r>
        <w:rPr>
          <w:rFonts w:hint="eastAsia"/>
          <w:color w:val="auto"/>
          <w:sz w:val="28"/>
          <w:szCs w:val="28"/>
          <w:highlight w:val="none"/>
          <w:lang w:val="en-US" w:eastAsia="zh-CN"/>
        </w:rPr>
        <w:t>特此授权委托。</w:t>
      </w:r>
    </w:p>
    <w:p w14:paraId="382DC20A">
      <w:pPr>
        <w:rPr>
          <w:rFonts w:hint="eastAsia"/>
          <w:color w:val="auto"/>
          <w:sz w:val="28"/>
          <w:szCs w:val="28"/>
          <w:highlight w:val="none"/>
        </w:rPr>
      </w:pPr>
    </w:p>
    <w:p w14:paraId="2FECBA5D">
      <w:pPr>
        <w:rPr>
          <w:rFonts w:hint="eastAsia"/>
          <w:color w:val="auto"/>
          <w:sz w:val="28"/>
          <w:szCs w:val="28"/>
          <w:highlight w:val="none"/>
        </w:rPr>
      </w:pPr>
    </w:p>
    <w:p w14:paraId="37FEA297">
      <w:pPr>
        <w:ind w:firstLine="4480" w:firstLineChars="1600"/>
        <w:rPr>
          <w:rFonts w:hint="eastAsia" w:ascii="宋体" w:hAnsi="宋体"/>
          <w:color w:val="auto"/>
          <w:sz w:val="28"/>
          <w:szCs w:val="28"/>
          <w:highlight w:val="none"/>
          <w:lang w:eastAsia="zh-CN"/>
        </w:rPr>
      </w:pPr>
    </w:p>
    <w:p w14:paraId="78A429B6">
      <w:pPr>
        <w:ind w:firstLine="4480" w:firstLineChars="1600"/>
        <w:rPr>
          <w:rFonts w:hint="eastAsia" w:ascii="宋体" w:hAnsi="宋体"/>
          <w:color w:val="auto"/>
          <w:sz w:val="28"/>
          <w:szCs w:val="28"/>
          <w:highlight w:val="none"/>
          <w:lang w:val="en-US" w:eastAsia="zh-CN"/>
        </w:rPr>
      </w:pPr>
      <w:r>
        <w:rPr>
          <w:rFonts w:hint="eastAsia" w:ascii="宋体" w:hAnsi="宋体"/>
          <w:color w:val="auto"/>
          <w:sz w:val="28"/>
          <w:szCs w:val="28"/>
          <w:highlight w:val="none"/>
          <w:lang w:eastAsia="zh-CN"/>
        </w:rPr>
        <w:t>授权</w:t>
      </w:r>
      <w:r>
        <w:rPr>
          <w:rFonts w:hint="eastAsia" w:ascii="宋体" w:hAnsi="宋体"/>
          <w:color w:val="auto"/>
          <w:sz w:val="28"/>
          <w:szCs w:val="28"/>
          <w:highlight w:val="none"/>
        </w:rPr>
        <w:t>单位名称：（盖章）</w:t>
      </w:r>
      <w:r>
        <w:rPr>
          <w:rFonts w:hint="eastAsia" w:ascii="宋体" w:hAnsi="宋体"/>
          <w:color w:val="auto"/>
          <w:sz w:val="28"/>
          <w:szCs w:val="28"/>
          <w:highlight w:val="none"/>
          <w:lang w:val="en-US" w:eastAsia="zh-CN"/>
        </w:rPr>
        <w:t xml:space="preserve">   </w:t>
      </w:r>
    </w:p>
    <w:p w14:paraId="4E9B761F">
      <w:pPr>
        <w:ind w:firstLine="4760" w:firstLineChars="1700"/>
        <w:jc w:val="left"/>
        <w:rPr>
          <w:rFonts w:hint="eastAsia" w:ascii="宋体" w:hAnsi="宋体"/>
          <w:color w:val="auto"/>
          <w:sz w:val="28"/>
          <w:szCs w:val="28"/>
          <w:highlight w:val="none"/>
          <w:lang w:val="en-US" w:eastAsia="zh-CN"/>
        </w:rPr>
      </w:pPr>
    </w:p>
    <w:p w14:paraId="61EE5AEE">
      <w:pPr>
        <w:jc w:val="center"/>
        <w:rPr>
          <w:rFonts w:hint="eastAsia"/>
          <w:color w:val="auto"/>
          <w:sz w:val="28"/>
          <w:szCs w:val="28"/>
          <w:highlight w:val="none"/>
          <w:lang w:eastAsia="zh-CN"/>
        </w:rPr>
      </w:pPr>
      <w:r>
        <w:rPr>
          <w:rFonts w:hint="eastAsia"/>
          <w:color w:val="auto"/>
          <w:sz w:val="28"/>
          <w:szCs w:val="28"/>
          <w:highlight w:val="none"/>
          <w:lang w:val="en-US" w:eastAsia="zh-CN"/>
        </w:rPr>
        <w:t xml:space="preserve">                       日期</w:t>
      </w:r>
      <w:r>
        <w:rPr>
          <w:color w:val="auto"/>
          <w:sz w:val="28"/>
          <w:szCs w:val="28"/>
          <w:highlight w:val="none"/>
        </w:rPr>
        <w:t>：</w:t>
      </w:r>
      <w:r>
        <w:rPr>
          <w:rFonts w:hint="eastAsia"/>
          <w:color w:val="auto"/>
          <w:sz w:val="28"/>
          <w:szCs w:val="28"/>
          <w:highlight w:val="none"/>
          <w:lang w:val="en-US" w:eastAsia="zh-CN"/>
        </w:rPr>
        <w:t xml:space="preserve">      </w:t>
      </w:r>
      <w:r>
        <w:rPr>
          <w:rFonts w:hint="eastAsia"/>
          <w:color w:val="auto"/>
          <w:sz w:val="28"/>
          <w:szCs w:val="28"/>
          <w:highlight w:val="none"/>
          <w:lang w:eastAsia="zh-CN"/>
        </w:rPr>
        <w:t>年</w:t>
      </w:r>
      <w:r>
        <w:rPr>
          <w:rFonts w:hint="eastAsia"/>
          <w:color w:val="auto"/>
          <w:sz w:val="28"/>
          <w:szCs w:val="28"/>
          <w:highlight w:val="none"/>
          <w:lang w:val="en-US" w:eastAsia="zh-CN"/>
        </w:rPr>
        <w:t xml:space="preserve">     </w:t>
      </w:r>
      <w:r>
        <w:rPr>
          <w:rFonts w:hint="eastAsia"/>
          <w:color w:val="auto"/>
          <w:sz w:val="28"/>
          <w:szCs w:val="28"/>
          <w:highlight w:val="none"/>
          <w:lang w:eastAsia="zh-CN"/>
        </w:rPr>
        <w:t>月</w:t>
      </w:r>
      <w:r>
        <w:rPr>
          <w:rFonts w:hint="eastAsia"/>
          <w:color w:val="auto"/>
          <w:sz w:val="28"/>
          <w:szCs w:val="28"/>
          <w:highlight w:val="none"/>
          <w:lang w:val="en-US" w:eastAsia="zh-CN"/>
        </w:rPr>
        <w:t xml:space="preserve">     </w:t>
      </w:r>
      <w:r>
        <w:rPr>
          <w:rFonts w:hint="eastAsia"/>
          <w:color w:val="auto"/>
          <w:sz w:val="28"/>
          <w:szCs w:val="28"/>
          <w:highlight w:val="none"/>
          <w:lang w:eastAsia="zh-CN"/>
        </w:rPr>
        <w:t>日</w:t>
      </w:r>
    </w:p>
    <w:p w14:paraId="31BA0A67">
      <w:pPr>
        <w:jc w:val="center"/>
        <w:rPr>
          <w:rFonts w:hint="eastAsia"/>
          <w:color w:val="auto"/>
          <w:sz w:val="28"/>
          <w:szCs w:val="28"/>
          <w:highlight w:val="none"/>
          <w:lang w:eastAsia="zh-CN"/>
        </w:rPr>
      </w:pPr>
    </w:p>
    <w:p w14:paraId="702FD787">
      <w:pPr>
        <w:rPr>
          <w:rFonts w:hint="eastAsia" w:eastAsia="宋体"/>
          <w:color w:val="auto"/>
          <w:highlight w:val="none"/>
          <w:lang w:eastAsia="zh-CN"/>
        </w:rPr>
      </w:pPr>
      <w:r>
        <w:rPr>
          <w:rFonts w:hint="eastAsia"/>
          <w:color w:val="auto"/>
          <w:highlight w:val="none"/>
          <w:lang w:eastAsia="zh-CN"/>
        </w:rPr>
        <w:t>合同指定对账人授权书</w:t>
      </w:r>
    </w:p>
    <w:p w14:paraId="61073672">
      <w:pPr>
        <w:rPr>
          <w:color w:val="auto"/>
          <w:highlight w:val="none"/>
        </w:rPr>
      </w:pPr>
    </w:p>
    <w:sectPr>
      <w:headerReference r:id="rId3" w:type="default"/>
      <w:footerReference r:id="rId4" w:type="default"/>
      <w:footerReference r:id="rId5" w:type="even"/>
      <w:pgSz w:w="12240" w:h="15840"/>
      <w:pgMar w:top="907" w:right="1020" w:bottom="907" w:left="1021" w:header="0" w:footer="0" w:gutter="567"/>
      <w:pgNumType w:start="1"/>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F13E61">
    <w:pPr>
      <w:pStyle w:val="2"/>
      <w:jc w:val="center"/>
    </w:pPr>
    <w:r>
      <w:rPr>
        <w:vanish/>
        <w:highlight w:val="yellow"/>
      </w:rPr>
      <w:t>&lt;</w:t>
    </w:r>
    <w:r>
      <w:rPr>
        <w:lang w:val="zh-CN"/>
      </w:rPr>
      <w:t xml:space="preserve"> </w:t>
    </w: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7</w:t>
    </w:r>
    <w:r>
      <w:rPr>
        <w:b/>
        <w:sz w:val="24"/>
        <w:szCs w:val="24"/>
      </w:rPr>
      <w:fldChar w:fldCharType="end"/>
    </w:r>
    <w:r>
      <w:rPr>
        <w:vanish/>
        <w:highlight w:val="yellow"/>
      </w:rPr>
      <w:t>&gt;</w:t>
    </w:r>
  </w:p>
  <w:p w14:paraId="521E93C5">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70A4A5">
    <w:pPr>
      <w:pStyle w:val="2"/>
      <w:framePr w:wrap="around" w:vAnchor="text" w:hAnchor="margin" w:xAlign="right" w:y="1"/>
      <w:rPr>
        <w:rStyle w:val="6"/>
      </w:rPr>
    </w:pPr>
    <w:r>
      <w:fldChar w:fldCharType="begin"/>
    </w:r>
    <w:r>
      <w:rPr>
        <w:rStyle w:val="6"/>
      </w:rPr>
      <w:instrText xml:space="preserve">PAGE  </w:instrText>
    </w:r>
    <w:r>
      <w:fldChar w:fldCharType="end"/>
    </w:r>
  </w:p>
  <w:p w14:paraId="4DF502E2">
    <w:pPr>
      <w:pStyle w:val="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7AF6C8">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4YWFlMWRjYzdmZTYzOTlkNTY4OWZkMTQzMDAwYTMifQ=="/>
  </w:docVars>
  <w:rsids>
    <w:rsidRoot w:val="00172A27"/>
    <w:rsid w:val="07DD5497"/>
    <w:rsid w:val="07F11AE7"/>
    <w:rsid w:val="0B6114C3"/>
    <w:rsid w:val="0BB55352"/>
    <w:rsid w:val="0C727822"/>
    <w:rsid w:val="106721C9"/>
    <w:rsid w:val="15F90B8A"/>
    <w:rsid w:val="1BA04256"/>
    <w:rsid w:val="1C595183"/>
    <w:rsid w:val="1D643D66"/>
    <w:rsid w:val="20D5437B"/>
    <w:rsid w:val="23FE2916"/>
    <w:rsid w:val="245703F8"/>
    <w:rsid w:val="24C67E8D"/>
    <w:rsid w:val="265A5DEE"/>
    <w:rsid w:val="26FD63DF"/>
    <w:rsid w:val="273F4DB4"/>
    <w:rsid w:val="294D448A"/>
    <w:rsid w:val="29E95E10"/>
    <w:rsid w:val="2A6857E4"/>
    <w:rsid w:val="2B346940"/>
    <w:rsid w:val="2D68536B"/>
    <w:rsid w:val="2E9A04AE"/>
    <w:rsid w:val="2FF90EB0"/>
    <w:rsid w:val="30C973BE"/>
    <w:rsid w:val="329F743F"/>
    <w:rsid w:val="32F90756"/>
    <w:rsid w:val="350307C1"/>
    <w:rsid w:val="385672BD"/>
    <w:rsid w:val="3B4A00A0"/>
    <w:rsid w:val="3C80682F"/>
    <w:rsid w:val="3C883ADB"/>
    <w:rsid w:val="3C8C0109"/>
    <w:rsid w:val="3D226EED"/>
    <w:rsid w:val="402E02BA"/>
    <w:rsid w:val="423D69E0"/>
    <w:rsid w:val="42FF5A8D"/>
    <w:rsid w:val="432E7660"/>
    <w:rsid w:val="4676646A"/>
    <w:rsid w:val="46BD0956"/>
    <w:rsid w:val="476A4B40"/>
    <w:rsid w:val="48CD1272"/>
    <w:rsid w:val="4B3E2117"/>
    <w:rsid w:val="4BE57B65"/>
    <w:rsid w:val="509308CC"/>
    <w:rsid w:val="522466E6"/>
    <w:rsid w:val="52D81FA8"/>
    <w:rsid w:val="55814469"/>
    <w:rsid w:val="563FD7DD"/>
    <w:rsid w:val="59DE3F72"/>
    <w:rsid w:val="5D557A90"/>
    <w:rsid w:val="5EAF62CA"/>
    <w:rsid w:val="5EBE4B5B"/>
    <w:rsid w:val="5F6B6474"/>
    <w:rsid w:val="5FEF4FD3"/>
    <w:rsid w:val="622C7C3D"/>
    <w:rsid w:val="63194936"/>
    <w:rsid w:val="64076BA2"/>
    <w:rsid w:val="65AC690F"/>
    <w:rsid w:val="688D5689"/>
    <w:rsid w:val="6BBC7276"/>
    <w:rsid w:val="6D3069F5"/>
    <w:rsid w:val="6D3E454F"/>
    <w:rsid w:val="6D5A7A79"/>
    <w:rsid w:val="6DAE54DC"/>
    <w:rsid w:val="71A42F33"/>
    <w:rsid w:val="72D4606A"/>
    <w:rsid w:val="79265C84"/>
    <w:rsid w:val="79572E00"/>
    <w:rsid w:val="7B5E2D2A"/>
    <w:rsid w:val="CD663E8C"/>
    <w:rsid w:val="DDFE79B9"/>
    <w:rsid w:val="FFEF1F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qFormat/>
    <w:uiPriority w:val="1"/>
  </w:style>
  <w:style w:type="table" w:default="1" w:styleId="4">
    <w:name w:val="Normal Table"/>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rFonts w:ascii="Calibri" w:hAnsi="Calibri" w:eastAsia="宋体" w:cs="宋体"/>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character" w:customStyle="1" w:styleId="7">
    <w:name w:val="页脚 Char"/>
    <w:link w:val="2"/>
    <w:qFormat/>
    <w:uiPriority w:val="0"/>
    <w:rPr>
      <w:sz w:val="18"/>
      <w:szCs w:val="18"/>
    </w:rPr>
  </w:style>
  <w:style w:type="character" w:customStyle="1" w:styleId="8">
    <w:name w:val="页眉 Char"/>
    <w:basedOn w:val="5"/>
    <w:link w:val="3"/>
    <w:qFormat/>
    <w:uiPriority w:val="0"/>
    <w:rPr>
      <w:rFonts w:ascii="Times New Roman" w:hAnsi="Times New Roman" w:eastAsia="宋体" w:cs="Times New Roman"/>
      <w:sz w:val="18"/>
      <w:szCs w:val="18"/>
    </w:rPr>
  </w:style>
  <w:style w:type="character" w:customStyle="1" w:styleId="9">
    <w:name w:val="页脚 Char1"/>
    <w:basedOn w:val="5"/>
    <w:qFormat/>
    <w:uiPriority w:val="99"/>
    <w:rPr>
      <w:rFonts w:ascii="Times New Roman" w:hAnsi="Times New Roman" w:eastAsia="宋体" w:cs="Times New Roman"/>
      <w:sz w:val="18"/>
      <w:szCs w:val="18"/>
    </w:rPr>
  </w:style>
  <w:style w:type="paragraph" w:customStyle="1" w:styleId="10">
    <w:name w:val="No Spacing"/>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Pages>
  <Words>4901</Words>
  <Characters>5036</Characters>
  <Paragraphs>192</Paragraphs>
  <TotalTime>23</TotalTime>
  <ScaleCrop>false</ScaleCrop>
  <LinksUpToDate>false</LinksUpToDate>
  <CharactersWithSpaces>6414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2018-01-04T03:16:00Z</dcterms:created>
  <dc:creator>微软用户</dc:creator>
  <cp:lastModifiedBy>花园坊</cp:lastModifiedBy>
  <cp:lastPrinted>2023-11-02T05:12:00Z</cp:lastPrinted>
  <dcterms:modified xsi:type="dcterms:W3CDTF">2024-11-29T02:15:19Z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117DCBFCC1904B0BB045F682EC66DC9F</vt:lpwstr>
  </property>
</Properties>
</file>