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14D32C4E">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柴油竞争谈判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ZMCJ07CG20252001</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6312D20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0#柴油</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最高限价:50万元。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w:t>
      </w:r>
      <w:r>
        <w:rPr>
          <w:rFonts w:hint="eastAsia" w:ascii="仿宋" w:hAnsi="仿宋" w:eastAsia="仿宋" w:cs="仿宋"/>
          <w:snapToGrid/>
          <w:color w:val="auto"/>
          <w:sz w:val="28"/>
          <w:szCs w:val="28"/>
          <w:lang w:val="en-US" w:eastAsia="zh-CN"/>
        </w:rPr>
        <w:t>或其他组织</w:t>
      </w:r>
      <w:r>
        <w:rPr>
          <w:rFonts w:hint="eastAsia" w:ascii="仿宋" w:hAnsi="仿宋" w:eastAsia="仿宋" w:cs="仿宋"/>
          <w:snapToGrid/>
          <w:color w:val="auto"/>
          <w:sz w:val="28"/>
          <w:szCs w:val="28"/>
        </w:rPr>
        <w:t>，有合格有效的营业执照，并在人员、资金等方面具有相应的实力。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1</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7</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w:t>
      </w:r>
      <w:r>
        <w:rPr>
          <w:rFonts w:hint="eastAsia" w:ascii="仿宋" w:hAnsi="仿宋" w:eastAsia="仿宋" w:cs="仿宋"/>
          <w:snapToGrid/>
          <w:color w:val="auto"/>
          <w:sz w:val="28"/>
          <w:szCs w:val="28"/>
          <w:highlight w:val="none"/>
          <w:lang w:eastAsia="zh-CN"/>
        </w:rPr>
        <w:t>、</w:t>
      </w:r>
      <w:r>
        <w:rPr>
          <w:rFonts w:hint="eastAsia" w:ascii="仿宋" w:hAnsi="仿宋" w:eastAsia="仿宋" w:cs="仿宋"/>
          <w:snapToGrid/>
          <w:color w:val="auto"/>
          <w:sz w:val="28"/>
          <w:szCs w:val="28"/>
          <w:highlight w:val="none"/>
          <w:lang w:val="en-US" w:eastAsia="zh-CN"/>
        </w:rPr>
        <w:t>危险化学品经营许可证</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highlight w:val="none"/>
        </w:rPr>
        <w:t>复印件</w:t>
      </w:r>
      <w:r>
        <w:rPr>
          <w:rFonts w:hint="eastAsia" w:ascii="仿宋" w:hAnsi="仿宋" w:eastAsia="仿宋" w:cs="仿宋"/>
          <w:snapToGrid/>
          <w:color w:val="auto"/>
          <w:sz w:val="28"/>
          <w:szCs w:val="28"/>
          <w:highlight w:val="none"/>
          <w:lang w:eastAsia="zh-CN"/>
        </w:rPr>
        <w:t>（在集团公司供应商库无需提供）</w:t>
      </w:r>
      <w:r>
        <w:rPr>
          <w:rFonts w:hint="eastAsia" w:ascii="仿宋" w:hAnsi="仿宋" w:eastAsia="仿宋" w:cs="仿宋"/>
          <w:snapToGrid/>
          <w:color w:val="auto"/>
          <w:sz w:val="28"/>
          <w:szCs w:val="28"/>
          <w:highlight w:val="none"/>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法人身份证明及授权委托书（法定代表人是经办人的，无需授权）；</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0170A8CF">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广东省储备粮汕头直属库二期工程土建施工基坑支护及桩基工程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柴油</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ind w:left="0" w:leftChars="0" w:firstLine="0" w:firstLineChars="0"/>
        <w:jc w:val="center"/>
        <w:rPr>
          <w:rFonts w:hint="eastAsia" w:ascii="仿宋" w:hAnsi="仿宋" w:eastAsia="仿宋" w:cs="仿宋"/>
          <w:color w:val="auto"/>
        </w:rPr>
      </w:pPr>
    </w:p>
    <w:p w14:paraId="405F405F">
      <w:pPr>
        <w:pStyle w:val="10"/>
        <w:ind w:left="0" w:leftChars="0" w:firstLine="0" w:firstLineChars="0"/>
        <w:jc w:val="center"/>
        <w:rPr>
          <w:rFonts w:hint="eastAsia" w:ascii="仿宋" w:hAnsi="仿宋" w:eastAsia="仿宋" w:cs="仿宋"/>
          <w:color w:val="auto"/>
        </w:rPr>
      </w:pPr>
    </w:p>
    <w:p w14:paraId="71FADE72">
      <w:pPr>
        <w:jc w:val="center"/>
        <w:rPr>
          <w:rFonts w:hint="default"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ZMCJ07CG20252001</w:t>
      </w:r>
    </w:p>
    <w:p w14:paraId="79F51946">
      <w:pPr>
        <w:pStyle w:val="11"/>
        <w:ind w:firstLine="640" w:firstLineChars="200"/>
        <w:jc w:val="center"/>
        <w:rPr>
          <w:rFonts w:hint="eastAsia" w:ascii="仿宋" w:hAnsi="仿宋" w:eastAsia="仿宋" w:cs="仿宋"/>
          <w:color w:val="auto"/>
          <w:sz w:val="32"/>
          <w:szCs w:val="32"/>
          <w:lang w:eastAsia="zh-CN"/>
        </w:rPr>
      </w:pPr>
    </w:p>
    <w:p w14:paraId="0704B71A">
      <w:pPr>
        <w:pStyle w:val="11"/>
        <w:ind w:firstLine="640" w:firstLineChars="200"/>
        <w:jc w:val="center"/>
        <w:rPr>
          <w:rFonts w:hint="eastAsia" w:ascii="仿宋" w:hAnsi="仿宋" w:eastAsia="仿宋" w:cs="仿宋"/>
          <w:color w:val="auto"/>
          <w:sz w:val="32"/>
          <w:szCs w:val="32"/>
        </w:rPr>
      </w:pPr>
    </w:p>
    <w:p w14:paraId="20E8170C">
      <w:pPr>
        <w:pStyle w:val="11"/>
        <w:ind w:firstLine="640" w:firstLineChars="200"/>
        <w:jc w:val="center"/>
        <w:rPr>
          <w:rFonts w:hint="eastAsia" w:ascii="仿宋" w:hAnsi="仿宋" w:eastAsia="仿宋" w:cs="仿宋"/>
          <w:color w:val="auto"/>
          <w:sz w:val="32"/>
          <w:szCs w:val="32"/>
        </w:rPr>
      </w:pPr>
    </w:p>
    <w:p w14:paraId="2DC72D39">
      <w:pPr>
        <w:pStyle w:val="11"/>
        <w:ind w:firstLine="640" w:firstLineChars="200"/>
        <w:jc w:val="center"/>
        <w:rPr>
          <w:rFonts w:hint="eastAsia" w:ascii="仿宋" w:hAnsi="仿宋" w:eastAsia="仿宋" w:cs="仿宋"/>
          <w:color w:val="auto"/>
          <w:sz w:val="32"/>
          <w:szCs w:val="32"/>
        </w:rPr>
      </w:pPr>
    </w:p>
    <w:p w14:paraId="5F60BF8E">
      <w:pPr>
        <w:pStyle w:val="11"/>
        <w:ind w:firstLine="640" w:firstLineChars="200"/>
        <w:jc w:val="center"/>
        <w:rPr>
          <w:rFonts w:hint="eastAsia" w:ascii="仿宋" w:hAnsi="仿宋" w:eastAsia="仿宋" w:cs="仿宋"/>
          <w:color w:val="auto"/>
          <w:sz w:val="32"/>
          <w:szCs w:val="32"/>
        </w:rPr>
      </w:pPr>
    </w:p>
    <w:p w14:paraId="3E8968B1">
      <w:pPr>
        <w:pStyle w:val="11"/>
        <w:ind w:firstLine="640" w:firstLineChars="200"/>
        <w:jc w:val="center"/>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firstLine="640" w:firstLineChars="200"/>
        <w:jc w:val="center"/>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firstLine="640" w:firstLineChars="200"/>
        <w:jc w:val="center"/>
        <w:rPr>
          <w:rFonts w:hint="eastAsia" w:ascii="仿宋" w:hAnsi="仿宋" w:eastAsia="仿宋" w:cs="仿宋"/>
          <w:color w:val="auto"/>
          <w:sz w:val="32"/>
          <w:szCs w:val="32"/>
          <w:lang w:eastAsia="zh-CN"/>
        </w:rPr>
      </w:pPr>
    </w:p>
    <w:p w14:paraId="67D816B9">
      <w:pPr>
        <w:pStyle w:val="11"/>
        <w:ind w:firstLine="640" w:firstLineChars="200"/>
        <w:jc w:val="center"/>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59868CA4">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4B8E93AA">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bookmarkStart w:id="1" w:name="_GoBack"/>
      <w:bookmarkEnd w:id="1"/>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单位（公司全称、章）：</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授权人（法人代表签字）：</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被授权的代理人（签字）：</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168F489D">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6BB2AF77">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广东省储备粮汕头直属库二期工程土建施工基坑支护及桩基工程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广东省汕头市龙湖区鸥汀街道韶山路火车北站东侧</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2"/>
        <w:gridCol w:w="1275"/>
        <w:gridCol w:w="705"/>
        <w:gridCol w:w="1125"/>
        <w:gridCol w:w="1710"/>
        <w:gridCol w:w="1710"/>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302"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275"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705"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25"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71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w:t>
            </w:r>
            <w:r>
              <w:rPr>
                <w:rFonts w:hint="eastAsia" w:ascii="仿宋" w:hAnsi="仿宋" w:eastAsia="仿宋" w:cs="仿宋"/>
                <w:b/>
                <w:color w:val="auto"/>
                <w:sz w:val="20"/>
                <w:szCs w:val="20"/>
                <w:lang w:val="en-US" w:eastAsia="zh-CN"/>
              </w:rPr>
              <w:t>到货</w:t>
            </w:r>
            <w:r>
              <w:rPr>
                <w:rFonts w:hint="eastAsia" w:ascii="仿宋" w:hAnsi="仿宋" w:eastAsia="仿宋" w:cs="仿宋"/>
                <w:b/>
                <w:color w:val="auto"/>
                <w:sz w:val="20"/>
                <w:szCs w:val="20"/>
              </w:rPr>
              <w:t>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710"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302" w:type="dxa"/>
            <w:noWrap w:val="0"/>
            <w:vAlign w:val="center"/>
          </w:tcPr>
          <w:p w14:paraId="23804E7B">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柴油</w:t>
            </w:r>
          </w:p>
        </w:tc>
        <w:tc>
          <w:tcPr>
            <w:tcW w:w="1275"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w:t>
            </w:r>
          </w:p>
        </w:tc>
        <w:tc>
          <w:tcPr>
            <w:tcW w:w="705"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升</w:t>
            </w:r>
          </w:p>
        </w:tc>
        <w:tc>
          <w:tcPr>
            <w:tcW w:w="1125" w:type="dxa"/>
            <w:noWrap w:val="0"/>
            <w:vAlign w:val="center"/>
          </w:tcPr>
          <w:p w14:paraId="564D63BD">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60000</w:t>
            </w:r>
          </w:p>
        </w:tc>
        <w:tc>
          <w:tcPr>
            <w:tcW w:w="1710" w:type="dxa"/>
            <w:noWrap w:val="0"/>
            <w:vAlign w:val="center"/>
          </w:tcPr>
          <w:p w14:paraId="183B73A8">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p>
        </w:tc>
        <w:tc>
          <w:tcPr>
            <w:tcW w:w="1710" w:type="dxa"/>
            <w:noWrap w:val="0"/>
            <w:vAlign w:val="center"/>
          </w:tcPr>
          <w:p w14:paraId="3A475913">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p>
        </w:tc>
        <w:tc>
          <w:tcPr>
            <w:tcW w:w="1263" w:type="dxa"/>
            <w:vMerge w:val="restart"/>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576A2C7C">
            <w:pPr>
              <w:adjustRightInd w:val="0"/>
              <w:snapToGrid w:val="0"/>
              <w:jc w:val="center"/>
              <w:rPr>
                <w:rFonts w:hint="eastAsia" w:ascii="仿宋" w:hAnsi="仿宋" w:eastAsia="仿宋" w:cs="仿宋"/>
                <w:b w:val="0"/>
                <w:bCs/>
                <w:color w:val="auto"/>
                <w:sz w:val="20"/>
                <w:szCs w:val="20"/>
                <w:lang w:val="en-US" w:eastAsia="zh-CN"/>
              </w:rPr>
            </w:pPr>
          </w:p>
        </w:tc>
        <w:tc>
          <w:tcPr>
            <w:tcW w:w="6117" w:type="dxa"/>
            <w:gridSpan w:val="5"/>
            <w:noWrap w:val="0"/>
            <w:vAlign w:val="center"/>
          </w:tcPr>
          <w:p w14:paraId="300F8C2E">
            <w:pPr>
              <w:jc w:val="left"/>
              <w:rPr>
                <w:rFonts w:hint="eastAsia" w:ascii="仿宋" w:hAnsi="仿宋" w:eastAsia="仿宋" w:cs="仿宋"/>
                <w:bCs/>
                <w:color w:val="auto"/>
                <w:sz w:val="20"/>
                <w:szCs w:val="20"/>
                <w:lang w:val="en-US" w:eastAsia="zh-CN"/>
              </w:rPr>
            </w:pPr>
            <w:r>
              <w:rPr>
                <w:rFonts w:hint="eastAsia" w:ascii="仿宋" w:hAnsi="仿宋" w:eastAsia="仿宋" w:cs="仿宋"/>
                <w:bCs/>
                <w:color w:val="auto"/>
                <w:sz w:val="20"/>
                <w:szCs w:val="20"/>
                <w:lang w:val="en-US" w:eastAsia="zh-CN"/>
              </w:rPr>
              <w:t>RMB（大写）：</w:t>
            </w:r>
          </w:p>
        </w:tc>
        <w:tc>
          <w:tcPr>
            <w:tcW w:w="1710" w:type="dxa"/>
            <w:noWrap w:val="0"/>
            <w:vAlign w:val="center"/>
          </w:tcPr>
          <w:p w14:paraId="4F8BFBC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017A2F6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当月10日前，双方办理上月货款结算，每5万元货款为付款节点，支付比例为节点货款的80%。当月开票当月付清。</w:t>
      </w:r>
    </w:p>
    <w:p w14:paraId="55621FB5">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28DF1009">
      <w:pPr>
        <w:pStyle w:val="8"/>
        <w:tabs>
          <w:tab w:val="left" w:pos="3149"/>
        </w:tabs>
        <w:overflowPunct w:val="0"/>
        <w:ind w:right="68"/>
        <w:jc w:val="center"/>
        <w:rPr>
          <w:rFonts w:hint="eastAsia" w:ascii="仿宋" w:hAnsi="仿宋" w:eastAsia="仿宋" w:cs="仿宋"/>
          <w:b/>
          <w:color w:val="auto"/>
          <w:sz w:val="36"/>
          <w:szCs w:val="36"/>
        </w:rPr>
        <w:sectPr>
          <w:pgSz w:w="11906" w:h="16838"/>
          <w:pgMar w:top="144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549A331A">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p>
    <w:p w14:paraId="5D7CE449">
      <w:pPr>
        <w:rPr>
          <w:rFonts w:hint="eastAsia" w:ascii="仿宋" w:hAnsi="仿宋" w:eastAsia="仿宋" w:cs="仿宋"/>
          <w:color w:val="auto"/>
        </w:rPr>
      </w:pPr>
    </w:p>
    <w:p w14:paraId="08CCCFE6">
      <w:pPr>
        <w:pStyle w:val="17"/>
        <w:autoSpaceDE/>
        <w:autoSpaceDN/>
        <w:adjustRightInd/>
        <w:spacing w:line="560" w:lineRule="exact"/>
        <w:rPr>
          <w:rFonts w:hint="eastAsia" w:ascii="仿宋" w:hAnsi="仿宋" w:eastAsia="仿宋" w:cs="仿宋"/>
          <w:color w:val="auto"/>
          <w:kern w:val="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374238F"/>
    <w:rsid w:val="0388243F"/>
    <w:rsid w:val="057A70BD"/>
    <w:rsid w:val="070F413F"/>
    <w:rsid w:val="07AB1E2E"/>
    <w:rsid w:val="087F780C"/>
    <w:rsid w:val="09D36077"/>
    <w:rsid w:val="0AAB7760"/>
    <w:rsid w:val="0AEC0884"/>
    <w:rsid w:val="0AFE1698"/>
    <w:rsid w:val="0C4A0131"/>
    <w:rsid w:val="0F401AF2"/>
    <w:rsid w:val="0FA77648"/>
    <w:rsid w:val="0FAE796B"/>
    <w:rsid w:val="10341E1C"/>
    <w:rsid w:val="10A47B5C"/>
    <w:rsid w:val="123F1EBA"/>
    <w:rsid w:val="15A63C3B"/>
    <w:rsid w:val="19B77BF9"/>
    <w:rsid w:val="1D9C2CFC"/>
    <w:rsid w:val="1D9F5E03"/>
    <w:rsid w:val="1DCF0496"/>
    <w:rsid w:val="1E214A6A"/>
    <w:rsid w:val="1F4106CB"/>
    <w:rsid w:val="203474F7"/>
    <w:rsid w:val="204505AD"/>
    <w:rsid w:val="20CA1073"/>
    <w:rsid w:val="210202B6"/>
    <w:rsid w:val="232B5A1B"/>
    <w:rsid w:val="23BC4482"/>
    <w:rsid w:val="23E908CC"/>
    <w:rsid w:val="245F02C4"/>
    <w:rsid w:val="246B44BF"/>
    <w:rsid w:val="24E011DB"/>
    <w:rsid w:val="24F4487F"/>
    <w:rsid w:val="24FE78B3"/>
    <w:rsid w:val="263A7F64"/>
    <w:rsid w:val="27EC60E8"/>
    <w:rsid w:val="280A6006"/>
    <w:rsid w:val="2825262A"/>
    <w:rsid w:val="28375E5E"/>
    <w:rsid w:val="28F840BA"/>
    <w:rsid w:val="290336EA"/>
    <w:rsid w:val="29730423"/>
    <w:rsid w:val="2BDB2C5A"/>
    <w:rsid w:val="2D845DED"/>
    <w:rsid w:val="2F5A7DDB"/>
    <w:rsid w:val="305F2B58"/>
    <w:rsid w:val="30EF77BC"/>
    <w:rsid w:val="312410FB"/>
    <w:rsid w:val="316D4FA0"/>
    <w:rsid w:val="356B658D"/>
    <w:rsid w:val="359F16DB"/>
    <w:rsid w:val="37936580"/>
    <w:rsid w:val="3D103D5A"/>
    <w:rsid w:val="3D9A41C5"/>
    <w:rsid w:val="40BA6DA3"/>
    <w:rsid w:val="40F232D7"/>
    <w:rsid w:val="42627CBD"/>
    <w:rsid w:val="445C1CEB"/>
    <w:rsid w:val="44880E05"/>
    <w:rsid w:val="4493196E"/>
    <w:rsid w:val="451166BE"/>
    <w:rsid w:val="45482758"/>
    <w:rsid w:val="4732546E"/>
    <w:rsid w:val="477927AF"/>
    <w:rsid w:val="482D56C4"/>
    <w:rsid w:val="48A935D7"/>
    <w:rsid w:val="48BD520B"/>
    <w:rsid w:val="49240015"/>
    <w:rsid w:val="4B72052F"/>
    <w:rsid w:val="4C125219"/>
    <w:rsid w:val="4E265601"/>
    <w:rsid w:val="4ECF5C98"/>
    <w:rsid w:val="4F4B3741"/>
    <w:rsid w:val="4F644633"/>
    <w:rsid w:val="5167040A"/>
    <w:rsid w:val="524E543B"/>
    <w:rsid w:val="52836ADF"/>
    <w:rsid w:val="52F8765C"/>
    <w:rsid w:val="54843081"/>
    <w:rsid w:val="54DE4730"/>
    <w:rsid w:val="54E36872"/>
    <w:rsid w:val="562A2A75"/>
    <w:rsid w:val="56F664B8"/>
    <w:rsid w:val="592B74F9"/>
    <w:rsid w:val="595875ED"/>
    <w:rsid w:val="59CC01AF"/>
    <w:rsid w:val="5A435F01"/>
    <w:rsid w:val="5AD94D1B"/>
    <w:rsid w:val="5B156152"/>
    <w:rsid w:val="5B745BFD"/>
    <w:rsid w:val="5BB97AB4"/>
    <w:rsid w:val="5C971D9E"/>
    <w:rsid w:val="5DB15728"/>
    <w:rsid w:val="5FDE0E85"/>
    <w:rsid w:val="60DD5FF3"/>
    <w:rsid w:val="61AD3C17"/>
    <w:rsid w:val="631D6B7A"/>
    <w:rsid w:val="6468651B"/>
    <w:rsid w:val="659155FE"/>
    <w:rsid w:val="66974E96"/>
    <w:rsid w:val="669D7EC6"/>
    <w:rsid w:val="66A17AC3"/>
    <w:rsid w:val="68633281"/>
    <w:rsid w:val="687E5F0B"/>
    <w:rsid w:val="6C2E02C7"/>
    <w:rsid w:val="6C6E0447"/>
    <w:rsid w:val="6D7C6B93"/>
    <w:rsid w:val="709B37D5"/>
    <w:rsid w:val="711F61B4"/>
    <w:rsid w:val="778B6351"/>
    <w:rsid w:val="77F2017E"/>
    <w:rsid w:val="786C23CE"/>
    <w:rsid w:val="7A652E89"/>
    <w:rsid w:val="7AEA15E0"/>
    <w:rsid w:val="7CF5593F"/>
    <w:rsid w:val="7D020E63"/>
    <w:rsid w:val="7D142945"/>
    <w:rsid w:val="7DAC58BC"/>
    <w:rsid w:val="7EB526B0"/>
    <w:rsid w:val="7F146524"/>
    <w:rsid w:val="7FC8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2457</Words>
  <Characters>2566</Characters>
  <Lines>0</Lines>
  <Paragraphs>0</Paragraphs>
  <TotalTime>14</TotalTime>
  <ScaleCrop>false</ScaleCrop>
  <LinksUpToDate>false</LinksUpToDate>
  <CharactersWithSpaces>3082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杜祥美</cp:lastModifiedBy>
  <dcterms:modified xsi:type="dcterms:W3CDTF">2025-01-03T09:03:39Z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E525F920FB514BE69945F77C1448E8E1_13</vt:lpwstr>
  </property>
  <property fmtid="{D5CDD505-2E9C-101B-9397-08002B2CF9AE}" pid="4" name="KSOTemplateDocerSaveRecord">
    <vt:lpwstr>eyJoZGlkIjoiNjU4ZjBkYTcyZDZhY2M2MGNmNzRlYjE1ODM2NDJjZDQiLCJ1c2VySWQiOiI0MTc3ODc1NDkifQ==</vt:lpwstr>
  </property>
</Properties>
</file>