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1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ZMCJ-LXCG-2025-ZJ-002</w:t>
      </w:r>
      <w:r>
        <w:rPr>
          <w:rFonts w:hint="eastAsia" w:ascii="仿宋" w:hAnsi="仿宋" w:eastAsia="仿宋" w:cs="仿宋"/>
          <w:snapToGrid/>
          <w:color w:val="auto"/>
          <w:sz w:val="28"/>
          <w:szCs w:val="28"/>
          <w:lang w:eastAsia="zh-CN"/>
        </w:rPr>
        <w:t>。</w:t>
      </w:r>
    </w:p>
    <w:p w14:paraId="4CC5859C">
      <w:pPr>
        <w:pStyle w:val="18"/>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2C7BAAB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4D5D4570">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ZMCJ-LXCG-2025-ZJ-002：钢板租赁3个月</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8"/>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7</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4ACA7C6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12"/>
        <w:ind w:left="0" w:leftChars="0" w:firstLine="0" w:firstLineChars="0"/>
        <w:rPr>
          <w:rFonts w:hint="eastAsia"/>
          <w:lang w:eastAsia="zh-CN"/>
        </w:rPr>
      </w:pPr>
    </w:p>
    <w:p w14:paraId="60177224">
      <w:pPr>
        <w:rPr>
          <w:rFonts w:hint="eastAsia"/>
          <w:lang w:eastAsia="zh-CN"/>
        </w:rPr>
      </w:pPr>
    </w:p>
    <w:p w14:paraId="2BD23F81">
      <w:pPr>
        <w:rPr>
          <w:rFonts w:hint="eastAsia"/>
          <w:lang w:eastAsia="zh-CN"/>
        </w:rPr>
      </w:pPr>
    </w:p>
    <w:p w14:paraId="053B1D19">
      <w:pPr>
        <w:rPr>
          <w:rFonts w:hint="eastAsia"/>
          <w:lang w:eastAsia="zh-CN"/>
        </w:rPr>
      </w:pPr>
    </w:p>
    <w:p w14:paraId="3F741DE4">
      <w:pPr>
        <w:kinsoku/>
        <w:autoSpaceDE/>
        <w:autoSpaceDN/>
        <w:adjustRightInd/>
        <w:snapToGrid/>
        <w:spacing w:line="360" w:lineRule="auto"/>
        <w:ind w:left="0" w:leftChars="0" w:right="12" w:firstLine="3998" w:firstLineChars="1428"/>
        <w:jc w:val="center"/>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2D1A4F84">
      <w:pPr>
        <w:pStyle w:val="2"/>
        <w:tabs>
          <w:tab w:val="left" w:pos="2708"/>
          <w:tab w:val="center" w:pos="4213"/>
          <w:tab w:val="right" w:pos="8306"/>
        </w:tabs>
        <w:spacing w:line="360" w:lineRule="auto"/>
        <w:ind w:left="0" w:leftChars="0" w:firstLine="840" w:firstLineChars="300"/>
        <w:jc w:val="left"/>
        <w:rPr>
          <w:rFonts w:hint="eastAsia" w:ascii="仿宋" w:hAnsi="仿宋" w:eastAsia="仿宋" w:cs="仿宋"/>
          <w:b w:val="0"/>
          <w:snapToGrid/>
          <w:sz w:val="28"/>
          <w:szCs w:val="28"/>
          <w:lang w:val="en-US" w:eastAsia="zh-CN"/>
        </w:r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3日</w:t>
      </w:r>
    </w:p>
    <w:p w14:paraId="1070A8CA">
      <w:pPr>
        <w:rPr>
          <w:rFonts w:hint="eastAsia" w:ascii="仿宋" w:hAnsi="仿宋" w:eastAsia="仿宋" w:cs="仿宋"/>
          <w:b w:val="0"/>
          <w:snapToGrid/>
          <w:sz w:val="28"/>
          <w:szCs w:val="28"/>
          <w:lang w:val="en-US" w:eastAsia="zh-CN"/>
        </w:rPr>
      </w:pPr>
    </w:p>
    <w:p w14:paraId="382E61E4">
      <w:pPr>
        <w:pStyle w:val="12"/>
        <w:rPr>
          <w:rFonts w:hint="eastAsia" w:ascii="仿宋" w:hAnsi="仿宋" w:eastAsia="仿宋" w:cs="仿宋"/>
          <w:b w:val="0"/>
          <w:snapToGrid/>
          <w:sz w:val="28"/>
          <w:szCs w:val="28"/>
          <w:lang w:val="en-US" w:eastAsia="zh-CN"/>
        </w:rPr>
      </w:pPr>
    </w:p>
    <w:p w14:paraId="361D2326">
      <w:pPr>
        <w:rPr>
          <w:rFonts w:hint="eastAsia" w:ascii="仿宋" w:hAnsi="仿宋" w:eastAsia="仿宋" w:cs="仿宋"/>
          <w:b w:val="0"/>
          <w:snapToGrid/>
          <w:sz w:val="28"/>
          <w:szCs w:val="28"/>
          <w:lang w:val="en-US" w:eastAsia="zh-CN"/>
        </w:rPr>
      </w:pPr>
    </w:p>
    <w:p w14:paraId="69EE9102">
      <w:pPr>
        <w:pStyle w:val="12"/>
        <w:rPr>
          <w:rFonts w:hint="eastAsia" w:ascii="仿宋" w:hAnsi="仿宋" w:eastAsia="仿宋" w:cs="仿宋"/>
          <w:b w:val="0"/>
          <w:snapToGrid/>
          <w:sz w:val="28"/>
          <w:szCs w:val="28"/>
          <w:lang w:val="en-US" w:eastAsia="zh-CN"/>
        </w:rPr>
      </w:pPr>
    </w:p>
    <w:p w14:paraId="33387B1B">
      <w:pPr>
        <w:rPr>
          <w:rFonts w:hint="eastAsia" w:ascii="仿宋" w:hAnsi="仿宋" w:eastAsia="仿宋" w:cs="仿宋"/>
          <w:b w:val="0"/>
          <w:snapToGrid/>
          <w:sz w:val="28"/>
          <w:szCs w:val="28"/>
          <w:lang w:val="en-US" w:eastAsia="zh-CN"/>
        </w:rPr>
      </w:pPr>
    </w:p>
    <w:p w14:paraId="5F017F76">
      <w:pPr>
        <w:pStyle w:val="12"/>
        <w:rPr>
          <w:rFonts w:hint="eastAsia" w:ascii="仿宋" w:hAnsi="仿宋" w:eastAsia="仿宋" w:cs="仿宋"/>
          <w:b w:val="0"/>
          <w:snapToGrid/>
          <w:sz w:val="28"/>
          <w:szCs w:val="28"/>
          <w:lang w:val="en-US" w:eastAsia="zh-CN"/>
        </w:rPr>
      </w:pPr>
    </w:p>
    <w:p w14:paraId="7D436070">
      <w:pPr>
        <w:rPr>
          <w:rFonts w:hint="eastAsia" w:ascii="仿宋" w:hAnsi="仿宋" w:eastAsia="仿宋" w:cs="仿宋"/>
          <w:b w:val="0"/>
          <w:snapToGrid/>
          <w:sz w:val="28"/>
          <w:szCs w:val="28"/>
          <w:lang w:val="en-US" w:eastAsia="zh-CN"/>
        </w:rPr>
      </w:pPr>
    </w:p>
    <w:p w14:paraId="45B5B428">
      <w:pPr>
        <w:pStyle w:val="12"/>
        <w:rPr>
          <w:rFonts w:hint="eastAsia" w:ascii="仿宋" w:hAnsi="仿宋" w:eastAsia="仿宋" w:cs="仿宋"/>
          <w:b w:val="0"/>
          <w:snapToGrid/>
          <w:sz w:val="28"/>
          <w:szCs w:val="28"/>
          <w:lang w:val="en-US" w:eastAsia="zh-CN"/>
        </w:rPr>
      </w:pPr>
    </w:p>
    <w:p w14:paraId="38C8271B">
      <w:pPr>
        <w:rPr>
          <w:rFonts w:hint="eastAsia" w:ascii="仿宋" w:hAnsi="仿宋" w:eastAsia="仿宋" w:cs="仿宋"/>
          <w:b w:val="0"/>
          <w:snapToGrid/>
          <w:sz w:val="28"/>
          <w:szCs w:val="28"/>
          <w:lang w:val="en-US" w:eastAsia="zh-CN"/>
        </w:rPr>
      </w:pPr>
    </w:p>
    <w:p w14:paraId="7EA6BE45">
      <w:pPr>
        <w:rPr>
          <w:rFonts w:hint="eastAsia" w:ascii="仿宋" w:hAnsi="仿宋" w:eastAsia="仿宋" w:cs="仿宋"/>
          <w:b w:val="0"/>
          <w:snapToGrid/>
          <w:sz w:val="28"/>
          <w:szCs w:val="28"/>
          <w:lang w:val="en-US" w:eastAsia="zh-CN"/>
        </w:rPr>
      </w:pPr>
    </w:p>
    <w:p w14:paraId="056C5285">
      <w:pPr>
        <w:rPr>
          <w:rFonts w:hint="eastAsia" w:ascii="仿宋" w:hAnsi="仿宋" w:eastAsia="仿宋" w:cs="仿宋"/>
          <w:b w:val="0"/>
          <w:snapToGrid/>
          <w:sz w:val="28"/>
          <w:szCs w:val="28"/>
          <w:lang w:val="en-US" w:eastAsia="zh-CN"/>
        </w:rPr>
      </w:pPr>
    </w:p>
    <w:p w14:paraId="1AA9C1F5">
      <w:pPr>
        <w:rPr>
          <w:rFonts w:hint="eastAsia" w:ascii="仿宋" w:hAnsi="仿宋" w:eastAsia="仿宋" w:cs="仿宋"/>
          <w:b w:val="0"/>
          <w:snapToGrid/>
          <w:sz w:val="28"/>
          <w:szCs w:val="28"/>
          <w:lang w:val="en-US" w:eastAsia="zh-CN"/>
        </w:rPr>
      </w:pPr>
    </w:p>
    <w:p w14:paraId="4955E67A">
      <w:pPr>
        <w:rPr>
          <w:rFonts w:hint="eastAsia" w:ascii="仿宋" w:hAnsi="仿宋" w:eastAsia="仿宋" w:cs="仿宋"/>
          <w:b w:val="0"/>
          <w:snapToGrid/>
          <w:sz w:val="28"/>
          <w:szCs w:val="28"/>
          <w:lang w:val="en-US" w:eastAsia="zh-CN"/>
        </w:rPr>
      </w:pPr>
    </w:p>
    <w:p w14:paraId="07F54E44">
      <w:pPr>
        <w:rPr>
          <w:rFonts w:hint="eastAsia" w:ascii="仿宋" w:hAnsi="仿宋" w:eastAsia="仿宋" w:cs="仿宋"/>
          <w:b w:val="0"/>
          <w:snapToGrid/>
          <w:sz w:val="28"/>
          <w:szCs w:val="28"/>
          <w:lang w:val="en-US" w:eastAsia="zh-CN"/>
        </w:rPr>
      </w:pPr>
    </w:p>
    <w:p w14:paraId="24DD70BA">
      <w:pPr>
        <w:rPr>
          <w:rFonts w:hint="eastAsia" w:ascii="仿宋" w:hAnsi="仿宋" w:eastAsia="仿宋" w:cs="仿宋"/>
          <w:b w:val="0"/>
          <w:snapToGrid/>
          <w:sz w:val="28"/>
          <w:szCs w:val="28"/>
          <w:lang w:val="en-US" w:eastAsia="zh-CN"/>
        </w:rPr>
      </w:pPr>
    </w:p>
    <w:p w14:paraId="5823374E">
      <w:pPr>
        <w:rPr>
          <w:rFonts w:hint="eastAsia" w:ascii="仿宋" w:hAnsi="仿宋" w:eastAsia="仿宋" w:cs="仿宋"/>
          <w:b w:val="0"/>
          <w:snapToGrid/>
          <w:sz w:val="28"/>
          <w:szCs w:val="28"/>
          <w:lang w:val="en-US" w:eastAsia="zh-CN"/>
        </w:rPr>
      </w:pPr>
    </w:p>
    <w:p w14:paraId="51BC554C">
      <w:pPr>
        <w:rPr>
          <w:rFonts w:hint="eastAsia" w:ascii="仿宋" w:hAnsi="仿宋" w:eastAsia="仿宋" w:cs="仿宋"/>
          <w:b w:val="0"/>
          <w:snapToGrid/>
          <w:sz w:val="28"/>
          <w:szCs w:val="28"/>
          <w:lang w:val="en-US" w:eastAsia="zh-CN"/>
        </w:rPr>
      </w:pPr>
    </w:p>
    <w:p w14:paraId="0B2ECB00">
      <w:pPr>
        <w:rPr>
          <w:rFonts w:hint="eastAsia" w:ascii="仿宋" w:hAnsi="仿宋" w:eastAsia="仿宋" w:cs="仿宋"/>
          <w:b w:val="0"/>
          <w:snapToGrid/>
          <w:sz w:val="28"/>
          <w:szCs w:val="28"/>
          <w:lang w:val="en-US" w:eastAsia="zh-CN"/>
        </w:rPr>
      </w:pPr>
    </w:p>
    <w:p w14:paraId="331A0E4A">
      <w:pPr>
        <w:rPr>
          <w:rFonts w:hint="eastAsia" w:ascii="仿宋" w:hAnsi="仿宋" w:eastAsia="仿宋" w:cs="仿宋"/>
          <w:b w:val="0"/>
          <w:snapToGrid/>
          <w:sz w:val="28"/>
          <w:szCs w:val="28"/>
          <w:lang w:val="en-US" w:eastAsia="zh-CN"/>
        </w:rPr>
      </w:pPr>
    </w:p>
    <w:p w14:paraId="1D8FCBE4">
      <w:pPr>
        <w:rPr>
          <w:rFonts w:hint="eastAsia" w:ascii="仿宋" w:hAnsi="仿宋" w:eastAsia="仿宋" w:cs="仿宋"/>
          <w:b w:val="0"/>
          <w:snapToGrid/>
          <w:sz w:val="28"/>
          <w:szCs w:val="28"/>
          <w:lang w:val="en-US" w:eastAsia="zh-CN"/>
        </w:rPr>
      </w:pPr>
    </w:p>
    <w:p w14:paraId="518D465C">
      <w:pPr>
        <w:rPr>
          <w:rFonts w:hint="eastAsia" w:ascii="仿宋" w:hAnsi="仿宋" w:eastAsia="仿宋" w:cs="仿宋"/>
          <w:b w:val="0"/>
          <w:snapToGrid/>
          <w:sz w:val="28"/>
          <w:szCs w:val="28"/>
          <w:lang w:val="en-US" w:eastAsia="zh-CN"/>
        </w:rPr>
      </w:pPr>
    </w:p>
    <w:p w14:paraId="6D751C53">
      <w:pPr>
        <w:rPr>
          <w:rFonts w:hint="eastAsia" w:ascii="仿宋" w:hAnsi="仿宋" w:eastAsia="仿宋" w:cs="仿宋"/>
          <w:b w:val="0"/>
          <w:snapToGrid/>
          <w:sz w:val="28"/>
          <w:szCs w:val="28"/>
          <w:lang w:val="en-US" w:eastAsia="zh-CN"/>
        </w:r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工程地点：广东省汕头市龙湖区鸥汀街道韶山路火车北站东侧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72"/>
        <w:gridCol w:w="1235"/>
        <w:gridCol w:w="1400"/>
        <w:gridCol w:w="1802"/>
        <w:gridCol w:w="1484"/>
        <w:gridCol w:w="2358"/>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45"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672"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235"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400"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802"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484"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2358"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0600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45" w:type="dxa"/>
            <w:vAlign w:val="center"/>
          </w:tcPr>
          <w:p w14:paraId="28425FF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672" w:type="dxa"/>
            <w:shd w:val="clear" w:color="auto" w:fill="auto"/>
            <w:vAlign w:val="center"/>
          </w:tcPr>
          <w:p w14:paraId="0851D2E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钢板租赁（钢板尺寸不小于2*6*0.02）</w:t>
            </w:r>
          </w:p>
        </w:tc>
        <w:tc>
          <w:tcPr>
            <w:tcW w:w="1235" w:type="dxa"/>
            <w:shd w:val="clear" w:color="auto" w:fill="auto"/>
            <w:vAlign w:val="center"/>
          </w:tcPr>
          <w:p w14:paraId="19B5F98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块.月</w:t>
            </w:r>
          </w:p>
        </w:tc>
        <w:tc>
          <w:tcPr>
            <w:tcW w:w="1400" w:type="dxa"/>
            <w:vAlign w:val="center"/>
          </w:tcPr>
          <w:p w14:paraId="52E1383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802" w:type="dxa"/>
            <w:vAlign w:val="center"/>
          </w:tcPr>
          <w:p w14:paraId="17A2A07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84" w:type="dxa"/>
            <w:vAlign w:val="center"/>
          </w:tcPr>
          <w:p w14:paraId="5560EC0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2358" w:type="dxa"/>
            <w:vAlign w:val="center"/>
          </w:tcPr>
          <w:p w14:paraId="403D5C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1"/>
                <w:szCs w:val="21"/>
                <w:vertAlign w:val="baseline"/>
                <w:lang w:val="en-US" w:eastAsia="zh-CN"/>
              </w:rPr>
              <w:t>租期暂定3个月。租期4个月以内，运费全部由甲方承担；租期超过4个月以上，甲乙双方各负责一趟往返运费。</w:t>
            </w: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45" w:type="dxa"/>
            <w:vAlign w:val="center"/>
          </w:tcPr>
          <w:p w14:paraId="7B16B5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109"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484" w:type="dxa"/>
            <w:vAlign w:val="center"/>
          </w:tcPr>
          <w:p w14:paraId="38037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2358"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07DCD5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p>
    <w:p w14:paraId="0AE031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1.租赁结束、钢板退场后，双方及时办理结算手续，结算完成后1个月内付清结算价款。</w:t>
      </w:r>
    </w:p>
    <w:p w14:paraId="363438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2.春节期间报停，不计费用（按照现场实际停复工时间为准）。</w:t>
      </w:r>
      <w:bookmarkStart w:id="0" w:name="_GoBack"/>
      <w:bookmarkEnd w:id="0"/>
    </w:p>
    <w:p w14:paraId="4813431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3479C7C">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lang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footerReference r:id="rId3" w:type="default"/>
      <w:pgSz w:w="11906" w:h="16839"/>
      <w:pgMar w:top="1431" w:right="1530" w:bottom="1486" w:left="1588" w:header="0" w:footer="12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E778A">
    <w:pPr>
      <w:spacing w:before="1" w:line="176" w:lineRule="auto"/>
      <w:ind w:left="9"/>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2YjNkM2UyN2ZiZGM0ZmY4OTc0YWIwZjVjMjgxZTAifQ=="/>
  </w:docVars>
  <w:rsids>
    <w:rsidRoot w:val="00735019"/>
    <w:rsid w:val="002C4F0B"/>
    <w:rsid w:val="006A71F4"/>
    <w:rsid w:val="00735019"/>
    <w:rsid w:val="00C20C98"/>
    <w:rsid w:val="00E91045"/>
    <w:rsid w:val="02193995"/>
    <w:rsid w:val="02497F4C"/>
    <w:rsid w:val="04746990"/>
    <w:rsid w:val="0769603B"/>
    <w:rsid w:val="093B0A7F"/>
    <w:rsid w:val="0AC564B3"/>
    <w:rsid w:val="0B134BFA"/>
    <w:rsid w:val="10ED552F"/>
    <w:rsid w:val="13541DAA"/>
    <w:rsid w:val="140A0CE1"/>
    <w:rsid w:val="155C0DA8"/>
    <w:rsid w:val="16EF7405"/>
    <w:rsid w:val="198831A3"/>
    <w:rsid w:val="1FD42967"/>
    <w:rsid w:val="221508BA"/>
    <w:rsid w:val="226513C9"/>
    <w:rsid w:val="22732CB8"/>
    <w:rsid w:val="252A5DD6"/>
    <w:rsid w:val="254D17D4"/>
    <w:rsid w:val="29407CBA"/>
    <w:rsid w:val="2A231D1E"/>
    <w:rsid w:val="2D820246"/>
    <w:rsid w:val="2E9953F2"/>
    <w:rsid w:val="300178CF"/>
    <w:rsid w:val="340A0F4F"/>
    <w:rsid w:val="3498681F"/>
    <w:rsid w:val="36BA6444"/>
    <w:rsid w:val="37367B24"/>
    <w:rsid w:val="387F42A2"/>
    <w:rsid w:val="399F120C"/>
    <w:rsid w:val="3B082662"/>
    <w:rsid w:val="3B4B2B97"/>
    <w:rsid w:val="416956CF"/>
    <w:rsid w:val="418834AA"/>
    <w:rsid w:val="45AB3AB3"/>
    <w:rsid w:val="4A0243CF"/>
    <w:rsid w:val="4AE63BE2"/>
    <w:rsid w:val="56175D4C"/>
    <w:rsid w:val="5DF979BC"/>
    <w:rsid w:val="5E052790"/>
    <w:rsid w:val="611D313F"/>
    <w:rsid w:val="67424E02"/>
    <w:rsid w:val="6A1D2A5A"/>
    <w:rsid w:val="6BD57FC9"/>
    <w:rsid w:val="6BF076BD"/>
    <w:rsid w:val="6FE830B3"/>
    <w:rsid w:val="70DA2ADA"/>
    <w:rsid w:val="7385166A"/>
    <w:rsid w:val="74524D07"/>
    <w:rsid w:val="76497ACE"/>
    <w:rsid w:val="768128EC"/>
    <w:rsid w:val="76B4010A"/>
    <w:rsid w:val="79F01FCB"/>
    <w:rsid w:val="7EDB180C"/>
    <w:rsid w:val="7F23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semiHidden/>
    <w:qFormat/>
    <w:uiPriority w:val="0"/>
    <w:rPr>
      <w:rFonts w:ascii="仿宋" w:hAnsi="仿宋" w:eastAsia="仿宋" w:cs="仿宋"/>
      <w:sz w:val="31"/>
      <w:szCs w:val="31"/>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spacing w:before="100" w:beforeAutospacing="1" w:after="100" w:afterAutospacing="1"/>
    </w:pPr>
    <w:rPr>
      <w:rFonts w:cs="Times New Roman"/>
      <w:sz w:val="24"/>
      <w:lang w:eastAsia="zh-CN"/>
    </w:rPr>
  </w:style>
  <w:style w:type="paragraph" w:styleId="7">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标4"/>
    <w:basedOn w:val="13"/>
    <w:next w:val="1"/>
    <w:qFormat/>
    <w:uiPriority w:val="99"/>
    <w:pPr>
      <w:ind w:firstLine="560"/>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7"/>
    <w:qFormat/>
    <w:uiPriority w:val="99"/>
    <w:pPr>
      <w:spacing w:beforeLines="50" w:afterLines="50"/>
    </w:pPr>
    <w:rPr>
      <w:kern w:val="24"/>
      <w:sz w:val="30"/>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style>
  <w:style w:type="paragraph" w:customStyle="1" w:styleId="1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885</Words>
  <Characters>972</Characters>
  <Lines>12</Lines>
  <Paragraphs>3</Paragraphs>
  <TotalTime>4</TotalTime>
  <ScaleCrop>false</ScaleCrop>
  <LinksUpToDate>false</LinksUpToDate>
  <CharactersWithSpaces>1068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仗剑红颜</dc:creator>
  <cp:lastModifiedBy>维</cp:lastModifiedBy>
  <cp:lastPrinted>2024-08-09T01:57:00Z</cp:lastPrinted>
  <dcterms:modified xsi:type="dcterms:W3CDTF">2025-01-03T07:52:23Z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2024-07-29T15:14:51Z</vt:filetime>
  </property>
  <property fmtid="{D5CDD505-2E9C-101B-9397-08002B2CF9AE}" pid="4" name="KSOProductBuildVer">
    <vt:lpwstr>2052-12.1.0.19770</vt:lpwstr>
  </property>
  <property fmtid="{D5CDD505-2E9C-101B-9397-08002B2CF9AE}" pid="5" name="ICV">
    <vt:lpwstr>895548DF44E5413EBEEA040D1FE58D18_13</vt:lpwstr>
  </property>
  <property fmtid="{D5CDD505-2E9C-101B-9397-08002B2CF9AE}" pid="6" name="KSOTemplateDocerSaveRecord">
    <vt:lpwstr>eyJoZGlkIjoiNDk2YjNkM2UyN2ZiZGM0ZmY4OTc0YWIwZjVjMjgxZTAiLCJ1c2VySWQiOiI4NTU0MDQwOTAifQ==</vt:lpwstr>
  </property>
</Properties>
</file>