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苏州新合铜材有限公司厂房翻建桩基工程</w:t>
      </w:r>
      <w:r>
        <w:rPr>
          <w:rFonts w:hint="eastAsia" w:ascii="仿宋" w:hAnsi="仿宋" w:eastAsia="仿宋" w:cs="仿宋"/>
          <w:b/>
          <w:bCs/>
          <w:snapToGrid/>
          <w:color w:val="333333"/>
          <w:sz w:val="28"/>
          <w:szCs w:val="28"/>
          <w:u w:val="single"/>
          <w:lang w:val="en-US" w:eastAsia="zh-CN"/>
        </w:rPr>
        <w:t>预制桩施工劳务</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比选采购，采购编号：ZMCJ07CG2025400</w:t>
      </w:r>
      <w:r>
        <w:rPr>
          <w:rFonts w:hint="eastAsia" w:ascii="仿宋" w:hAnsi="仿宋" w:eastAsia="仿宋" w:cs="仿宋"/>
          <w:snapToGrid/>
          <w:color w:val="333333"/>
          <w:sz w:val="28"/>
          <w:szCs w:val="28"/>
          <w:lang w:val="en-US" w:eastAsia="zh-CN"/>
        </w:rPr>
        <w:t>2</w:t>
      </w:r>
    </w:p>
    <w:p w14:paraId="6A157F8D">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苏州新合铜材有限公司厂房翻建桩基工程</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预制桩施工劳务、零星用工</w:t>
      </w:r>
      <w:r>
        <w:rPr>
          <w:rFonts w:hint="eastAsia" w:ascii="仿宋" w:hAnsi="仿宋" w:eastAsia="仿宋" w:cs="仿宋"/>
          <w:snapToGrid/>
          <w:color w:val="333333"/>
          <w:sz w:val="28"/>
          <w:szCs w:val="28"/>
          <w:lang w:val="en-US" w:eastAsia="zh-CN"/>
        </w:rPr>
        <w:t>（清单详见响应格式文件内报价单）</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江苏省苏州市虎丘区创业街与湘江路交叉口西北方向88米</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8CD43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项目性质：工程类</w:t>
      </w:r>
    </w:p>
    <w:p w14:paraId="777B2E77">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none"/>
          <w:lang w:val="en-US" w:eastAsia="zh-CN"/>
        </w:rPr>
      </w:pPr>
      <w:r>
        <w:rPr>
          <w:rFonts w:hint="eastAsia" w:ascii="仿宋" w:hAnsi="仿宋" w:eastAsia="仿宋" w:cs="仿宋"/>
          <w:snapToGrid/>
          <w:color w:val="333333"/>
          <w:sz w:val="28"/>
          <w:szCs w:val="28"/>
          <w:u w:val="none"/>
          <w:lang w:val="en-US" w:eastAsia="zh-CN"/>
        </w:rPr>
        <w:t>预算总价：19.56万元</w:t>
      </w:r>
    </w:p>
    <w:p w14:paraId="2BAA6571">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E950877">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资质证书等</w:t>
      </w:r>
      <w:r>
        <w:rPr>
          <w:rFonts w:hint="eastAsia" w:ascii="仿宋" w:hAnsi="仿宋" w:eastAsia="仿宋" w:cs="仿宋"/>
          <w:snapToGrid/>
          <w:color w:val="333333"/>
          <w:sz w:val="28"/>
          <w:szCs w:val="28"/>
          <w:lang w:eastAsia="zh-CN"/>
        </w:rPr>
        <w:t>并在资金等方面具有相应的实力。</w:t>
      </w:r>
    </w:p>
    <w:p w14:paraId="059448A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1E8FA31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24</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10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资质证书</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8"/>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8"/>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20</w:t>
      </w:r>
      <w:r>
        <w:rPr>
          <w:rFonts w:hint="eastAsia" w:ascii="仿宋" w:hAnsi="仿宋" w:eastAsia="仿宋" w:cs="仿宋"/>
          <w:b w:val="0"/>
          <w:snapToGrid/>
          <w:sz w:val="28"/>
          <w:szCs w:val="28"/>
          <w:lang w:eastAsia="zh-CN"/>
        </w:rPr>
        <w:t>日</w:t>
      </w:r>
    </w:p>
    <w:p w14:paraId="45FD3180">
      <w:pPr>
        <w:pStyle w:val="10"/>
        <w:spacing w:after="0" w:line="360" w:lineRule="auto"/>
        <w:ind w:left="0" w:firstLine="0"/>
        <w:jc w:val="both"/>
        <w:rPr>
          <w:rFonts w:hint="eastAsia" w:ascii="仿宋" w:hAnsi="仿宋" w:eastAsia="仿宋" w:cs="仿宋"/>
          <w:szCs w:val="28"/>
        </w:rPr>
      </w:pPr>
    </w:p>
    <w:p w14:paraId="1D293839">
      <w:pPr>
        <w:pStyle w:val="10"/>
        <w:spacing w:after="0" w:line="360" w:lineRule="auto"/>
        <w:ind w:left="0" w:firstLine="0"/>
        <w:jc w:val="both"/>
        <w:rPr>
          <w:rFonts w:hint="eastAsia" w:ascii="仿宋" w:hAnsi="仿宋" w:eastAsia="仿宋" w:cs="仿宋"/>
          <w:szCs w:val="28"/>
        </w:rPr>
      </w:pPr>
    </w:p>
    <w:p w14:paraId="2C7C2626">
      <w:pPr>
        <w:pStyle w:val="10"/>
        <w:spacing w:after="0" w:line="360" w:lineRule="auto"/>
        <w:ind w:left="0" w:firstLine="0"/>
        <w:jc w:val="both"/>
        <w:rPr>
          <w:rFonts w:hint="eastAsia" w:ascii="仿宋" w:hAnsi="仿宋" w:eastAsia="仿宋" w:cs="仿宋"/>
          <w:szCs w:val="28"/>
        </w:rPr>
      </w:pPr>
    </w:p>
    <w:p w14:paraId="5145FEDF">
      <w:pPr>
        <w:pStyle w:val="10"/>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5168FAE4">
      <w:pPr>
        <w:pStyle w:val="10"/>
        <w:spacing w:after="0" w:line="360" w:lineRule="auto"/>
        <w:ind w:left="0" w:firstLine="0"/>
        <w:jc w:val="both"/>
        <w:rPr>
          <w:rFonts w:hint="eastAsia" w:ascii="仿宋" w:hAnsi="仿宋" w:eastAsia="仿宋" w:cs="仿宋"/>
          <w:szCs w:val="28"/>
        </w:rPr>
      </w:pPr>
    </w:p>
    <w:p w14:paraId="49E046CF">
      <w: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中</w:t>
      </w: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073B1A04">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苏州新合铜材有限公司厂房翻建</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桩基工程</w:t>
      </w:r>
      <w:r>
        <w:rPr>
          <w:rFonts w:hint="eastAsia" w:ascii="仿宋" w:hAnsi="仿宋" w:eastAsia="仿宋" w:cs="仿宋"/>
          <w:snapToGrid/>
          <w:color w:val="333333"/>
          <w:sz w:val="48"/>
          <w:szCs w:val="48"/>
          <w:highlight w:val="none"/>
          <w:u w:val="single"/>
          <w:lang w:val="en-US" w:eastAsia="zh-CN"/>
        </w:rPr>
        <w:t>预制桩施工劳务</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11"/>
        <w:rPr>
          <w:rFonts w:hint="eastAsia" w:ascii="仿宋" w:hAnsi="仿宋" w:eastAsia="仿宋" w:cs="仿宋"/>
        </w:rPr>
      </w:pPr>
    </w:p>
    <w:p w14:paraId="32253DB9">
      <w:pPr>
        <w:pStyle w:val="11"/>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ZMCJ07CG2025400</w:t>
      </w:r>
      <w:r>
        <w:rPr>
          <w:rFonts w:hint="eastAsia" w:ascii="仿宋" w:hAnsi="仿宋" w:eastAsia="仿宋" w:cs="仿宋"/>
          <w:snapToGrid/>
          <w:color w:val="333333"/>
          <w:sz w:val="32"/>
          <w:szCs w:val="32"/>
          <w:lang w:val="en-US" w:eastAsia="zh-CN"/>
        </w:rPr>
        <w:t>2</w:t>
      </w:r>
    </w:p>
    <w:p w14:paraId="7BA64173">
      <w:pPr>
        <w:pStyle w:val="11"/>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11"/>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11"/>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11"/>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2"/>
        <w:ind w:firstLine="0" w:firstLineChars="0"/>
        <w:rPr>
          <w:rFonts w:hint="eastAsia" w:ascii="仿宋" w:hAnsi="仿宋" w:eastAsia="仿宋" w:cs="仿宋"/>
          <w:color w:val="auto"/>
          <w:sz w:val="44"/>
          <w:szCs w:val="44"/>
        </w:rPr>
      </w:pPr>
    </w:p>
    <w:p w14:paraId="4D32C8A0">
      <w:pPr>
        <w:pStyle w:val="12"/>
        <w:ind w:firstLine="0" w:firstLineChars="0"/>
        <w:rPr>
          <w:rFonts w:hint="eastAsia" w:ascii="仿宋" w:hAnsi="仿宋" w:eastAsia="仿宋" w:cs="仿宋"/>
          <w:color w:val="auto"/>
          <w:sz w:val="44"/>
          <w:szCs w:val="44"/>
        </w:rPr>
      </w:pPr>
    </w:p>
    <w:p w14:paraId="472A68FF">
      <w:pPr>
        <w:pStyle w:val="12"/>
        <w:ind w:firstLine="0" w:firstLineChars="0"/>
        <w:rPr>
          <w:rFonts w:hint="eastAsia" w:ascii="仿宋" w:hAnsi="仿宋" w:eastAsia="仿宋" w:cs="仿宋"/>
          <w:color w:val="auto"/>
          <w:sz w:val="44"/>
          <w:szCs w:val="44"/>
        </w:rPr>
      </w:pPr>
    </w:p>
    <w:p w14:paraId="4E9071A5">
      <w:pPr>
        <w:pStyle w:val="12"/>
        <w:ind w:firstLine="0" w:firstLineChars="0"/>
        <w:rPr>
          <w:rFonts w:hint="eastAsia" w:ascii="仿宋" w:hAnsi="仿宋" w:eastAsia="仿宋" w:cs="仿宋"/>
          <w:color w:val="auto"/>
          <w:sz w:val="44"/>
          <w:szCs w:val="44"/>
        </w:rPr>
      </w:pPr>
    </w:p>
    <w:p w14:paraId="4C19052B">
      <w:pPr>
        <w:pStyle w:val="12"/>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12"/>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11"/>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2"/>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10"/>
        <w:spacing w:after="0" w:line="360" w:lineRule="auto"/>
        <w:ind w:left="0" w:firstLine="0"/>
        <w:jc w:val="both"/>
        <w:rPr>
          <w:rFonts w:hint="eastAsia" w:ascii="仿宋" w:hAnsi="仿宋" w:eastAsia="仿宋" w:cs="仿宋"/>
          <w:szCs w:val="28"/>
        </w:rPr>
      </w:pPr>
    </w:p>
    <w:p w14:paraId="7C3679AC">
      <w:pPr>
        <w:pStyle w:val="10"/>
        <w:spacing w:after="0" w:line="360" w:lineRule="auto"/>
        <w:ind w:left="0" w:firstLine="0"/>
        <w:jc w:val="both"/>
        <w:rPr>
          <w:rFonts w:hint="eastAsia" w:ascii="仿宋" w:hAnsi="仿宋" w:eastAsia="仿宋" w:cs="仿宋"/>
          <w:szCs w:val="28"/>
        </w:rPr>
      </w:pPr>
    </w:p>
    <w:p w14:paraId="2A4BB268">
      <w:pPr>
        <w:pStyle w:val="10"/>
        <w:spacing w:after="0" w:line="360" w:lineRule="auto"/>
        <w:ind w:left="0" w:firstLine="0"/>
        <w:jc w:val="both"/>
        <w:rPr>
          <w:rFonts w:hint="eastAsia" w:ascii="仿宋" w:hAnsi="仿宋" w:eastAsia="仿宋" w:cs="仿宋"/>
          <w:szCs w:val="28"/>
        </w:rPr>
      </w:pPr>
    </w:p>
    <w:p w14:paraId="5CB7B37B">
      <w:pPr>
        <w:pStyle w:val="10"/>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10"/>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苏州新合铜材有限公司厂房翻建桩基工程</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江苏省苏州市虎丘区创业街与湘江路交叉口西北方向88米</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15"/>
        <w:gridCol w:w="795"/>
        <w:gridCol w:w="1383"/>
        <w:gridCol w:w="1334"/>
        <w:gridCol w:w="1519"/>
        <w:gridCol w:w="2102"/>
      </w:tblGrid>
      <w:tr w14:paraId="4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2015"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795"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3C61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12" w:type="dxa"/>
            <w:vAlign w:val="center"/>
          </w:tcPr>
          <w:p w14:paraId="3A54D17C">
            <w:pPr>
              <w:tabs>
                <w:tab w:val="left" w:pos="3360"/>
              </w:tabs>
              <w:spacing w:line="360" w:lineRule="auto"/>
              <w:jc w:val="center"/>
              <w:rPr>
                <w:rFonts w:hint="eastAsia" w:ascii="仿宋" w:hAnsi="仿宋" w:eastAsia="仿宋" w:cs="仿宋"/>
                <w:b/>
                <w:bCs/>
                <w:sz w:val="22"/>
                <w:szCs w:val="22"/>
                <w:lang w:val="en-US" w:eastAsia="zh-CN"/>
              </w:rPr>
            </w:pPr>
            <w:r>
              <w:rPr>
                <w:rFonts w:hint="eastAsia" w:asciiTheme="minorEastAsia" w:hAnsiTheme="minorEastAsia" w:eastAsiaTheme="minorEastAsia" w:cstheme="minorEastAsia"/>
                <w:sz w:val="22"/>
                <w:szCs w:val="22"/>
                <w:lang w:val="en-US" w:eastAsia="zh-CN" w:bidi="ar"/>
              </w:rPr>
              <w:t>1</w:t>
            </w:r>
          </w:p>
        </w:tc>
        <w:tc>
          <w:tcPr>
            <w:tcW w:w="2015" w:type="dxa"/>
            <w:vAlign w:val="center"/>
          </w:tcPr>
          <w:p w14:paraId="60461043">
            <w:pPr>
              <w:tabs>
                <w:tab w:val="left" w:pos="3360"/>
              </w:tabs>
              <w:spacing w:line="360" w:lineRule="auto"/>
              <w:jc w:val="center"/>
              <w:rPr>
                <w:rFonts w:hint="default" w:ascii="仿宋" w:hAnsi="仿宋" w:eastAsia="仿宋" w:cs="仿宋"/>
                <w:b/>
                <w:bCs/>
                <w:sz w:val="22"/>
                <w:szCs w:val="22"/>
                <w:lang w:val="en-US" w:eastAsia="zh-CN"/>
              </w:rPr>
            </w:pPr>
            <w:r>
              <w:rPr>
                <w:rFonts w:hint="eastAsia" w:asciiTheme="minorEastAsia" w:hAnsiTheme="minorEastAsia" w:eastAsiaTheme="minorEastAsia" w:cstheme="minorEastAsia"/>
                <w:lang w:val="en-US" w:eastAsia="zh-CN"/>
              </w:rPr>
              <w:t>试桩施工费</w:t>
            </w:r>
          </w:p>
        </w:tc>
        <w:tc>
          <w:tcPr>
            <w:tcW w:w="795" w:type="dxa"/>
            <w:vAlign w:val="center"/>
          </w:tcPr>
          <w:p w14:paraId="5DE286D2">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项</w:t>
            </w:r>
          </w:p>
        </w:tc>
        <w:tc>
          <w:tcPr>
            <w:tcW w:w="1383" w:type="dxa"/>
            <w:vAlign w:val="center"/>
          </w:tcPr>
          <w:p w14:paraId="0ED89685">
            <w:pPr>
              <w:jc w:val="center"/>
              <w:textAlignment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1</w:t>
            </w:r>
          </w:p>
        </w:tc>
        <w:tc>
          <w:tcPr>
            <w:tcW w:w="1334" w:type="dxa"/>
            <w:vAlign w:val="center"/>
          </w:tcPr>
          <w:p w14:paraId="4ACAC7F2">
            <w:pPr>
              <w:jc w:val="center"/>
              <w:textAlignment w:val="center"/>
              <w:rPr>
                <w:rFonts w:hint="eastAsia" w:ascii="宋体" w:hAnsi="宋体" w:cs="宋体" w:eastAsiaTheme="minorEastAsia"/>
                <w:kern w:val="0"/>
                <w:szCs w:val="21"/>
                <w:lang w:val="en-US" w:eastAsia="zh-CN"/>
              </w:rPr>
            </w:pPr>
          </w:p>
        </w:tc>
        <w:tc>
          <w:tcPr>
            <w:tcW w:w="1519" w:type="dxa"/>
            <w:vAlign w:val="center"/>
          </w:tcPr>
          <w:p w14:paraId="40A0DA57">
            <w:pPr>
              <w:jc w:val="center"/>
              <w:textAlignment w:val="center"/>
              <w:rPr>
                <w:rFonts w:hint="eastAsia" w:ascii="宋体" w:hAnsi="宋体" w:cs="宋体" w:eastAsiaTheme="minorEastAsia"/>
                <w:kern w:val="0"/>
                <w:szCs w:val="21"/>
                <w:lang w:val="en-US" w:eastAsia="zh-CN"/>
              </w:rPr>
            </w:pPr>
          </w:p>
        </w:tc>
        <w:tc>
          <w:tcPr>
            <w:tcW w:w="2102" w:type="dxa"/>
            <w:vAlign w:val="center"/>
          </w:tcPr>
          <w:p w14:paraId="086086B6">
            <w:pPr>
              <w:spacing w:line="24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500方桩 2套</w:t>
            </w:r>
          </w:p>
          <w:p w14:paraId="5405E043">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600(110)AB管桩3套</w:t>
            </w:r>
          </w:p>
        </w:tc>
      </w:tr>
      <w:tr w14:paraId="68B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2015" w:type="dxa"/>
            <w:vAlign w:val="center"/>
          </w:tcPr>
          <w:p w14:paraId="12C5F700">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YZH-500A预应力混凝土方桩桩施工</w:t>
            </w:r>
          </w:p>
        </w:tc>
        <w:tc>
          <w:tcPr>
            <w:tcW w:w="795"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717.6</w:t>
            </w:r>
          </w:p>
        </w:tc>
        <w:tc>
          <w:tcPr>
            <w:tcW w:w="1334" w:type="dxa"/>
            <w:vAlign w:val="center"/>
          </w:tcPr>
          <w:p w14:paraId="46ED7B3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1B9C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D6C63F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2015" w:type="dxa"/>
            <w:vAlign w:val="center"/>
          </w:tcPr>
          <w:p w14:paraId="4BF90D94">
            <w:pPr>
              <w:spacing w:line="240" w:lineRule="auto"/>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YZH-5</w:t>
            </w:r>
            <w:bookmarkStart w:id="1" w:name="_GoBack"/>
            <w:bookmarkEnd w:id="1"/>
            <w:r>
              <w:rPr>
                <w:rFonts w:hint="eastAsia" w:asciiTheme="minorEastAsia" w:hAnsiTheme="minorEastAsia" w:eastAsiaTheme="minorEastAsia" w:cstheme="minorEastAsia"/>
                <w:lang w:val="en-US" w:eastAsia="zh-CN"/>
              </w:rPr>
              <w:t>00A预应力混凝土方桩送桩</w:t>
            </w:r>
          </w:p>
        </w:tc>
        <w:tc>
          <w:tcPr>
            <w:tcW w:w="795" w:type="dxa"/>
            <w:vAlign w:val="center"/>
          </w:tcPr>
          <w:p w14:paraId="687672D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5FF68A14">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324</w:t>
            </w:r>
          </w:p>
        </w:tc>
        <w:tc>
          <w:tcPr>
            <w:tcW w:w="1334" w:type="dxa"/>
            <w:vAlign w:val="center"/>
          </w:tcPr>
          <w:p w14:paraId="1BD5A59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472466A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6DE7271">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6CA8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9FB690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2015" w:type="dxa"/>
            <w:vAlign w:val="center"/>
          </w:tcPr>
          <w:p w14:paraId="5E1BB96C">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2"/>
                <w:szCs w:val="22"/>
                <w:lang w:val="en-US" w:eastAsia="zh-CN" w:bidi="ar"/>
              </w:rPr>
              <w:t>PHC-600(110)AB预应力混凝土管桩</w:t>
            </w:r>
            <w:r>
              <w:rPr>
                <w:rFonts w:hint="eastAsia" w:asciiTheme="minorEastAsia" w:hAnsiTheme="minorEastAsia" w:eastAsiaTheme="minorEastAsia" w:cstheme="minorEastAsia"/>
                <w:lang w:val="en-US" w:eastAsia="zh-CN"/>
              </w:rPr>
              <w:t>施工</w:t>
            </w:r>
          </w:p>
        </w:tc>
        <w:tc>
          <w:tcPr>
            <w:tcW w:w="795" w:type="dxa"/>
            <w:vAlign w:val="center"/>
          </w:tcPr>
          <w:p w14:paraId="573ED95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7A0E7E8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7485</w:t>
            </w:r>
          </w:p>
        </w:tc>
        <w:tc>
          <w:tcPr>
            <w:tcW w:w="1334" w:type="dxa"/>
            <w:vAlign w:val="center"/>
          </w:tcPr>
          <w:p w14:paraId="4225C48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130B524F">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6E0D18B1">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7A32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27024DAE">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5</w:t>
            </w:r>
          </w:p>
        </w:tc>
        <w:tc>
          <w:tcPr>
            <w:tcW w:w="2015" w:type="dxa"/>
            <w:vAlign w:val="center"/>
          </w:tcPr>
          <w:p w14:paraId="3FBC99B7">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PHC-600(110)AB预应力混凝土管桩</w:t>
            </w:r>
            <w:r>
              <w:rPr>
                <w:rFonts w:hint="eastAsia" w:asciiTheme="minorEastAsia" w:hAnsiTheme="minorEastAsia" w:eastAsiaTheme="minorEastAsia" w:cstheme="minorEastAsia"/>
                <w:lang w:val="en-US" w:eastAsia="zh-CN"/>
              </w:rPr>
              <w:t>送桩</w:t>
            </w:r>
          </w:p>
        </w:tc>
        <w:tc>
          <w:tcPr>
            <w:tcW w:w="795" w:type="dxa"/>
            <w:vAlign w:val="center"/>
          </w:tcPr>
          <w:p w14:paraId="70D3FD7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09898634">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667.95</w:t>
            </w:r>
          </w:p>
        </w:tc>
        <w:tc>
          <w:tcPr>
            <w:tcW w:w="1334" w:type="dxa"/>
            <w:vAlign w:val="center"/>
          </w:tcPr>
          <w:p w14:paraId="229DDF5E">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619A3DE7">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3B8FE12D">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35C4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653B1694">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6</w:t>
            </w:r>
          </w:p>
        </w:tc>
        <w:tc>
          <w:tcPr>
            <w:tcW w:w="2015" w:type="dxa"/>
            <w:vAlign w:val="center"/>
          </w:tcPr>
          <w:p w14:paraId="639CAD7B">
            <w:pPr>
              <w:spacing w:line="360" w:lineRule="auto"/>
              <w:jc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零星用工</w:t>
            </w:r>
          </w:p>
        </w:tc>
        <w:tc>
          <w:tcPr>
            <w:tcW w:w="795" w:type="dxa"/>
            <w:vAlign w:val="center"/>
          </w:tcPr>
          <w:p w14:paraId="3F9E359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工日</w:t>
            </w:r>
          </w:p>
        </w:tc>
        <w:tc>
          <w:tcPr>
            <w:tcW w:w="1383" w:type="dxa"/>
            <w:vAlign w:val="center"/>
          </w:tcPr>
          <w:p w14:paraId="2C62DFD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以现场实际发生为准</w:t>
            </w:r>
          </w:p>
        </w:tc>
        <w:tc>
          <w:tcPr>
            <w:tcW w:w="1334" w:type="dxa"/>
            <w:vAlign w:val="center"/>
          </w:tcPr>
          <w:p w14:paraId="1717E85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965BA8B">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2102" w:type="dxa"/>
            <w:vAlign w:val="center"/>
          </w:tcPr>
          <w:p w14:paraId="0036E86B">
            <w:pPr>
              <w:numPr>
                <w:ilvl w:val="0"/>
                <w:numId w:val="0"/>
              </w:numPr>
              <w:ind w:left="0" w:leftChars="0" w:firstLine="440" w:firstLineChars="200"/>
              <w:jc w:val="center"/>
              <w:textAlignment w:val="center"/>
              <w:rPr>
                <w:rFonts w:hint="default" w:asciiTheme="minorEastAsia" w:hAnsiTheme="minorEastAsia" w:eastAsiaTheme="minorEastAsia" w:cstheme="minorEastAsia"/>
                <w:sz w:val="22"/>
                <w:szCs w:val="22"/>
                <w:lang w:val="en-US" w:eastAsia="zh-CN" w:bidi="ar"/>
              </w:rPr>
            </w:pPr>
          </w:p>
        </w:tc>
      </w:tr>
      <w:tr w14:paraId="48D6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827"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133" w:type="dxa"/>
            <w:gridSpan w:val="5"/>
            <w:vAlign w:val="center"/>
          </w:tcPr>
          <w:p w14:paraId="73163D55">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C9F8FFE">
      <w:pPr>
        <w:pStyle w:val="2"/>
        <w:rPr>
          <w:rFonts w:hint="default" w:ascii="仿宋" w:hAnsi="仿宋" w:eastAsia="仿宋" w:cs="仿宋"/>
          <w:snapToGrid w:val="0"/>
          <w:color w:val="000000"/>
          <w:sz w:val="24"/>
          <w:szCs w:val="24"/>
          <w:lang w:val="en-US" w:eastAsia="zh-CN" w:bidi="ar-SA"/>
        </w:rPr>
      </w:pPr>
      <w:r>
        <w:rPr>
          <w:rFonts w:hint="eastAsia" w:ascii="仿宋" w:hAnsi="仿宋" w:eastAsia="仿宋" w:cs="仿宋"/>
          <w:snapToGrid w:val="0"/>
          <w:color w:val="000000"/>
          <w:sz w:val="24"/>
          <w:szCs w:val="24"/>
          <w:lang w:val="en-US" w:eastAsia="zh-CN" w:bidi="ar-SA"/>
        </w:rPr>
        <w:t xml:space="preserve"> 完工后付至50%，验收合格后付至80%，余款2025年年底结清。</w:t>
      </w: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9"/>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9"/>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9"/>
        <w:overflowPunct w:val="0"/>
        <w:rPr>
          <w:rFonts w:hint="eastAsia" w:ascii="仿宋" w:hAnsi="仿宋" w:eastAsia="仿宋" w:cs="仿宋"/>
          <w:sz w:val="18"/>
          <w:szCs w:val="18"/>
        </w:rPr>
      </w:pPr>
    </w:p>
    <w:p w14:paraId="1C151945">
      <w:pPr>
        <w:pStyle w:val="16"/>
        <w:autoSpaceDE/>
        <w:autoSpaceDN/>
        <w:adjustRightInd/>
        <w:spacing w:line="560" w:lineRule="exact"/>
        <w:jc w:val="both"/>
        <w:rPr>
          <w:rFonts w:hint="eastAsia" w:ascii="仿宋" w:hAnsi="仿宋" w:eastAsia="仿宋" w:cs="仿宋"/>
          <w:kern w:val="2"/>
          <w:szCs w:val="24"/>
        </w:rPr>
      </w:pPr>
    </w:p>
    <w:p w14:paraId="61A69CCC">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6"/>
        <w:autoSpaceDE/>
        <w:autoSpaceDN/>
        <w:adjustRightInd/>
        <w:spacing w:line="560" w:lineRule="exact"/>
        <w:rPr>
          <w:rFonts w:hint="eastAsia" w:ascii="仿宋" w:hAnsi="仿宋" w:eastAsia="仿宋" w:cs="仿宋"/>
          <w:kern w:val="2"/>
          <w:szCs w:val="24"/>
        </w:rPr>
      </w:pPr>
    </w:p>
    <w:p w14:paraId="5C89EA7E">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营业执照、资质证书、开户许可等</w:t>
      </w:r>
    </w:p>
    <w:p w14:paraId="19C3B4D6">
      <w:pPr>
        <w:pStyle w:val="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C92127"/>
    <w:rsid w:val="07A377EB"/>
    <w:rsid w:val="0B432DAE"/>
    <w:rsid w:val="0CF602B9"/>
    <w:rsid w:val="11870CA2"/>
    <w:rsid w:val="125F1C01"/>
    <w:rsid w:val="1461798B"/>
    <w:rsid w:val="14A32FFE"/>
    <w:rsid w:val="15786D25"/>
    <w:rsid w:val="18464844"/>
    <w:rsid w:val="18546358"/>
    <w:rsid w:val="1A746641"/>
    <w:rsid w:val="1F270051"/>
    <w:rsid w:val="1FCB01CC"/>
    <w:rsid w:val="230D38A4"/>
    <w:rsid w:val="240C2AF1"/>
    <w:rsid w:val="24A71FA1"/>
    <w:rsid w:val="25ED1ACA"/>
    <w:rsid w:val="265112D7"/>
    <w:rsid w:val="286C4BA3"/>
    <w:rsid w:val="287C4027"/>
    <w:rsid w:val="2C5A200C"/>
    <w:rsid w:val="2E03179C"/>
    <w:rsid w:val="2E1E1344"/>
    <w:rsid w:val="362749AA"/>
    <w:rsid w:val="3AAF45B4"/>
    <w:rsid w:val="3E540D13"/>
    <w:rsid w:val="400E3D5F"/>
    <w:rsid w:val="415F68B7"/>
    <w:rsid w:val="42ED4562"/>
    <w:rsid w:val="4360187B"/>
    <w:rsid w:val="4C42274E"/>
    <w:rsid w:val="4C5444F8"/>
    <w:rsid w:val="4EB94EBB"/>
    <w:rsid w:val="4F6E1E10"/>
    <w:rsid w:val="51E023FA"/>
    <w:rsid w:val="52F06A35"/>
    <w:rsid w:val="60EE2410"/>
    <w:rsid w:val="610A1F17"/>
    <w:rsid w:val="6625452E"/>
    <w:rsid w:val="67F82891"/>
    <w:rsid w:val="6850795B"/>
    <w:rsid w:val="688651C2"/>
    <w:rsid w:val="69E301DD"/>
    <w:rsid w:val="6D1327AF"/>
    <w:rsid w:val="70FF5915"/>
    <w:rsid w:val="79957877"/>
    <w:rsid w:val="799D05BD"/>
    <w:rsid w:val="7A0F7765"/>
    <w:rsid w:val="7D6D0963"/>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w:basedOn w:val="1"/>
    <w:next w:val="1"/>
    <w:semiHidden/>
    <w:qFormat/>
    <w:uiPriority w:val="0"/>
    <w:rPr>
      <w:rFonts w:ascii="Arial" w:hAnsi="Arial" w:eastAsia="Arial" w:cs="Arial"/>
      <w:sz w:val="21"/>
      <w:szCs w:val="21"/>
      <w:lang w:val="en-US" w:eastAsia="en-US" w:bidi="ar-SA"/>
    </w:rPr>
  </w:style>
  <w:style w:type="paragraph" w:styleId="10">
    <w:name w:val="Body Text Indent 2"/>
    <w:basedOn w:val="1"/>
    <w:qFormat/>
    <w:uiPriority w:val="0"/>
    <w:pPr>
      <w:spacing w:after="120" w:line="480" w:lineRule="auto"/>
      <w:ind w:left="420" w:firstLine="539"/>
    </w:pPr>
    <w:rPr>
      <w:rFonts w:ascii="Times New Roman" w:hAnsi="Times New Roman"/>
      <w:sz w:val="28"/>
    </w:rPr>
  </w:style>
  <w:style w:type="paragraph" w:styleId="11">
    <w:name w:val="toc 2"/>
    <w:basedOn w:val="1"/>
    <w:next w:val="1"/>
    <w:qFormat/>
    <w:uiPriority w:val="39"/>
    <w:pPr>
      <w:ind w:left="420" w:leftChars="200"/>
    </w:pPr>
  </w:style>
  <w:style w:type="paragraph" w:styleId="12">
    <w:name w:val="Body Text First Indent"/>
    <w:basedOn w:val="9"/>
    <w:unhideWhenUsed/>
    <w:qFormat/>
    <w:uiPriority w:val="99"/>
    <w:pPr>
      <w:ind w:firstLine="420" w:firstLineChars="100"/>
    </w:pPr>
    <w:rPr>
      <w:rFonts w:ascii="Calibri" w:hAnsi="Calibri" w:eastAsia="宋体" w:cs="Times New Roman"/>
      <w:szCs w:val="22"/>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2451</Words>
  <Characters>2616</Characters>
  <Lines>0</Lines>
  <Paragraphs>0</Paragraphs>
  <TotalTime>15</TotalTime>
  <ScaleCrop>false</ScaleCrop>
  <LinksUpToDate>false</LinksUpToDate>
  <CharactersWithSpaces>3293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2025-01-21T05:46:16Z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FC4DAE0BA5DF4C749B99410D998913D2_13</vt:lpwstr>
  </property>
  <property fmtid="{D5CDD505-2E9C-101B-9397-08002B2CF9AE}" pid="4" name="KSOTemplateDocerSaveRecord">
    <vt:lpwstr>eyJoZGlkIjoiOTAxNzMyZDJhMGExZmE4ODJiMjMxODlmMTZjOWM0NzQiLCJ1c2VySWQiOiIxNDkwNDgyMzQ5In0=</vt:lpwstr>
  </property>
</Properties>
</file>