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F123">
      <w:pPr>
        <w:pStyle w:val="31"/>
        <w:widowControl w:val="0"/>
        <w:spacing w:before="0" w:after="0" w:line="360" w:lineRule="auto"/>
        <w:rPr>
          <w:kern w:val="2"/>
        </w:rPr>
      </w:pPr>
      <w:bookmarkStart w:id="0" w:name="_Toc67627991"/>
      <w:r>
        <w:rPr>
          <w:rFonts w:hint="eastAsia"/>
          <w:kern w:val="2"/>
        </w:rPr>
        <w:t xml:space="preserve"> </w:t>
      </w:r>
    </w:p>
    <w:p w14:paraId="28417553">
      <w:pPr>
        <w:spacing w:line="360" w:lineRule="auto"/>
        <w:jc w:val="center"/>
        <w:rPr>
          <w:rFonts w:ascii="宋体" w:hAnsi="宋体"/>
          <w:b/>
        </w:rPr>
      </w:pPr>
    </w:p>
    <w:p w14:paraId="1AF00C78">
      <w:pPr>
        <w:pStyle w:val="27"/>
        <w:spacing w:after="120"/>
        <w:ind w:firstLine="0"/>
        <w:jc w:val="center"/>
        <w:rPr>
          <w:rFonts w:ascii="黑体" w:hAnsi="宋体" w:eastAsia="黑体"/>
          <w:b/>
          <w:sz w:val="56"/>
          <w:szCs w:val="56"/>
        </w:rPr>
      </w:pPr>
      <w:r>
        <w:rPr>
          <w:rFonts w:hint="eastAsia" w:ascii="黑体" w:hAnsi="宋体" w:eastAsia="黑体" w:cs="Times New Roman"/>
          <w:b/>
          <w:kern w:val="2"/>
          <w:sz w:val="56"/>
          <w:szCs w:val="56"/>
          <w:lang w:val="en-US" w:eastAsia="zh-CN" w:bidi="ar-SA"/>
        </w:rPr>
        <w:t>NO.2021G136地块房地产开发项目桩基工程</w:t>
      </w:r>
      <w:r>
        <w:rPr>
          <w:rFonts w:hint="eastAsia" w:ascii="黑体" w:eastAsia="黑体" w:cs="Times New Roman"/>
          <w:b/>
          <w:kern w:val="2"/>
          <w:sz w:val="56"/>
          <w:szCs w:val="56"/>
          <w:lang w:val="en-US" w:eastAsia="zh-CN" w:bidi="ar-SA"/>
        </w:rPr>
        <w:t>钢材</w:t>
      </w:r>
      <w:r>
        <w:rPr>
          <w:rFonts w:hint="eastAsia" w:ascii="黑体" w:hAnsi="宋体" w:eastAsia="黑体" w:cs="Times New Roman"/>
          <w:b/>
          <w:kern w:val="2"/>
          <w:sz w:val="56"/>
          <w:szCs w:val="56"/>
          <w:lang w:val="en-US" w:eastAsia="zh-CN" w:bidi="ar-SA"/>
        </w:rPr>
        <w:t>采购</w:t>
      </w:r>
      <w:r>
        <w:rPr>
          <w:rFonts w:hint="eastAsia" w:ascii="黑体" w:hAnsi="宋体" w:eastAsia="黑体"/>
          <w:b/>
          <w:sz w:val="56"/>
          <w:szCs w:val="56"/>
        </w:rPr>
        <w:t>竞争谈判文件</w:t>
      </w:r>
    </w:p>
    <w:p w14:paraId="368ECF93">
      <w:pPr>
        <w:pStyle w:val="27"/>
        <w:spacing w:after="120"/>
        <w:ind w:firstLine="0"/>
        <w:jc w:val="center"/>
        <w:rPr>
          <w:rFonts w:hint="eastAsia"/>
          <w:b/>
          <w:szCs w:val="28"/>
        </w:rPr>
      </w:pPr>
    </w:p>
    <w:p w14:paraId="10CA2964">
      <w:pPr>
        <w:tabs>
          <w:tab w:val="left" w:pos="1060"/>
          <w:tab w:val="left" w:pos="3360"/>
        </w:tabs>
        <w:adjustRightInd w:val="0"/>
        <w:snapToGrid w:val="0"/>
        <w:spacing w:line="312" w:lineRule="auto"/>
        <w:ind w:left="1898" w:leftChars="703" w:hanging="422" w:hangingChars="200"/>
        <w:jc w:val="left"/>
        <w:rPr>
          <w:rFonts w:hint="default" w:ascii="仿宋" w:hAnsi="仿宋" w:eastAsia="仿宋" w:cs="仿宋"/>
          <w:kern w:val="0"/>
          <w:sz w:val="32"/>
          <w:szCs w:val="32"/>
          <w:highlight w:val="none"/>
          <w:lang w:val="en-US" w:eastAsia="zh-CN"/>
        </w:rPr>
      </w:pPr>
      <w:r>
        <w:rPr>
          <w:rFonts w:hint="eastAsia"/>
          <w:b/>
          <w:szCs w:val="28"/>
        </w:rPr>
        <w:t>项目编号：</w:t>
      </w:r>
      <w:r>
        <w:rPr>
          <w:rFonts w:hint="eastAsia" w:ascii="仿宋" w:hAnsi="仿宋" w:eastAsia="仿宋" w:cs="仿宋"/>
          <w:kern w:val="0"/>
          <w:sz w:val="32"/>
          <w:szCs w:val="32"/>
          <w:highlight w:val="none"/>
          <w:lang w:val="en-US" w:eastAsia="zh-CN"/>
        </w:rPr>
        <w:t>ZMCJ00CG20257039-02</w:t>
      </w:r>
    </w:p>
    <w:p w14:paraId="08086FEA">
      <w:pPr>
        <w:pStyle w:val="27"/>
        <w:spacing w:after="120"/>
        <w:ind w:firstLine="0"/>
        <w:jc w:val="center"/>
        <w:rPr>
          <w:rFonts w:hint="eastAsia" w:eastAsia="仿宋_GB2312"/>
          <w:b/>
          <w:szCs w:val="28"/>
          <w:lang w:val="en-US" w:eastAsia="zh-CN"/>
        </w:rPr>
      </w:pPr>
    </w:p>
    <w:p w14:paraId="184F6CDA">
      <w:pPr>
        <w:spacing w:line="360" w:lineRule="auto"/>
        <w:rPr>
          <w:rFonts w:ascii="宋体" w:hAnsi="宋体" w:eastAsia="仿宋_GB2312"/>
          <w:b/>
          <w:sz w:val="32"/>
          <w:szCs w:val="32"/>
          <w:highlight w:val="yellow"/>
        </w:rPr>
      </w:pPr>
    </w:p>
    <w:p w14:paraId="74E5A755">
      <w:pPr>
        <w:spacing w:line="360" w:lineRule="auto"/>
        <w:jc w:val="center"/>
        <w:rPr>
          <w:rFonts w:ascii="宋体" w:hAnsi="宋体"/>
          <w:b/>
          <w:sz w:val="32"/>
          <w:szCs w:val="32"/>
        </w:rPr>
      </w:pPr>
    </w:p>
    <w:p w14:paraId="30E0EB0F">
      <w:pPr>
        <w:spacing w:line="360" w:lineRule="auto"/>
        <w:jc w:val="right"/>
        <w:rPr>
          <w:rFonts w:ascii="宋体" w:hAnsi="宋体"/>
          <w:sz w:val="32"/>
        </w:rPr>
      </w:pPr>
    </w:p>
    <w:p w14:paraId="39D61275">
      <w:pPr>
        <w:pStyle w:val="2"/>
        <w:rPr>
          <w:rFonts w:ascii="宋体" w:hAnsi="宋体"/>
          <w:sz w:val="32"/>
        </w:rPr>
      </w:pPr>
    </w:p>
    <w:p w14:paraId="71770D69">
      <w:pPr>
        <w:rPr>
          <w:rFonts w:ascii="宋体" w:hAnsi="宋体"/>
          <w:sz w:val="32"/>
        </w:rPr>
      </w:pPr>
    </w:p>
    <w:p w14:paraId="158F4AE8">
      <w:pPr>
        <w:pStyle w:val="2"/>
        <w:rPr>
          <w:rFonts w:ascii="宋体" w:hAnsi="宋体"/>
          <w:sz w:val="32"/>
        </w:rPr>
      </w:pPr>
    </w:p>
    <w:p w14:paraId="5DE40B8B">
      <w:pPr>
        <w:rPr>
          <w:rFonts w:ascii="宋体" w:hAnsi="宋体"/>
          <w:sz w:val="32"/>
        </w:rPr>
      </w:pPr>
    </w:p>
    <w:p w14:paraId="047F19C7">
      <w:pPr>
        <w:pStyle w:val="2"/>
        <w:rPr>
          <w:rFonts w:ascii="宋体" w:hAnsi="宋体"/>
          <w:sz w:val="32"/>
        </w:rPr>
      </w:pPr>
    </w:p>
    <w:p w14:paraId="0CFD433F"/>
    <w:p w14:paraId="6523074C">
      <w:pPr>
        <w:spacing w:line="360" w:lineRule="auto"/>
        <w:jc w:val="right"/>
        <w:rPr>
          <w:rFonts w:ascii="宋体" w:hAnsi="宋体"/>
          <w:sz w:val="32"/>
        </w:rPr>
      </w:pPr>
    </w:p>
    <w:p w14:paraId="5121ED16">
      <w:pPr>
        <w:spacing w:line="360" w:lineRule="auto"/>
        <w:jc w:val="right"/>
        <w:rPr>
          <w:rFonts w:ascii="宋体" w:hAnsi="宋体"/>
          <w:sz w:val="32"/>
        </w:rPr>
      </w:pPr>
    </w:p>
    <w:p w14:paraId="156EB787">
      <w:pPr>
        <w:spacing w:line="360" w:lineRule="auto"/>
        <w:jc w:val="right"/>
        <w:rPr>
          <w:rFonts w:ascii="宋体" w:hAnsi="宋体"/>
          <w:sz w:val="32"/>
        </w:rPr>
      </w:pPr>
    </w:p>
    <w:p w14:paraId="227C0536">
      <w:pPr>
        <w:spacing w:line="360" w:lineRule="auto"/>
        <w:rPr>
          <w:rFonts w:ascii="宋体" w:hAnsi="宋体"/>
          <w:sz w:val="32"/>
        </w:rPr>
      </w:pPr>
    </w:p>
    <w:p w14:paraId="0945D907">
      <w:pPr>
        <w:pStyle w:val="6"/>
        <w:ind w:firstLine="643" w:firstLineChars="200"/>
        <w:jc w:val="center"/>
        <w:rPr>
          <w:rFonts w:ascii="黑体" w:hAnsi="黑体" w:eastAsia="黑体" w:cs="黑体"/>
          <w:b/>
          <w:sz w:val="32"/>
        </w:rPr>
      </w:pPr>
      <w:r>
        <w:rPr>
          <w:rFonts w:hint="eastAsia" w:ascii="黑体" w:hAnsi="黑体" w:eastAsia="黑体" w:cs="黑体"/>
          <w:b/>
          <w:sz w:val="32"/>
        </w:rPr>
        <w:t>采购人：中煤长江基础建设有限公司</w:t>
      </w:r>
    </w:p>
    <w:p w14:paraId="49244580">
      <w:pPr>
        <w:jc w:val="center"/>
        <w:sectPr>
          <w:footerReference r:id="rId3" w:type="default"/>
          <w:pgSz w:w="11900" w:h="16838"/>
          <w:pgMar w:top="1570" w:right="1338" w:bottom="1616" w:left="1684" w:header="1480" w:footer="1531" w:gutter="0"/>
          <w:pgNumType w:start="1"/>
          <w:cols w:space="0" w:num="1"/>
          <w:rtlGutter w:val="0"/>
          <w:docGrid w:linePitch="360" w:charSpace="0"/>
        </w:sectPr>
      </w:pPr>
      <w:r>
        <w:rPr>
          <w:rFonts w:hint="eastAsia" w:ascii="黑体" w:hAnsi="黑体" w:eastAsia="黑体" w:cs="黑体"/>
          <w:b/>
          <w:sz w:val="32"/>
        </w:rPr>
        <w:t>二〇二</w:t>
      </w:r>
      <w:r>
        <w:rPr>
          <w:rFonts w:hint="eastAsia" w:ascii="黑体" w:hAnsi="黑体" w:eastAsia="黑体" w:cs="黑体"/>
          <w:b/>
          <w:sz w:val="32"/>
          <w:lang w:val="en-US" w:eastAsia="zh-CN"/>
        </w:rPr>
        <w:t>五</w:t>
      </w:r>
      <w:r>
        <w:rPr>
          <w:rFonts w:hint="eastAsia" w:ascii="黑体" w:hAnsi="黑体" w:eastAsia="黑体" w:cs="黑体"/>
          <w:b/>
          <w:sz w:val="32"/>
        </w:rPr>
        <w:t>年</w:t>
      </w:r>
      <w:r>
        <w:rPr>
          <w:rFonts w:hint="eastAsia" w:ascii="黑体" w:hAnsi="黑体" w:eastAsia="黑体" w:cs="黑体"/>
          <w:b/>
          <w:sz w:val="32"/>
          <w:lang w:val="en-US" w:eastAsia="zh-CN"/>
        </w:rPr>
        <w:t>叁</w:t>
      </w:r>
      <w:r>
        <w:rPr>
          <w:rFonts w:hint="eastAsia" w:ascii="黑体" w:hAnsi="黑体" w:eastAsia="黑体" w:cs="黑体"/>
          <w:b/>
          <w:sz w:val="32"/>
        </w:rPr>
        <w:t>月</w:t>
      </w:r>
    </w:p>
    <w:p w14:paraId="5D86E123">
      <w:pPr>
        <w:pStyle w:val="18"/>
      </w:pPr>
    </w:p>
    <w:bookmarkEnd w:id="0"/>
    <w:p w14:paraId="0AA89482">
      <w:pPr>
        <w:snapToGrid w:val="0"/>
        <w:spacing w:line="312" w:lineRule="auto"/>
        <w:jc w:val="center"/>
        <w:rPr>
          <w:rFonts w:ascii="方正小标宋简体" w:hAnsi="方正小标宋简体" w:eastAsia="方正小标宋简体" w:cs="方正小标宋简体"/>
          <w:b/>
          <w:sz w:val="44"/>
          <w:szCs w:val="44"/>
        </w:rPr>
      </w:pPr>
      <w:bookmarkStart w:id="1" w:name="_Toc20708"/>
      <w:r>
        <w:rPr>
          <w:rFonts w:hint="eastAsia" w:ascii="方正小标宋简体" w:hAnsi="方正小标宋简体" w:eastAsia="方正小标宋简体" w:cs="方正小标宋简体"/>
          <w:bCs/>
          <w:color w:val="000000"/>
          <w:sz w:val="44"/>
          <w:szCs w:val="44"/>
        </w:rPr>
        <w:t xml:space="preserve">第一章 </w:t>
      </w:r>
      <w:bookmarkEnd w:id="1"/>
      <w:r>
        <w:rPr>
          <w:rFonts w:hint="eastAsia" w:ascii="方正小标宋简体" w:hAnsi="方正小标宋简体" w:eastAsia="方正小标宋简体" w:cs="方正小标宋简体"/>
          <w:bCs/>
          <w:color w:val="000000"/>
          <w:sz w:val="44"/>
          <w:szCs w:val="44"/>
        </w:rPr>
        <w:t>竞争</w:t>
      </w:r>
      <w:r>
        <w:rPr>
          <w:rFonts w:hint="eastAsia" w:ascii="方正小标宋简体" w:hAnsi="方正小标宋简体" w:eastAsia="方正小标宋简体" w:cs="方正小标宋简体"/>
          <w:bCs/>
          <w:sz w:val="44"/>
          <w:szCs w:val="44"/>
        </w:rPr>
        <w:t>谈判公告</w:t>
      </w:r>
    </w:p>
    <w:p w14:paraId="0D89723A">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bookmarkStart w:id="2" w:name="_Toc26882"/>
      <w:bookmarkStart w:id="3" w:name="_Toc161767419"/>
      <w:bookmarkStart w:id="4" w:name="_Toc135998992"/>
      <w:bookmarkStart w:id="5" w:name="_Toc18772"/>
      <w:r>
        <w:rPr>
          <w:rFonts w:hint="eastAsia" w:ascii="仿宋" w:hAnsi="仿宋" w:eastAsia="仿宋" w:cs="仿宋"/>
          <w:kern w:val="0"/>
          <w:sz w:val="32"/>
          <w:szCs w:val="32"/>
        </w:rPr>
        <w:t>我公司拟对</w:t>
      </w:r>
      <w:r>
        <w:rPr>
          <w:rFonts w:hint="eastAsia" w:ascii="仿宋" w:hAnsi="仿宋" w:eastAsia="仿宋" w:cs="仿宋"/>
          <w:kern w:val="0"/>
          <w:sz w:val="30"/>
          <w:szCs w:val="30"/>
        </w:rPr>
        <w:t>NO.2021G136地块房地产开发项目桩基工程</w:t>
      </w:r>
      <w:r>
        <w:rPr>
          <w:rFonts w:hint="eastAsia" w:ascii="仿宋" w:hAnsi="仿宋" w:eastAsia="仿宋" w:cs="仿宋"/>
          <w:kern w:val="0"/>
          <w:sz w:val="32"/>
          <w:szCs w:val="32"/>
        </w:rPr>
        <w:t>项目进行</w:t>
      </w:r>
      <w:r>
        <w:rPr>
          <w:rFonts w:hint="eastAsia" w:ascii="仿宋" w:hAnsi="仿宋" w:eastAsia="仿宋" w:cs="仿宋"/>
          <w:kern w:val="0"/>
          <w:sz w:val="32"/>
          <w:szCs w:val="32"/>
          <w:highlight w:val="none"/>
          <w:lang w:val="en-US" w:eastAsia="zh-CN"/>
        </w:rPr>
        <w:t>钢材</w:t>
      </w:r>
      <w:r>
        <w:rPr>
          <w:rFonts w:hint="eastAsia" w:ascii="仿宋" w:hAnsi="仿宋" w:eastAsia="仿宋" w:cs="仿宋"/>
          <w:kern w:val="0"/>
          <w:sz w:val="32"/>
          <w:szCs w:val="32"/>
          <w:highlight w:val="none"/>
        </w:rPr>
        <w:t>竞争</w:t>
      </w:r>
      <w:r>
        <w:rPr>
          <w:rFonts w:hint="eastAsia" w:ascii="仿宋" w:hAnsi="仿宋" w:eastAsia="仿宋" w:cs="仿宋"/>
          <w:kern w:val="0"/>
          <w:sz w:val="32"/>
          <w:szCs w:val="32"/>
        </w:rPr>
        <w:t>谈判采购。</w:t>
      </w:r>
    </w:p>
    <w:p w14:paraId="0F4A94D0">
      <w:pPr>
        <w:tabs>
          <w:tab w:val="left" w:pos="1060"/>
          <w:tab w:val="left" w:pos="3360"/>
        </w:tabs>
        <w:adjustRightInd w:val="0"/>
        <w:snapToGrid w:val="0"/>
        <w:spacing w:line="312" w:lineRule="auto"/>
        <w:ind w:left="2558" w:leftChars="304" w:hanging="1920" w:hangingChars="6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采购编号：</w:t>
      </w:r>
      <w:r>
        <w:rPr>
          <w:rFonts w:hint="eastAsia" w:ascii="仿宋" w:hAnsi="仿宋" w:eastAsia="仿宋" w:cs="仿宋"/>
          <w:kern w:val="0"/>
          <w:sz w:val="32"/>
          <w:szCs w:val="32"/>
          <w:highlight w:val="none"/>
          <w:lang w:val="en-US" w:eastAsia="zh-CN"/>
        </w:rPr>
        <w:t>ZMCJ00CG20257039-02</w:t>
      </w:r>
    </w:p>
    <w:p w14:paraId="14FE5841">
      <w:pPr>
        <w:pStyle w:val="19"/>
        <w:widowControl/>
        <w:shd w:val="clear" w:color="auto" w:fill="FFFFFF"/>
        <w:snapToGrid w:val="0"/>
        <w:spacing w:beforeAutospacing="0" w:afterAutospacing="0"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14:paraId="27D2CEEA">
      <w:pPr>
        <w:spacing w:line="312"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1.项目名称：NO.2021G136地块房地产开发项目桩基工程</w:t>
      </w:r>
    </w:p>
    <w:p w14:paraId="7A448DD0">
      <w:pPr>
        <w:spacing w:line="312"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2.采购需求：</w:t>
      </w:r>
      <w:r>
        <w:rPr>
          <w:rFonts w:hint="eastAsia" w:ascii="仿宋" w:hAnsi="仿宋" w:eastAsia="仿宋" w:cs="仿宋"/>
          <w:kern w:val="0"/>
          <w:sz w:val="32"/>
          <w:szCs w:val="32"/>
          <w:lang w:val="en-US" w:eastAsia="zh-CN"/>
        </w:rPr>
        <w:t>钢材：综合规格暂定量：300吨；</w:t>
      </w:r>
    </w:p>
    <w:p w14:paraId="7547441A">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.项目地点：</w:t>
      </w:r>
      <w:r>
        <w:rPr>
          <w:rFonts w:hint="eastAsia" w:ascii="仿宋" w:hAnsi="仿宋" w:eastAsia="仿宋" w:cs="仿宋"/>
          <w:kern w:val="0"/>
          <w:sz w:val="32"/>
          <w:szCs w:val="32"/>
          <w:lang w:val="en-US" w:eastAsia="zh-CN"/>
        </w:rPr>
        <w:t>江苏南京</w:t>
      </w:r>
    </w:p>
    <w:p w14:paraId="182D3883">
      <w:pPr>
        <w:spacing w:line="312"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.评标办法:</w:t>
      </w:r>
      <w:r>
        <w:rPr>
          <w:rFonts w:hint="eastAsia" w:ascii="仿宋" w:hAnsi="仿宋" w:eastAsia="仿宋" w:cs="仿宋"/>
          <w:kern w:val="0"/>
          <w:sz w:val="32"/>
          <w:szCs w:val="32"/>
          <w:lang w:val="en-US" w:eastAsia="zh-CN"/>
        </w:rPr>
        <w:t>满足项目采购需求情况下</w:t>
      </w:r>
      <w:r>
        <w:rPr>
          <w:rFonts w:hint="eastAsia" w:ascii="仿宋" w:hAnsi="仿宋" w:eastAsia="仿宋" w:cs="仿宋"/>
          <w:kern w:val="0"/>
          <w:sz w:val="32"/>
          <w:szCs w:val="32"/>
        </w:rPr>
        <w:t>最低价</w:t>
      </w:r>
    </w:p>
    <w:p w14:paraId="26C41A80">
      <w:pPr>
        <w:spacing w:line="312" w:lineRule="auto"/>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5.项目性质：货物类</w:t>
      </w:r>
    </w:p>
    <w:p w14:paraId="0C440EE3">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6.最高限价：108万</w:t>
      </w:r>
    </w:p>
    <w:p w14:paraId="28DDADD1">
      <w:pPr>
        <w:pStyle w:val="2"/>
        <w:rPr>
          <w:rFonts w:hint="default"/>
          <w:lang w:val="en-US" w:eastAsia="zh-CN"/>
        </w:rPr>
      </w:pPr>
    </w:p>
    <w:p w14:paraId="1043BDA9">
      <w:pPr>
        <w:snapToGrid w:val="0"/>
        <w:spacing w:line="312"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二、</w:t>
      </w:r>
      <w:r>
        <w:rPr>
          <w:rFonts w:hint="eastAsia" w:ascii="仿宋" w:hAnsi="仿宋" w:eastAsia="仿宋" w:cs="仿宋"/>
          <w:b/>
          <w:bCs/>
          <w:kern w:val="0"/>
          <w:sz w:val="32"/>
          <w:szCs w:val="32"/>
          <w:lang w:val="en-US" w:eastAsia="zh-CN"/>
        </w:rPr>
        <w:t>响应</w:t>
      </w:r>
      <w:r>
        <w:rPr>
          <w:rFonts w:hint="eastAsia" w:ascii="仿宋" w:hAnsi="仿宋" w:eastAsia="仿宋" w:cs="仿宋"/>
          <w:b/>
          <w:bCs/>
          <w:kern w:val="0"/>
          <w:sz w:val="32"/>
          <w:szCs w:val="32"/>
        </w:rPr>
        <w:t>人响应资格要求</w:t>
      </w:r>
    </w:p>
    <w:p w14:paraId="7C9DDBE4">
      <w:pPr>
        <w:snapToGrid w:val="0"/>
        <w:spacing w:line="312" w:lineRule="auto"/>
        <w:ind w:firstLine="640" w:firstLineChars="200"/>
        <w:jc w:val="left"/>
        <w:rPr>
          <w:rFonts w:hint="eastAsia" w:ascii="仿宋" w:hAnsi="仿宋" w:eastAsia="仿宋" w:cs="仿宋"/>
          <w:kern w:val="0"/>
          <w:sz w:val="32"/>
          <w:szCs w:val="32"/>
          <w:highlight w:val="yellow"/>
          <w:lang w:val="en-US" w:eastAsia="zh-CN"/>
        </w:rPr>
      </w:pPr>
      <w:r>
        <w:rPr>
          <w:rFonts w:hint="eastAsia" w:ascii="仿宋" w:hAnsi="仿宋" w:eastAsia="仿宋" w:cs="仿宋"/>
          <w:kern w:val="0"/>
          <w:sz w:val="32"/>
          <w:szCs w:val="32"/>
        </w:rPr>
        <w:t>1.成立不少于一年，具有相应经营范围的独立法人单位</w:t>
      </w:r>
      <w:r>
        <w:rPr>
          <w:rFonts w:hint="eastAsia" w:ascii="仿宋" w:hAnsi="仿宋" w:eastAsia="仿宋" w:cs="仿宋"/>
          <w:kern w:val="0"/>
          <w:sz w:val="32"/>
          <w:szCs w:val="32"/>
          <w:lang w:val="en-US" w:eastAsia="zh-CN"/>
        </w:rPr>
        <w:t>或其他组织</w:t>
      </w:r>
      <w:r>
        <w:rPr>
          <w:rFonts w:hint="eastAsia" w:ascii="仿宋" w:hAnsi="仿宋" w:eastAsia="仿宋" w:cs="仿宋"/>
          <w:kern w:val="0"/>
          <w:sz w:val="32"/>
          <w:szCs w:val="32"/>
        </w:rPr>
        <w:t>，有合格有效的</w:t>
      </w:r>
      <w:r>
        <w:rPr>
          <w:rFonts w:hint="eastAsia" w:ascii="仿宋" w:hAnsi="仿宋" w:eastAsia="仿宋" w:cs="仿宋"/>
          <w:kern w:val="0"/>
          <w:sz w:val="32"/>
          <w:szCs w:val="32"/>
          <w:highlight w:val="none"/>
        </w:rPr>
        <w:t>营业执照</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资质证书等</w:t>
      </w:r>
    </w:p>
    <w:p w14:paraId="27BA36C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2.未处于被责令停业、投标资格被取消或者财产被接管、冻结和破产状态；</w:t>
      </w:r>
    </w:p>
    <w:p w14:paraId="2F4C7F7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3.企业没有因骗取中标或者严重违约以及发生重大工程质量、安全生产事故等违法违规问题，被有关部门暂停投标资格并在暂停期内的；</w:t>
      </w:r>
    </w:p>
    <w:p w14:paraId="638AFCCD">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4.信誉要求：</w:t>
      </w:r>
      <w:r>
        <w:rPr>
          <w:rFonts w:hint="eastAsia" w:ascii="仿宋" w:hAnsi="仿宋" w:eastAsia="仿宋" w:cs="仿宋"/>
          <w:kern w:val="0"/>
          <w:sz w:val="32"/>
          <w:szCs w:val="32"/>
          <w:lang w:val="en-US" w:eastAsia="zh-CN" w:bidi="ar-SA"/>
        </w:rPr>
        <w:t>响应</w:t>
      </w:r>
      <w:r>
        <w:rPr>
          <w:rFonts w:hint="default" w:ascii="仿宋" w:hAnsi="仿宋" w:eastAsia="仿宋" w:cs="仿宋"/>
          <w:kern w:val="0"/>
          <w:sz w:val="32"/>
          <w:szCs w:val="32"/>
          <w:lang w:val="en-US" w:eastAsia="zh-CN" w:bidi="ar-SA"/>
        </w:rPr>
        <w:t>人在近三年内（2022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11C525E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5.</w:t>
      </w:r>
      <w:r>
        <w:rPr>
          <w:rFonts w:hint="eastAsia" w:ascii="仿宋" w:hAnsi="仿宋" w:eastAsia="仿宋" w:cs="仿宋"/>
          <w:kern w:val="0"/>
          <w:sz w:val="32"/>
          <w:szCs w:val="32"/>
          <w:lang w:val="en-US" w:eastAsia="zh-CN" w:bidi="ar-SA"/>
        </w:rPr>
        <w:t>响应</w:t>
      </w:r>
      <w:r>
        <w:rPr>
          <w:rFonts w:hint="default" w:ascii="仿宋" w:hAnsi="仿宋" w:eastAsia="仿宋" w:cs="仿宋"/>
          <w:kern w:val="0"/>
          <w:sz w:val="32"/>
          <w:szCs w:val="32"/>
          <w:lang w:val="en-US" w:eastAsia="zh-CN" w:bidi="ar-SA"/>
        </w:rPr>
        <w:t>人不得与采购人存在利益关系，包括但不限于采购人领导和关键岗位人员持有投标人股权、在</w:t>
      </w:r>
      <w:r>
        <w:rPr>
          <w:rFonts w:hint="eastAsia" w:ascii="仿宋" w:hAnsi="仿宋" w:eastAsia="仿宋" w:cs="仿宋"/>
          <w:kern w:val="0"/>
          <w:sz w:val="32"/>
          <w:szCs w:val="32"/>
          <w:lang w:val="en-US" w:eastAsia="zh-CN" w:bidi="ar-SA"/>
        </w:rPr>
        <w:t>响应</w:t>
      </w:r>
      <w:r>
        <w:rPr>
          <w:rFonts w:hint="default" w:ascii="仿宋" w:hAnsi="仿宋" w:eastAsia="仿宋" w:cs="仿宋"/>
          <w:kern w:val="0"/>
          <w:sz w:val="32"/>
          <w:szCs w:val="32"/>
          <w:lang w:val="en-US" w:eastAsia="zh-CN" w:bidi="ar-SA"/>
        </w:rPr>
        <w:t>人中任职、存在亲属关系等。</w:t>
      </w:r>
    </w:p>
    <w:p w14:paraId="760CFC41">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6.具有投资参股关系的关联企业，或具有直接管理或被管理关系的母子公司，或同一母公司的子公司，或法定代表人为同一人的两个及两个以上法人不得同时参与投标。</w:t>
      </w:r>
    </w:p>
    <w:p w14:paraId="6DF378C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7. 本次采购不接受联合体投标。</w:t>
      </w:r>
    </w:p>
    <w:p w14:paraId="10B0DEB1">
      <w:pPr>
        <w:pStyle w:val="27"/>
        <w:spacing w:after="156"/>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三、主要日程安排</w:t>
      </w:r>
    </w:p>
    <w:p w14:paraId="1B0C7D3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1.提交谈判响应文件截止时间2025年4月 2 日上午9：00(北京时间)。</w:t>
      </w:r>
    </w:p>
    <w:p w14:paraId="65BED73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2.递交或邮寄地点：中煤长江地质集团有限公司（南京市栖霞区尧新大道5号515室招采部，联系人：刘工，联系电话025-85666601）。</w:t>
      </w:r>
    </w:p>
    <w:p w14:paraId="0045C93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3.开标：2025年</w:t>
      </w:r>
      <w:r>
        <w:rPr>
          <w:rFonts w:hint="eastAsia" w:ascii="仿宋" w:hAnsi="仿宋" w:eastAsia="仿宋" w:cs="仿宋"/>
          <w:kern w:val="0"/>
          <w:sz w:val="32"/>
          <w:szCs w:val="32"/>
          <w:lang w:val="en-US" w:eastAsia="zh-CN" w:bidi="ar-SA"/>
        </w:rPr>
        <w:t>4</w:t>
      </w:r>
      <w:r>
        <w:rPr>
          <w:rFonts w:hint="default" w:ascii="仿宋" w:hAnsi="仿宋" w:eastAsia="仿宋" w:cs="仿宋"/>
          <w:kern w:val="0"/>
          <w:sz w:val="32"/>
          <w:szCs w:val="32"/>
          <w:lang w:val="en-US" w:eastAsia="zh-CN" w:bidi="ar-SA"/>
        </w:rPr>
        <w:t>月</w:t>
      </w:r>
      <w:r>
        <w:rPr>
          <w:rFonts w:hint="eastAsia" w:ascii="仿宋" w:hAnsi="仿宋" w:eastAsia="仿宋" w:cs="仿宋"/>
          <w:kern w:val="0"/>
          <w:sz w:val="32"/>
          <w:szCs w:val="32"/>
          <w:lang w:val="en-US" w:eastAsia="zh-CN" w:bidi="ar-SA"/>
        </w:rPr>
        <w:t xml:space="preserve"> 2 </w:t>
      </w:r>
      <w:r>
        <w:rPr>
          <w:rFonts w:hint="default" w:ascii="仿宋" w:hAnsi="仿宋" w:eastAsia="仿宋" w:cs="仿宋"/>
          <w:kern w:val="0"/>
          <w:sz w:val="32"/>
          <w:szCs w:val="32"/>
          <w:lang w:val="en-US" w:eastAsia="zh-CN" w:bidi="ar-SA"/>
        </w:rPr>
        <w:t>日</w:t>
      </w:r>
      <w:r>
        <w:rPr>
          <w:rFonts w:hint="eastAsia" w:ascii="仿宋" w:hAnsi="仿宋" w:eastAsia="仿宋" w:cs="仿宋"/>
          <w:kern w:val="0"/>
          <w:sz w:val="32"/>
          <w:szCs w:val="32"/>
          <w:lang w:val="en-US" w:eastAsia="zh-CN" w:bidi="ar-SA"/>
        </w:rPr>
        <w:t>9</w:t>
      </w:r>
      <w:r>
        <w:rPr>
          <w:rFonts w:hint="default" w:ascii="仿宋" w:hAnsi="仿宋" w:eastAsia="仿宋" w:cs="仿宋"/>
          <w:kern w:val="0"/>
          <w:sz w:val="32"/>
          <w:szCs w:val="32"/>
          <w:lang w:val="en-US" w:eastAsia="zh-CN" w:bidi="ar-SA"/>
        </w:rPr>
        <w:t>:00时(北京时间)在中煤长江地质集团5楼会议室开标会议室开标。</w:t>
      </w:r>
    </w:p>
    <w:p w14:paraId="15AD2B5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eastAsia"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上述安排如有变化，采购人将视情况在中煤长江基础建设有限公司官网发布通知。</w:t>
      </w:r>
    </w:p>
    <w:p w14:paraId="55997CD1">
      <w:pPr>
        <w:widowControl/>
        <w:snapToGrid w:val="0"/>
        <w:spacing w:line="312"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四、联系方式</w:t>
      </w:r>
    </w:p>
    <w:p w14:paraId="63CC14D1">
      <w:pPr>
        <w:pStyle w:val="19"/>
        <w:widowControl/>
        <w:shd w:val="clear" w:color="auto" w:fill="FFFFFF"/>
        <w:snapToGrid w:val="0"/>
        <w:spacing w:beforeAutospacing="0" w:afterAutospacing="0" w:line="312" w:lineRule="auto"/>
        <w:ind w:right="10" w:firstLine="640" w:firstLineChars="200"/>
        <w:rPr>
          <w:rFonts w:ascii="仿宋" w:hAnsi="仿宋" w:eastAsia="仿宋" w:cs="仿宋"/>
          <w:sz w:val="32"/>
          <w:szCs w:val="32"/>
        </w:rPr>
      </w:pPr>
      <w:r>
        <w:rPr>
          <w:rFonts w:hint="eastAsia" w:ascii="仿宋" w:hAnsi="仿宋" w:eastAsia="仿宋" w:cs="仿宋"/>
          <w:sz w:val="32"/>
          <w:szCs w:val="32"/>
        </w:rPr>
        <w:t>采购单位：中煤长江基础建设有限公司</w:t>
      </w:r>
    </w:p>
    <w:p w14:paraId="4340FD9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480" w:lineRule="atLeast"/>
        <w:ind w:left="0" w:right="0" w:firstLine="645"/>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邮寄地址：南京市栖霞区尧新大道5号前院515室</w:t>
      </w:r>
    </w:p>
    <w:p w14:paraId="4D71809A">
      <w:pPr>
        <w:pStyle w:val="19"/>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联系人：刘</w:t>
      </w:r>
      <w:r>
        <w:rPr>
          <w:rFonts w:hint="eastAsia" w:ascii="仿宋" w:hAnsi="仿宋" w:eastAsia="仿宋" w:cs="仿宋"/>
          <w:sz w:val="32"/>
          <w:szCs w:val="32"/>
          <w:lang w:val="en-US" w:eastAsia="zh-CN"/>
        </w:rPr>
        <w:t>工</w:t>
      </w:r>
      <w:r>
        <w:rPr>
          <w:rFonts w:ascii="仿宋" w:hAnsi="仿宋" w:eastAsia="仿宋" w:cs="仿宋"/>
          <w:sz w:val="32"/>
          <w:szCs w:val="32"/>
        </w:rPr>
        <w:t xml:space="preserve">               电话：</w:t>
      </w:r>
      <w:r>
        <w:rPr>
          <w:rFonts w:hint="eastAsia" w:ascii="仿宋" w:hAnsi="仿宋" w:eastAsia="仿宋" w:cs="仿宋"/>
          <w:sz w:val="32"/>
          <w:szCs w:val="32"/>
        </w:rPr>
        <w:t>025-85666601</w:t>
      </w:r>
    </w:p>
    <w:p w14:paraId="3F59D4B8">
      <w:pPr>
        <w:pStyle w:val="19"/>
        <w:widowControl/>
        <w:shd w:val="clear" w:color="auto" w:fill="FFFFFF"/>
        <w:snapToGrid w:val="0"/>
        <w:spacing w:beforeAutospacing="0" w:afterAutospacing="0" w:line="312" w:lineRule="auto"/>
        <w:ind w:left="638" w:leftChars="304" w:right="10"/>
        <w:rPr>
          <w:rFonts w:hint="default" w:ascii="仿宋" w:hAnsi="仿宋" w:eastAsia="仿宋" w:cs="仿宋"/>
          <w:sz w:val="32"/>
          <w:szCs w:val="32"/>
          <w:highlight w:val="none"/>
          <w:lang w:val="en-US" w:eastAsia="zh-CN"/>
        </w:rPr>
      </w:pPr>
      <w:r>
        <w:rPr>
          <w:rFonts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杨</w:t>
      </w:r>
      <w:r>
        <w:rPr>
          <w:rFonts w:hint="eastAsia" w:ascii="仿宋" w:hAnsi="仿宋" w:eastAsia="仿宋" w:cs="仿宋"/>
          <w:sz w:val="32"/>
          <w:szCs w:val="32"/>
          <w:highlight w:val="none"/>
        </w:rPr>
        <w:t xml:space="preserve">工       </w:t>
      </w:r>
      <w:r>
        <w:rPr>
          <w:rFonts w:ascii="仿宋" w:hAnsi="仿宋" w:eastAsia="仿宋" w:cs="仿宋"/>
          <w:sz w:val="32"/>
          <w:szCs w:val="32"/>
          <w:highlight w:val="none"/>
        </w:rPr>
        <w:t xml:space="preserve">      电话：</w:t>
      </w:r>
      <w:r>
        <w:rPr>
          <w:rFonts w:hint="eastAsia" w:ascii="仿宋" w:hAnsi="仿宋" w:eastAsia="仿宋" w:cs="仿宋"/>
          <w:sz w:val="32"/>
          <w:szCs w:val="32"/>
          <w:highlight w:val="none"/>
          <w:lang w:val="en-US" w:eastAsia="zh-CN"/>
        </w:rPr>
        <w:t>15051886275</w:t>
      </w:r>
    </w:p>
    <w:p w14:paraId="18C9C8AD">
      <w:pPr>
        <w:widowControl/>
        <w:snapToGrid w:val="0"/>
        <w:spacing w:line="312" w:lineRule="auto"/>
        <w:ind w:right="11" w:firstLine="640" w:firstLineChars="200"/>
        <w:jc w:val="left"/>
      </w:pPr>
      <w:r>
        <w:rPr>
          <w:rFonts w:hint="eastAsia" w:ascii="仿宋" w:hAnsi="仿宋" w:eastAsia="仿宋" w:cs="仿宋"/>
          <w:kern w:val="0"/>
          <w:sz w:val="32"/>
          <w:szCs w:val="32"/>
        </w:rPr>
        <w:t>邮箱：</w:t>
      </w:r>
      <w:r>
        <w:fldChar w:fldCharType="begin"/>
      </w:r>
      <w:r>
        <w:instrText xml:space="preserve"> HYPERLINK "mailto:zmcjzc@163.com" </w:instrText>
      </w:r>
      <w:r>
        <w:fldChar w:fldCharType="separate"/>
      </w:r>
      <w:r>
        <w:rPr>
          <w:rStyle w:val="26"/>
          <w:rFonts w:hint="eastAsia" w:ascii="仿宋" w:hAnsi="仿宋" w:eastAsia="仿宋" w:cs="仿宋"/>
          <w:kern w:val="0"/>
          <w:sz w:val="32"/>
          <w:szCs w:val="32"/>
        </w:rPr>
        <w:t>zmcjzc@163.com</w:t>
      </w:r>
      <w:r>
        <w:rPr>
          <w:rStyle w:val="26"/>
          <w:rFonts w:hint="eastAsia" w:ascii="仿宋" w:hAnsi="仿宋" w:eastAsia="仿宋" w:cs="仿宋"/>
          <w:kern w:val="0"/>
          <w:sz w:val="32"/>
          <w:szCs w:val="32"/>
        </w:rPr>
        <w:fldChar w:fldCharType="end"/>
      </w:r>
    </w:p>
    <w:p w14:paraId="4903A100">
      <w:pPr>
        <w:pStyle w:val="19"/>
        <w:widowControl/>
        <w:shd w:val="clear" w:color="auto" w:fill="FFFFFF"/>
        <w:snapToGrid w:val="0"/>
        <w:spacing w:beforeAutospacing="0" w:afterAutospacing="0" w:line="312" w:lineRule="auto"/>
        <w:ind w:left="10" w:right="10" w:firstLine="430"/>
        <w:jc w:val="right"/>
        <w:rPr>
          <w:rFonts w:hint="eastAsia" w:ascii="仿宋" w:hAnsi="仿宋" w:eastAsia="仿宋" w:cs="仿宋"/>
          <w:sz w:val="32"/>
          <w:szCs w:val="32"/>
        </w:rPr>
      </w:pPr>
      <w:r>
        <w:rPr>
          <w:rFonts w:hint="eastAsia" w:ascii="仿宋" w:hAnsi="仿宋" w:eastAsia="仿宋" w:cs="仿宋"/>
          <w:sz w:val="32"/>
          <w:szCs w:val="32"/>
        </w:rPr>
        <w:t xml:space="preserve"> </w:t>
      </w:r>
    </w:p>
    <w:p w14:paraId="0E1C3FBC">
      <w:pPr>
        <w:pStyle w:val="19"/>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 xml:space="preserve">中煤长江基础建设有限公司   </w:t>
      </w:r>
    </w:p>
    <w:p w14:paraId="500A539B">
      <w:pPr>
        <w:ind w:firstLine="5440" w:firstLineChars="1700"/>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27 </w:t>
      </w:r>
      <w:r>
        <w:rPr>
          <w:rFonts w:hint="eastAsia" w:ascii="仿宋" w:hAnsi="仿宋" w:eastAsia="仿宋" w:cs="仿宋"/>
          <w:sz w:val="32"/>
          <w:szCs w:val="32"/>
        </w:rPr>
        <w:t xml:space="preserve">日 </w:t>
      </w:r>
    </w:p>
    <w:p w14:paraId="2BC45083">
      <w:pPr>
        <w:pStyle w:val="19"/>
        <w:widowControl/>
        <w:shd w:val="clear" w:color="auto" w:fill="FFFFFF"/>
        <w:snapToGrid w:val="0"/>
        <w:spacing w:beforeAutospacing="0" w:afterAutospacing="0" w:line="312" w:lineRule="auto"/>
        <w:ind w:left="10" w:right="10" w:firstLine="430"/>
        <w:jc w:val="right"/>
        <w:rPr>
          <w:rFonts w:ascii="方正小标宋简体" w:hAnsi="仿宋_GB2312" w:eastAsia="方正小标宋简体"/>
          <w:bCs/>
          <w:color w:val="000000"/>
          <w:szCs w:val="44"/>
        </w:rPr>
      </w:pPr>
    </w:p>
    <w:p w14:paraId="768882DE">
      <w:pPr>
        <w:snapToGrid w:val="0"/>
        <w:spacing w:line="312" w:lineRule="auto"/>
        <w:jc w:val="center"/>
        <w:rPr>
          <w:rFonts w:hint="eastAsia" w:ascii="方正小标宋简体" w:hAnsi="仿宋_GB2312" w:eastAsia="方正小标宋简体"/>
          <w:bCs/>
          <w:color w:val="000000"/>
          <w:sz w:val="44"/>
          <w:szCs w:val="44"/>
        </w:rPr>
      </w:pPr>
    </w:p>
    <w:p w14:paraId="49BAA79D">
      <w:pPr>
        <w:pStyle w:val="2"/>
        <w:rPr>
          <w:rFonts w:hint="eastAsia" w:ascii="方正小标宋简体" w:hAnsi="仿宋_GB2312" w:eastAsia="方正小标宋简体"/>
          <w:bCs/>
          <w:color w:val="000000"/>
          <w:sz w:val="44"/>
          <w:szCs w:val="44"/>
        </w:rPr>
      </w:pPr>
    </w:p>
    <w:p w14:paraId="612C1CF1">
      <w:pPr>
        <w:rPr>
          <w:rFonts w:hint="eastAsia" w:ascii="方正小标宋简体" w:hAnsi="仿宋_GB2312" w:eastAsia="方正小标宋简体"/>
          <w:bCs/>
          <w:color w:val="000000"/>
          <w:sz w:val="44"/>
          <w:szCs w:val="44"/>
        </w:rPr>
      </w:pPr>
    </w:p>
    <w:p w14:paraId="4070C391">
      <w:pPr>
        <w:pStyle w:val="2"/>
        <w:rPr>
          <w:rFonts w:hint="eastAsia" w:ascii="方正小标宋简体" w:hAnsi="仿宋_GB2312" w:eastAsia="方正小标宋简体"/>
          <w:bCs/>
          <w:color w:val="000000"/>
          <w:sz w:val="44"/>
          <w:szCs w:val="44"/>
        </w:rPr>
      </w:pPr>
    </w:p>
    <w:p w14:paraId="7DD7B8F5">
      <w:pPr>
        <w:rPr>
          <w:rFonts w:hint="eastAsia" w:ascii="方正小标宋简体" w:hAnsi="仿宋_GB2312" w:eastAsia="方正小标宋简体"/>
          <w:bCs/>
          <w:color w:val="000000"/>
          <w:sz w:val="44"/>
          <w:szCs w:val="44"/>
        </w:rPr>
      </w:pPr>
    </w:p>
    <w:p w14:paraId="726E7BD5">
      <w:pPr>
        <w:pStyle w:val="2"/>
        <w:rPr>
          <w:rFonts w:hint="eastAsia" w:ascii="方正小标宋简体" w:hAnsi="仿宋_GB2312" w:eastAsia="方正小标宋简体"/>
          <w:bCs/>
          <w:color w:val="000000"/>
          <w:sz w:val="44"/>
          <w:szCs w:val="44"/>
        </w:rPr>
      </w:pPr>
    </w:p>
    <w:p w14:paraId="2ABC48BE">
      <w:pPr>
        <w:rPr>
          <w:rFonts w:hint="eastAsia" w:ascii="方正小标宋简体" w:hAnsi="仿宋_GB2312" w:eastAsia="方正小标宋简体"/>
          <w:bCs/>
          <w:color w:val="000000"/>
          <w:sz w:val="44"/>
          <w:szCs w:val="44"/>
        </w:rPr>
      </w:pPr>
    </w:p>
    <w:p w14:paraId="2B2647CB">
      <w:pPr>
        <w:pStyle w:val="2"/>
        <w:rPr>
          <w:rFonts w:hint="eastAsia" w:ascii="方正小标宋简体" w:hAnsi="仿宋_GB2312" w:eastAsia="方正小标宋简体"/>
          <w:bCs/>
          <w:color w:val="000000"/>
          <w:sz w:val="44"/>
          <w:szCs w:val="44"/>
        </w:rPr>
      </w:pPr>
    </w:p>
    <w:p w14:paraId="640B948E">
      <w:pPr>
        <w:rPr>
          <w:rFonts w:hint="eastAsia" w:ascii="方正小标宋简体" w:hAnsi="仿宋_GB2312" w:eastAsia="方正小标宋简体"/>
          <w:bCs/>
          <w:color w:val="000000"/>
          <w:sz w:val="44"/>
          <w:szCs w:val="44"/>
        </w:rPr>
      </w:pPr>
    </w:p>
    <w:p w14:paraId="318BE17D">
      <w:pPr>
        <w:pStyle w:val="2"/>
        <w:rPr>
          <w:rFonts w:hint="eastAsia" w:ascii="方正小标宋简体" w:hAnsi="仿宋_GB2312" w:eastAsia="方正小标宋简体"/>
          <w:bCs/>
          <w:color w:val="000000"/>
          <w:sz w:val="44"/>
          <w:szCs w:val="44"/>
        </w:rPr>
      </w:pPr>
    </w:p>
    <w:p w14:paraId="7BF52802">
      <w:pPr>
        <w:rPr>
          <w:rFonts w:hint="eastAsia" w:ascii="方正小标宋简体" w:hAnsi="仿宋_GB2312" w:eastAsia="方正小标宋简体"/>
          <w:bCs/>
          <w:color w:val="000000"/>
          <w:sz w:val="44"/>
          <w:szCs w:val="44"/>
        </w:rPr>
      </w:pPr>
    </w:p>
    <w:p w14:paraId="5F00D507">
      <w:pPr>
        <w:pStyle w:val="2"/>
        <w:rPr>
          <w:rFonts w:hint="eastAsia" w:ascii="方正小标宋简体" w:hAnsi="仿宋_GB2312" w:eastAsia="方正小标宋简体"/>
          <w:bCs/>
          <w:color w:val="000000"/>
          <w:sz w:val="44"/>
          <w:szCs w:val="44"/>
        </w:rPr>
      </w:pPr>
    </w:p>
    <w:p w14:paraId="2089F024">
      <w:pPr>
        <w:rPr>
          <w:rFonts w:hint="eastAsia" w:ascii="方正小标宋简体" w:hAnsi="仿宋_GB2312" w:eastAsia="方正小标宋简体"/>
          <w:bCs/>
          <w:color w:val="000000"/>
          <w:sz w:val="44"/>
          <w:szCs w:val="44"/>
        </w:rPr>
      </w:pPr>
    </w:p>
    <w:p w14:paraId="71D8B6A7">
      <w:pPr>
        <w:pStyle w:val="2"/>
        <w:rPr>
          <w:rFonts w:hint="eastAsia" w:ascii="方正小标宋简体" w:hAnsi="仿宋_GB2312" w:eastAsia="方正小标宋简体"/>
          <w:bCs/>
          <w:color w:val="000000"/>
          <w:sz w:val="44"/>
          <w:szCs w:val="44"/>
        </w:rPr>
      </w:pPr>
    </w:p>
    <w:p w14:paraId="6E988964">
      <w:pPr>
        <w:rPr>
          <w:rFonts w:hint="eastAsia"/>
        </w:rPr>
      </w:pPr>
    </w:p>
    <w:p w14:paraId="5CFAB698">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第二章 竞争谈判须知</w:t>
      </w:r>
      <w:bookmarkEnd w:id="2"/>
      <w:bookmarkStart w:id="6" w:name="_Toc6644"/>
    </w:p>
    <w:bookmarkEnd w:id="6"/>
    <w:p w14:paraId="4C06C049">
      <w:pPr>
        <w:snapToGrid w:val="0"/>
        <w:spacing w:line="560" w:lineRule="exact"/>
        <w:ind w:firstLine="640" w:firstLineChars="200"/>
        <w:rPr>
          <w:rFonts w:ascii="黑体" w:hAnsi="黑体" w:eastAsia="黑体" w:cs="黑体"/>
          <w:kern w:val="0"/>
          <w:sz w:val="32"/>
          <w:szCs w:val="32"/>
        </w:rPr>
      </w:pPr>
      <w:bookmarkStart w:id="7" w:name="_Toc414431072"/>
      <w:bookmarkStart w:id="8" w:name="_Toc28710"/>
      <w:bookmarkStart w:id="9" w:name="_Toc96585080"/>
      <w:bookmarkStart w:id="10" w:name="_Toc27385"/>
      <w:bookmarkStart w:id="11" w:name="_Toc13213"/>
      <w:bookmarkStart w:id="12" w:name="_Toc96584954"/>
      <w:r>
        <w:rPr>
          <w:rFonts w:hint="eastAsia" w:ascii="黑体" w:hAnsi="黑体" w:eastAsia="黑体" w:cs="黑体"/>
          <w:kern w:val="0"/>
          <w:sz w:val="32"/>
          <w:szCs w:val="32"/>
        </w:rPr>
        <w:t>一、谈判文件说明</w:t>
      </w:r>
      <w:bookmarkEnd w:id="7"/>
      <w:bookmarkEnd w:id="8"/>
      <w:bookmarkEnd w:id="9"/>
      <w:bookmarkEnd w:id="10"/>
      <w:bookmarkEnd w:id="11"/>
      <w:bookmarkEnd w:id="12"/>
    </w:p>
    <w:p w14:paraId="40ACDC0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谈判响应文件正本一份，谈判文件应采用A4纸印刷（ 图表页可例外） ，分别装订成册，编制目录和页码，并不得采用活页装订，宜采用双面打印、软封面包装。</w:t>
      </w:r>
    </w:p>
    <w:p w14:paraId="772D105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谈判文件的密封、标记：</w:t>
      </w:r>
    </w:p>
    <w:p w14:paraId="1BD1A17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谈判文件加贴封条，并在封套的封口处加盖竞争谈判响应人单位公章。封套上注明项目名称、项目编号、谈判人名称和地址、“正本”字样及“在  年  月  日  时   00分前不得拆封”字样。</w:t>
      </w:r>
    </w:p>
    <w:p w14:paraId="7E7E3353">
      <w:pPr>
        <w:snapToGrid w:val="0"/>
        <w:spacing w:line="560" w:lineRule="exact"/>
        <w:ind w:firstLine="640" w:firstLineChars="200"/>
        <w:rPr>
          <w:rFonts w:ascii="黑体" w:hAnsi="黑体" w:eastAsia="黑体" w:cs="黑体"/>
          <w:kern w:val="0"/>
          <w:sz w:val="32"/>
          <w:szCs w:val="32"/>
        </w:rPr>
      </w:pPr>
      <w:bookmarkStart w:id="13" w:name="_Toc96585082"/>
      <w:bookmarkStart w:id="14" w:name="_Toc414431074"/>
      <w:bookmarkStart w:id="15" w:name="_Toc11549"/>
      <w:bookmarkStart w:id="16" w:name="_Toc96584956"/>
      <w:bookmarkStart w:id="17" w:name="_Toc22559"/>
      <w:bookmarkStart w:id="18" w:name="_Toc29821"/>
      <w:r>
        <w:rPr>
          <w:rFonts w:hint="eastAsia" w:ascii="黑体" w:hAnsi="黑体" w:eastAsia="黑体" w:cs="黑体"/>
          <w:kern w:val="0"/>
          <w:sz w:val="32"/>
          <w:szCs w:val="32"/>
        </w:rPr>
        <w:t>二、谈判响应文件的提交</w:t>
      </w:r>
      <w:bookmarkEnd w:id="13"/>
      <w:bookmarkEnd w:id="14"/>
      <w:bookmarkEnd w:id="15"/>
      <w:bookmarkEnd w:id="16"/>
      <w:bookmarkEnd w:id="17"/>
      <w:bookmarkEnd w:id="18"/>
    </w:p>
    <w:p w14:paraId="49F47F94">
      <w:pPr>
        <w:snapToGrid w:val="0"/>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1.谈判响应文件提交的截止时间：202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 xml:space="preserve">2 </w:t>
      </w:r>
      <w:r>
        <w:rPr>
          <w:rFonts w:hint="eastAsia" w:ascii="仿宋" w:hAnsi="仿宋" w:eastAsia="仿宋" w:cs="仿宋"/>
          <w:kern w:val="0"/>
          <w:sz w:val="32"/>
          <w:szCs w:val="32"/>
          <w:highlight w:val="none"/>
        </w:rPr>
        <w:t>日9时00分。</w:t>
      </w:r>
    </w:p>
    <w:p w14:paraId="6A0012DD">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2.谈判响应文件递交地址：</w:t>
      </w:r>
      <w:bookmarkStart w:id="19" w:name="_Toc414431075"/>
      <w:bookmarkStart w:id="20" w:name="_Toc14815"/>
      <w:bookmarkStart w:id="21" w:name="_Toc26764"/>
      <w:bookmarkStart w:id="22" w:name="_Toc20448"/>
      <w:bookmarkStart w:id="23" w:name="_Toc96584957"/>
      <w:bookmarkStart w:id="24" w:name="_Toc96585083"/>
      <w:r>
        <w:rPr>
          <w:rFonts w:hint="eastAsia" w:ascii="仿宋" w:hAnsi="仿宋" w:eastAsia="仿宋" w:cs="仿宋"/>
          <w:kern w:val="0"/>
          <w:sz w:val="32"/>
          <w:szCs w:val="32"/>
        </w:rPr>
        <w:t>中煤长江地质集团有限公司（南京市栖霞区尧新大道5号515室招采部，联系人：刘晓梅，联系电话025-85666601）。</w:t>
      </w:r>
    </w:p>
    <w:p w14:paraId="6F35FF07">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三、报价、谈判、成交</w:t>
      </w:r>
      <w:bookmarkEnd w:id="19"/>
      <w:bookmarkEnd w:id="20"/>
      <w:bookmarkEnd w:id="21"/>
      <w:bookmarkEnd w:id="22"/>
      <w:bookmarkEnd w:id="23"/>
      <w:bookmarkEnd w:id="24"/>
    </w:p>
    <w:p w14:paraId="6716C62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1.谈判竞争谈判响应人发生以下条款情况之一者，视为无效谈判，其谈判文件将被拒绝：</w:t>
      </w:r>
    </w:p>
    <w:p w14:paraId="401F6FE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（1）逾期送达的；</w:t>
      </w:r>
    </w:p>
    <w:p w14:paraId="30F59C9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（2）谈判文件不按规定的格式、内容填写或不按规定签字、盖章； </w:t>
      </w:r>
    </w:p>
    <w:p w14:paraId="50E28BB0">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（3）竞争谈判响应人无故不参加谈判会议并未通知采购单位的；</w:t>
      </w:r>
    </w:p>
    <w:p w14:paraId="41580A2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（4）竞争谈判响应人的报价超出预算控制价的；</w:t>
      </w:r>
    </w:p>
    <w:p w14:paraId="06F2CCA9">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（5）法律、法规规定的其他情况.</w:t>
      </w:r>
    </w:p>
    <w:p w14:paraId="03660E82">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2.谈判响应文件属于下列情形之一的，谈判小组有权将其作废标处理，竞争谈判响应人给采购单位造成损失的，采购单位有索赔的权利。</w:t>
      </w:r>
    </w:p>
    <w:p w14:paraId="08CFCC9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（1）提交的有关资格证明文件不真实，提供虚假报价材料的；</w:t>
      </w:r>
    </w:p>
    <w:p w14:paraId="5D6CB28A">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（2）谈判会议开始后，竞争谈判响应人撤回谈判响应文件，退出谈判的；</w:t>
      </w:r>
    </w:p>
    <w:p w14:paraId="42D9954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（3）竞争谈判响应人串通报价的；</w:t>
      </w:r>
    </w:p>
    <w:p w14:paraId="31A118D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（4）竞争谈判响应人向采购单位、专家提供不正当利益的；</w:t>
      </w:r>
    </w:p>
    <w:p w14:paraId="4980FE9C">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（5）成交竞争谈判响应人不按规定签订合同的；</w:t>
      </w:r>
    </w:p>
    <w:p w14:paraId="33602DD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（6）法律、法规规定的其他情况；</w:t>
      </w:r>
    </w:p>
    <w:p w14:paraId="217700E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3.由谈判竞争谈判响应人在规定时间内进行书面最后一次报价及承诺，最后根据符合采购要求的质量和服务相等且报价最低的原则确定第一成交候选人。</w:t>
      </w:r>
    </w:p>
    <w:p w14:paraId="75FD3218">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4.成交通知</w:t>
      </w:r>
    </w:p>
    <w:p w14:paraId="093FDE7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 谈判结束7日内，采购人将以书面形式发出《竞争谈判采购结果通知书》，《竞争谈判采购结果通知书》一经发出即发生法律效力。</w:t>
      </w:r>
    </w:p>
    <w:p w14:paraId="6D94B98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 《竞争谈判采购结果通知书》将作为签订合同的重要依据之一。</w:t>
      </w:r>
    </w:p>
    <w:p w14:paraId="70DA16C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 签订合同</w:t>
      </w:r>
    </w:p>
    <w:p w14:paraId="1B3FA386">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 成交竞争谈判响应人收到《竞争谈判采购结果通知书》后15日内与采购人签订合同。</w:t>
      </w:r>
    </w:p>
    <w:p w14:paraId="63509665">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 谈判文件，竞争谈判响应人的谈判响应文件及双方确认的澄清文件及承诺等均具有法律效力，均是合同的组成部分。</w:t>
      </w:r>
    </w:p>
    <w:p w14:paraId="7229A6C0">
      <w:pPr>
        <w:sectPr>
          <w:footerReference r:id="rId4" w:type="default"/>
          <w:pgSz w:w="11900" w:h="16838"/>
          <w:pgMar w:top="1570" w:right="1338" w:bottom="1616" w:left="1684" w:header="1480" w:footer="1531" w:gutter="0"/>
          <w:cols w:space="0" w:num="1"/>
          <w:rtlGutter w:val="0"/>
          <w:docGrid w:linePitch="319" w:charSpace="0"/>
        </w:sectPr>
      </w:pPr>
    </w:p>
    <w:p w14:paraId="2A346A82">
      <w:pPr>
        <w:numPr>
          <w:ilvl w:val="0"/>
          <w:numId w:val="1"/>
        </w:numPr>
        <w:ind w:firstLine="2640" w:firstLineChars="600"/>
        <w:jc w:val="both"/>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合同主要条款及格式</w:t>
      </w:r>
    </w:p>
    <w:p w14:paraId="26C7984B">
      <w:pPr>
        <w:numPr>
          <w:ilvl w:val="0"/>
          <w:numId w:val="0"/>
        </w:numPr>
        <w:ind w:firstLine="2640" w:firstLineChars="600"/>
        <w:jc w:val="both"/>
        <w:rPr>
          <w:rFonts w:hint="eastAsia" w:eastAsia="黑体"/>
          <w:sz w:val="44"/>
        </w:rPr>
      </w:pPr>
      <w:r>
        <w:rPr>
          <w:rFonts w:hint="eastAsia" w:eastAsia="黑体"/>
          <w:sz w:val="44"/>
        </w:rPr>
        <w:t>钢 材 采 购 合 同</w:t>
      </w:r>
    </w:p>
    <w:p w14:paraId="1D542666">
      <w:pPr>
        <w:wordWrap w:val="0"/>
        <w:jc w:val="right"/>
        <w:rPr>
          <w:rFonts w:hint="eastAsia" w:eastAsia="黑体"/>
          <w:sz w:val="24"/>
        </w:rPr>
      </w:pPr>
      <w:r>
        <w:rPr>
          <w:rFonts w:hint="eastAsia" w:eastAsia="黑体"/>
          <w:sz w:val="24"/>
        </w:rPr>
        <w:t xml:space="preserve"> </w:t>
      </w:r>
    </w:p>
    <w:p w14:paraId="33F347F9">
      <w:pPr>
        <w:spacing w:line="360" w:lineRule="auto"/>
        <w:rPr>
          <w:rFonts w:cs="宋体"/>
          <w:b/>
          <w:sz w:val="24"/>
        </w:rPr>
      </w:pPr>
      <w:r>
        <w:rPr>
          <w:rFonts w:hint="eastAsia" w:cs="宋体"/>
          <w:b/>
          <w:sz w:val="24"/>
        </w:rPr>
        <w:t>甲方：中煤长江基础建设有限公司</w:t>
      </w:r>
    </w:p>
    <w:p w14:paraId="70D2EE9C">
      <w:pPr>
        <w:spacing w:line="360" w:lineRule="auto"/>
        <w:rPr>
          <w:rFonts w:hint="eastAsia" w:cs="宋体"/>
          <w:b/>
          <w:sz w:val="24"/>
        </w:rPr>
      </w:pPr>
      <w:r>
        <w:rPr>
          <w:rFonts w:hint="eastAsia" w:cs="宋体"/>
          <w:b/>
          <w:sz w:val="24"/>
        </w:rPr>
        <w:t>甲方负责人：</w:t>
      </w:r>
    </w:p>
    <w:p w14:paraId="71371604">
      <w:pPr>
        <w:spacing w:line="360" w:lineRule="auto"/>
        <w:rPr>
          <w:b/>
          <w:sz w:val="24"/>
        </w:rPr>
      </w:pPr>
      <w:r>
        <w:rPr>
          <w:rFonts w:hint="eastAsia" w:cs="宋体"/>
          <w:b/>
          <w:sz w:val="24"/>
        </w:rPr>
        <w:t>甲方地址：南京市栖霞区尧新大道</w:t>
      </w:r>
      <w:r>
        <w:rPr>
          <w:rFonts w:cs="宋体"/>
          <w:b/>
          <w:sz w:val="24"/>
        </w:rPr>
        <w:t>5</w:t>
      </w:r>
      <w:r>
        <w:rPr>
          <w:rFonts w:hint="eastAsia" w:cs="宋体"/>
          <w:b/>
          <w:sz w:val="24"/>
        </w:rPr>
        <w:t>号</w:t>
      </w:r>
    </w:p>
    <w:p w14:paraId="4380FC40">
      <w:pPr>
        <w:spacing w:line="360" w:lineRule="auto"/>
        <w:rPr>
          <w:b/>
          <w:sz w:val="24"/>
        </w:rPr>
      </w:pPr>
      <w:r>
        <w:rPr>
          <w:rFonts w:hint="eastAsia" w:cs="宋体"/>
          <w:b/>
          <w:sz w:val="24"/>
        </w:rPr>
        <w:t>乙方：</w:t>
      </w:r>
      <w:r>
        <w:rPr>
          <w:b/>
          <w:sz w:val="24"/>
        </w:rPr>
        <w:t xml:space="preserve"> </w:t>
      </w:r>
    </w:p>
    <w:p w14:paraId="1ECADCE5">
      <w:pPr>
        <w:spacing w:line="360" w:lineRule="auto"/>
        <w:rPr>
          <w:rFonts w:hint="eastAsia"/>
          <w:b/>
          <w:sz w:val="24"/>
        </w:rPr>
      </w:pPr>
      <w:r>
        <w:rPr>
          <w:rFonts w:hint="eastAsia"/>
          <w:b/>
          <w:sz w:val="24"/>
        </w:rPr>
        <w:t>乙方负责人：</w:t>
      </w:r>
    </w:p>
    <w:p w14:paraId="564C3E78">
      <w:pPr>
        <w:spacing w:line="360" w:lineRule="auto"/>
        <w:rPr>
          <w:b/>
          <w:sz w:val="24"/>
        </w:rPr>
      </w:pPr>
      <w:r>
        <w:rPr>
          <w:rFonts w:hint="eastAsia"/>
          <w:b/>
          <w:sz w:val="24"/>
        </w:rPr>
        <w:t>乙方地址：</w:t>
      </w:r>
    </w:p>
    <w:p w14:paraId="7DAE4047">
      <w:pPr>
        <w:adjustRightInd w:val="0"/>
        <w:snapToGrid w:val="0"/>
        <w:spacing w:line="360" w:lineRule="auto"/>
        <w:ind w:firstLine="566" w:firstLineChars="236"/>
        <w:jc w:val="left"/>
        <w:rPr>
          <w:rFonts w:hint="eastAsia" w:ascii="宋体" w:hAnsi="宋体"/>
          <w:sz w:val="24"/>
        </w:rPr>
      </w:pPr>
      <w:r>
        <w:rPr>
          <w:rFonts w:hint="eastAsia" w:ascii="宋体" w:hAnsi="宋体"/>
          <w:sz w:val="24"/>
        </w:rPr>
        <w:t>依照《中华人民共和国民法典》及其他有关法律、行政法规之相关规定，结合本工程的实际情况，甲、乙双方在遵循平等、自愿、公平和诚实信用的原则基础上，就</w:t>
      </w:r>
      <w:r>
        <w:rPr>
          <w:rFonts w:hint="eastAsia" w:ascii="宋体" w:hAnsi="宋体"/>
          <w:sz w:val="24"/>
          <w:lang w:val="en-US" w:eastAsia="zh-CN"/>
        </w:rPr>
        <w:t xml:space="preserve">    </w:t>
      </w:r>
      <w:r>
        <w:rPr>
          <w:rFonts w:hint="eastAsia" w:ascii="宋体" w:hAnsi="宋体"/>
          <w:sz w:val="24"/>
        </w:rPr>
        <w:t>所需钢材供应事宜，经友好协商达成一致，订立本合同。</w:t>
      </w:r>
    </w:p>
    <w:p w14:paraId="37868E51">
      <w:pPr>
        <w:adjustRightInd w:val="0"/>
        <w:snapToGrid w:val="0"/>
        <w:spacing w:before="312" w:beforeLines="100" w:line="300" w:lineRule="auto"/>
        <w:jc w:val="left"/>
        <w:rPr>
          <w:rFonts w:hint="eastAsia" w:ascii="宋体" w:hAnsi="宋体"/>
          <w:b/>
          <w:sz w:val="24"/>
        </w:rPr>
      </w:pPr>
      <w:r>
        <w:rPr>
          <w:rFonts w:hint="eastAsia" w:ascii="宋体" w:hAnsi="宋体"/>
          <w:b/>
          <w:sz w:val="24"/>
        </w:rPr>
        <w:t xml:space="preserve">第一条  </w:t>
      </w:r>
      <w:r>
        <w:rPr>
          <w:rFonts w:ascii="宋体" w:hAnsi="宋体"/>
          <w:b/>
          <w:sz w:val="24"/>
        </w:rPr>
        <w:t>交货时间、地点及方式</w:t>
      </w:r>
    </w:p>
    <w:p w14:paraId="629BFD02">
      <w:pPr>
        <w:adjustRightInd w:val="0"/>
        <w:snapToGrid w:val="0"/>
        <w:spacing w:line="312" w:lineRule="auto"/>
        <w:ind w:firstLine="566" w:firstLineChars="236"/>
        <w:jc w:val="left"/>
        <w:rPr>
          <w:rFonts w:hint="eastAsia" w:ascii="宋体" w:hAnsi="宋体"/>
          <w:sz w:val="24"/>
        </w:rPr>
      </w:pPr>
      <w:r>
        <w:rPr>
          <w:rFonts w:hint="eastAsia" w:ascii="宋体" w:hAnsi="宋体"/>
          <w:sz w:val="24"/>
        </w:rPr>
        <w:t>1、交货时间：由需方电话通知，按工程进度需要进场。三级螺纹钢及盘圆从甲方订货之日起，乙方保证三天内送货到甲方指点的工地现场。</w:t>
      </w:r>
    </w:p>
    <w:p w14:paraId="7730BF76">
      <w:pPr>
        <w:adjustRightInd w:val="0"/>
        <w:snapToGrid w:val="0"/>
        <w:spacing w:line="312" w:lineRule="auto"/>
        <w:ind w:firstLine="566" w:firstLineChars="236"/>
        <w:jc w:val="left"/>
        <w:rPr>
          <w:rFonts w:hint="eastAsia" w:ascii="宋体" w:hAnsi="宋体"/>
          <w:sz w:val="24"/>
        </w:rPr>
      </w:pPr>
      <w:r>
        <w:rPr>
          <w:rFonts w:hint="eastAsia" w:ascii="宋体" w:hAnsi="宋体"/>
          <w:sz w:val="24"/>
        </w:rPr>
        <w:t>2、</w:t>
      </w:r>
      <w:r>
        <w:rPr>
          <w:rFonts w:ascii="宋体" w:hAnsi="宋体"/>
          <w:sz w:val="24"/>
        </w:rPr>
        <w:t>交货地点：</w:t>
      </w:r>
      <w:r>
        <w:rPr>
          <w:rFonts w:hint="eastAsia" w:ascii="宋体" w:hAnsi="宋体"/>
          <w:sz w:val="24"/>
        </w:rPr>
        <w:t>施工现场甲方指定地点，</w:t>
      </w:r>
      <w:r>
        <w:rPr>
          <w:rFonts w:ascii="宋体" w:hAnsi="宋体"/>
          <w:sz w:val="24"/>
        </w:rPr>
        <w:t>交货之前的一切风险</w:t>
      </w:r>
      <w:r>
        <w:rPr>
          <w:rFonts w:hint="eastAsia" w:ascii="宋体" w:hAnsi="宋体"/>
          <w:sz w:val="24"/>
        </w:rPr>
        <w:t>（含运输过程中的风险）</w:t>
      </w:r>
      <w:r>
        <w:rPr>
          <w:rFonts w:ascii="宋体" w:hAnsi="宋体"/>
          <w:sz w:val="24"/>
        </w:rPr>
        <w:t>均由</w:t>
      </w:r>
      <w:r>
        <w:rPr>
          <w:rFonts w:hint="eastAsia" w:ascii="宋体" w:hAnsi="宋体"/>
          <w:sz w:val="24"/>
        </w:rPr>
        <w:t>乙</w:t>
      </w:r>
      <w:r>
        <w:rPr>
          <w:rFonts w:ascii="宋体" w:hAnsi="宋体"/>
          <w:sz w:val="24"/>
        </w:rPr>
        <w:t>方承担。</w:t>
      </w:r>
    </w:p>
    <w:p w14:paraId="73E58CB3">
      <w:pPr>
        <w:adjustRightInd w:val="0"/>
        <w:snapToGrid w:val="0"/>
        <w:spacing w:line="312" w:lineRule="auto"/>
        <w:ind w:firstLine="566" w:firstLineChars="236"/>
        <w:jc w:val="left"/>
        <w:rPr>
          <w:rFonts w:hint="eastAsia" w:ascii="宋体" w:hAnsi="宋体"/>
          <w:color w:val="C00000"/>
          <w:sz w:val="24"/>
        </w:rPr>
      </w:pPr>
      <w:r>
        <w:rPr>
          <w:rFonts w:hint="eastAsia" w:ascii="宋体" w:hAnsi="宋体"/>
          <w:sz w:val="24"/>
        </w:rPr>
        <w:t>3、</w:t>
      </w:r>
      <w:r>
        <w:rPr>
          <w:rFonts w:ascii="宋体" w:hAnsi="宋体"/>
          <w:sz w:val="24"/>
        </w:rPr>
        <w:t>交货方式</w:t>
      </w:r>
      <w:r>
        <w:rPr>
          <w:rFonts w:hint="eastAsia" w:ascii="宋体" w:hAnsi="宋体"/>
          <w:sz w:val="24"/>
        </w:rPr>
        <w:t>：供方负责汽车运输到需方指定工地，运费、材料费均包含在单价内。</w:t>
      </w:r>
    </w:p>
    <w:p w14:paraId="5B4894F4">
      <w:pPr>
        <w:adjustRightInd w:val="0"/>
        <w:snapToGrid w:val="0"/>
        <w:spacing w:before="312" w:beforeLines="100" w:line="300" w:lineRule="auto"/>
        <w:jc w:val="left"/>
        <w:rPr>
          <w:rFonts w:hint="eastAsia" w:ascii="宋体" w:hAnsi="宋体"/>
          <w:b/>
          <w:sz w:val="24"/>
        </w:rPr>
      </w:pPr>
      <w:r>
        <w:rPr>
          <w:rFonts w:hint="eastAsia" w:ascii="宋体" w:hAnsi="宋体"/>
          <w:b/>
          <w:sz w:val="24"/>
        </w:rPr>
        <w:t>第二条  材料的规格及数量要求</w:t>
      </w:r>
    </w:p>
    <w:p w14:paraId="144D5DC1">
      <w:pPr>
        <w:adjustRightInd w:val="0"/>
        <w:snapToGrid w:val="0"/>
        <w:spacing w:line="312" w:lineRule="auto"/>
        <w:ind w:firstLine="566" w:firstLineChars="236"/>
        <w:jc w:val="left"/>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钢筋规格及数量：项目所需的螺纹钢、线材及盘螺约</w:t>
      </w:r>
      <w:r>
        <w:rPr>
          <w:rFonts w:hint="eastAsia" w:ascii="宋体" w:hAnsi="宋体" w:eastAsia="宋体" w:cs="Times New Roman"/>
          <w:sz w:val="24"/>
          <w:lang w:val="en-US" w:eastAsia="zh-CN"/>
        </w:rPr>
        <w:t xml:space="preserve">   </w:t>
      </w:r>
      <w:r>
        <w:rPr>
          <w:rFonts w:hint="eastAsia" w:ascii="宋体" w:hAnsi="宋体" w:eastAsia="宋体" w:cs="Times New Roman"/>
          <w:sz w:val="24"/>
        </w:rPr>
        <w:t>吨（以实际甲方订单为准）。</w:t>
      </w:r>
    </w:p>
    <w:p w14:paraId="3BF40CAE">
      <w:pPr>
        <w:adjustRightInd w:val="0"/>
        <w:snapToGrid w:val="0"/>
        <w:spacing w:line="312" w:lineRule="auto"/>
        <w:ind w:firstLine="566" w:firstLineChars="236"/>
        <w:jc w:val="left"/>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本合同暂定金额：</w:t>
      </w:r>
      <w:r>
        <w:rPr>
          <w:rFonts w:hint="eastAsia" w:ascii="宋体" w:hAnsi="宋体" w:eastAsia="宋体" w:cs="Times New Roman"/>
          <w:sz w:val="24"/>
          <w:lang w:val="en-US" w:eastAsia="zh-CN"/>
        </w:rPr>
        <w:t xml:space="preserve">  </w:t>
      </w:r>
      <w:r>
        <w:rPr>
          <w:rFonts w:hint="eastAsia" w:ascii="宋体" w:hAnsi="宋体" w:eastAsia="宋体" w:cs="Times New Roman"/>
          <w:sz w:val="24"/>
        </w:rPr>
        <w:t>万元，实际以结算金额为准。</w:t>
      </w:r>
    </w:p>
    <w:p w14:paraId="4F8E4800">
      <w:pPr>
        <w:adjustRightInd w:val="0"/>
        <w:snapToGrid w:val="0"/>
        <w:spacing w:line="312" w:lineRule="auto"/>
        <w:ind w:firstLine="566" w:firstLineChars="236"/>
        <w:jc w:val="left"/>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本合同的总量为暂估量，甲方有权调整合同中标的物的数量，以调整后的数量为准，不影响本合同单价及其他条款的执行，乙方没有异议。</w:t>
      </w:r>
    </w:p>
    <w:p w14:paraId="2B1FCD99">
      <w:pPr>
        <w:adjustRightInd w:val="0"/>
        <w:snapToGrid w:val="0"/>
        <w:spacing w:before="312" w:beforeLines="100" w:line="300" w:lineRule="auto"/>
        <w:jc w:val="left"/>
        <w:rPr>
          <w:rFonts w:hint="eastAsia" w:ascii="宋体" w:hAnsi="宋体"/>
          <w:b/>
          <w:sz w:val="24"/>
        </w:rPr>
      </w:pPr>
      <w:r>
        <w:rPr>
          <w:rFonts w:hint="eastAsia" w:ascii="宋体" w:hAnsi="宋体"/>
          <w:b/>
          <w:sz w:val="24"/>
        </w:rPr>
        <w:t>第三条  材料质量要求及验收标准</w:t>
      </w:r>
    </w:p>
    <w:p w14:paraId="663C88B4">
      <w:pPr>
        <w:adjustRightInd w:val="0"/>
        <w:snapToGrid w:val="0"/>
        <w:spacing w:line="312" w:lineRule="auto"/>
        <w:ind w:firstLine="566" w:firstLineChars="236"/>
        <w:jc w:val="left"/>
        <w:rPr>
          <w:rFonts w:hint="eastAsia" w:ascii="宋体" w:hAnsi="宋体"/>
          <w:b/>
          <w:sz w:val="24"/>
        </w:rPr>
      </w:pPr>
      <w:r>
        <w:rPr>
          <w:rFonts w:hint="eastAsia" w:ascii="宋体" w:hAnsi="宋体"/>
          <w:sz w:val="24"/>
        </w:rPr>
        <w:t>乙方承诺所提供的钢筋为合格钢筋，</w:t>
      </w:r>
      <w:r>
        <w:rPr>
          <w:rFonts w:hint="eastAsia" w:ascii="宋体" w:hAnsi="宋体"/>
          <w:b/>
          <w:sz w:val="24"/>
        </w:rPr>
        <w:t>钢材品牌范围为：，</w:t>
      </w:r>
      <w:r>
        <w:rPr>
          <w:rFonts w:hint="eastAsia" w:ascii="宋体" w:hAnsi="宋体"/>
          <w:sz w:val="24"/>
          <w:lang w:bidi="ar"/>
        </w:rPr>
        <w:t>钢材须在钢材品牌范围之内，且产地须对应，如品牌和产地不在范围内，乙方承担一切责任，乙方承诺所提供的钢筋为符合国家标准的合格钢筋，</w:t>
      </w:r>
      <w:r>
        <w:rPr>
          <w:rFonts w:hint="eastAsia" w:ascii="宋体" w:hAnsi="宋体"/>
          <w:sz w:val="24"/>
        </w:rPr>
        <w:t>如因乙方提供的产品出现质量问题，乙方需立即采取补救措施，包括但不限于替换符合要求的产品，所产生的费用均由乙方自行承担，并对由此给甲方造成的损失承担全部的赔偿责任。</w:t>
      </w:r>
    </w:p>
    <w:p w14:paraId="2E832D84">
      <w:pPr>
        <w:adjustRightInd w:val="0"/>
        <w:snapToGrid w:val="0"/>
        <w:spacing w:line="312" w:lineRule="auto"/>
        <w:ind w:firstLine="566" w:firstLineChars="236"/>
        <w:jc w:val="left"/>
        <w:rPr>
          <w:rFonts w:hint="eastAsia" w:ascii="宋体" w:hAnsi="宋体"/>
          <w:color w:val="FF0000"/>
          <w:sz w:val="24"/>
        </w:rPr>
      </w:pPr>
      <w:r>
        <w:rPr>
          <w:rFonts w:hint="eastAsia" w:ascii="宋体" w:hAnsi="宋体"/>
          <w:sz w:val="24"/>
        </w:rPr>
        <w:t>盘螺计算重量方式为过磅计算，螺纹钢计算重量方式为理论计算。乙方提供的钢材重量的偏差需符合国家验收标准。</w:t>
      </w:r>
      <w:r>
        <w:rPr>
          <w:rFonts w:hint="eastAsia" w:ascii="宋体" w:hAnsi="宋体"/>
          <w:sz w:val="24"/>
          <w:lang w:bidi="ar"/>
        </w:rPr>
        <w:t>若发现乙方供应的钢材重量的偏差不符合国家验收标准，乙方之前所送该项目所有钢材均按照超过误差标准核减重量，乙方承担由此给甲方造成的一切经济责任及全部损失。</w:t>
      </w:r>
    </w:p>
    <w:p w14:paraId="43121A88">
      <w:pPr>
        <w:adjustRightInd w:val="0"/>
        <w:snapToGrid w:val="0"/>
        <w:spacing w:before="312" w:beforeLines="100" w:line="300" w:lineRule="auto"/>
        <w:jc w:val="left"/>
        <w:rPr>
          <w:rFonts w:hint="eastAsia" w:ascii="宋体" w:hAnsi="宋体"/>
          <w:b/>
          <w:sz w:val="24"/>
        </w:rPr>
      </w:pPr>
      <w:r>
        <w:rPr>
          <w:rFonts w:hint="eastAsia" w:ascii="宋体" w:hAnsi="宋体"/>
          <w:b/>
          <w:sz w:val="24"/>
        </w:rPr>
        <w:t>第四条  材料价格</w:t>
      </w:r>
    </w:p>
    <w:p w14:paraId="4879AAF1">
      <w:pPr>
        <w:adjustRightInd w:val="0"/>
        <w:snapToGrid w:val="0"/>
        <w:spacing w:line="312" w:lineRule="auto"/>
        <w:ind w:firstLine="566" w:firstLineChars="236"/>
        <w:jc w:val="left"/>
        <w:rPr>
          <w:rFonts w:hint="eastAsia"/>
          <w:sz w:val="24"/>
        </w:rPr>
      </w:pPr>
      <w:r>
        <w:rPr>
          <w:rFonts w:hint="eastAsia" w:ascii="宋体" w:hAnsi="宋体"/>
          <w:sz w:val="24"/>
        </w:rPr>
        <w:t>合同价款：本工程采用固定单价方式。即：盘圆、盘螺和</w:t>
      </w:r>
      <w:r>
        <w:rPr>
          <w:rFonts w:hint="eastAsia"/>
          <w:sz w:val="24"/>
        </w:rPr>
        <w:t>HRB400三级螺纹钢以订货当日南京 “我的钢铁网”第一次网价同品牌同规格钢材</w:t>
      </w:r>
      <w:r>
        <w:rPr>
          <w:rFonts w:hint="eastAsia"/>
          <w:sz w:val="24"/>
          <w:highlight w:val="yellow"/>
          <w:u w:val="single"/>
        </w:rPr>
        <w:t>下浮</w:t>
      </w:r>
      <w:r>
        <w:rPr>
          <w:sz w:val="24"/>
          <w:highlight w:val="yellow"/>
          <w:u w:val="single"/>
        </w:rPr>
        <w:t xml:space="preserve">  </w:t>
      </w:r>
      <w:r>
        <w:rPr>
          <w:rFonts w:hint="eastAsia"/>
          <w:sz w:val="24"/>
          <w:highlight w:val="yellow"/>
          <w:u w:val="single"/>
        </w:rPr>
        <w:t>元</w:t>
      </w:r>
      <w:r>
        <w:rPr>
          <w:rFonts w:hint="eastAsia"/>
          <w:sz w:val="24"/>
          <w:u w:val="single"/>
        </w:rPr>
        <w:t>/吨</w:t>
      </w:r>
      <w:r>
        <w:rPr>
          <w:rFonts w:hint="eastAsia"/>
          <w:sz w:val="24"/>
        </w:rPr>
        <w:t>计价（如有备注以备注价格为准，9米为标准定尺，1</w:t>
      </w:r>
      <w:r>
        <w:rPr>
          <w:sz w:val="24"/>
        </w:rPr>
        <w:t>2米尺寸</w:t>
      </w:r>
      <w:r>
        <w:rPr>
          <w:rFonts w:hint="eastAsia"/>
          <w:sz w:val="24"/>
        </w:rPr>
        <w:t>不</w:t>
      </w:r>
      <w:r>
        <w:rPr>
          <w:sz w:val="24"/>
        </w:rPr>
        <w:t>加价</w:t>
      </w:r>
      <w:r>
        <w:rPr>
          <w:rFonts w:hint="eastAsia"/>
          <w:sz w:val="24"/>
        </w:rPr>
        <w:t>），</w:t>
      </w:r>
    </w:p>
    <w:p w14:paraId="4A5983D3">
      <w:pPr>
        <w:adjustRightInd w:val="0"/>
        <w:snapToGrid w:val="0"/>
        <w:spacing w:line="312" w:lineRule="auto"/>
        <w:ind w:firstLine="566" w:firstLineChars="236"/>
        <w:jc w:val="left"/>
        <w:rPr>
          <w:rFonts w:hint="eastAsia" w:ascii="宋体" w:hAnsi="宋体" w:eastAsia="宋体"/>
          <w:sz w:val="24"/>
          <w:lang w:eastAsia="zh-CN"/>
        </w:rPr>
      </w:pPr>
      <w:r>
        <w:rPr>
          <w:rFonts w:hint="eastAsia" w:ascii="宋体" w:hAnsi="宋体"/>
          <w:sz w:val="24"/>
        </w:rPr>
        <w:t>以上材料综合单价为乙方材料运抵甲方施工现场指定的任一料场的价格，包括材料费、各项运杂费、保管费、场外所涉及的一切费用及所有各项税费，并开具增值税专用发票（税率13%）</w:t>
      </w:r>
      <w:r>
        <w:rPr>
          <w:rFonts w:hint="eastAsia" w:ascii="宋体" w:hAnsi="宋体"/>
          <w:sz w:val="24"/>
          <w:lang w:eastAsia="zh-CN"/>
        </w:rPr>
        <w:t>。</w:t>
      </w:r>
    </w:p>
    <w:p w14:paraId="6561B918">
      <w:pPr>
        <w:adjustRightInd w:val="0"/>
        <w:snapToGrid w:val="0"/>
        <w:spacing w:before="312" w:beforeLines="100" w:line="300" w:lineRule="auto"/>
        <w:jc w:val="left"/>
        <w:rPr>
          <w:rFonts w:hint="eastAsia" w:ascii="宋体" w:hAnsi="宋体"/>
          <w:b/>
          <w:sz w:val="24"/>
        </w:rPr>
      </w:pPr>
      <w:r>
        <w:rPr>
          <w:rFonts w:hint="eastAsia" w:ascii="宋体" w:hAnsi="宋体"/>
          <w:b/>
          <w:sz w:val="24"/>
        </w:rPr>
        <w:t xml:space="preserve">第五条  </w:t>
      </w:r>
      <w:r>
        <w:rPr>
          <w:rFonts w:ascii="宋体" w:hAnsi="宋体"/>
          <w:b/>
          <w:sz w:val="24"/>
        </w:rPr>
        <w:t>结算及付款方式</w:t>
      </w:r>
    </w:p>
    <w:p w14:paraId="6E0FC324">
      <w:pPr>
        <w:keepNext w:val="0"/>
        <w:keepLines w:val="0"/>
        <w:widowControl/>
        <w:suppressLineNumbers w:val="0"/>
        <w:jc w:val="left"/>
        <w:textAlignment w:val="center"/>
        <w:rPr>
          <w:rFonts w:hint="eastAsia" w:ascii="宋体" w:hAnsi="宋体" w:eastAsia="宋体"/>
          <w:color w:val="FF0000"/>
          <w:sz w:val="24"/>
        </w:rPr>
      </w:pPr>
      <w:r>
        <w:rPr>
          <w:rFonts w:hint="eastAsia" w:ascii="宋体" w:hAnsi="宋体"/>
          <w:color w:val="FF0000"/>
          <w:sz w:val="24"/>
        </w:rPr>
        <w:t>货到需方指定地点，经检验合格后，按月办理结算支付货款，</w:t>
      </w:r>
      <w:r>
        <w:rPr>
          <w:rFonts w:hint="eastAsia" w:ascii="宋体" w:hAnsi="宋体" w:eastAsia="宋体"/>
          <w:color w:val="FF0000"/>
          <w:sz w:val="24"/>
          <w:lang w:val="en-US" w:eastAsia="zh-CN"/>
        </w:rPr>
        <w:t>月结80%(当月5日前对账上月供应量，对账日后30日内支付上月80%的货款，余下货款在全部供货结束后结算办理完成起算6月内结清)甲方付款前，乙方需提供国家正式税务发票(一票制，提供增值税专用发票13%)。如果使用银行承兑汇票等均不贴息。</w:t>
      </w:r>
    </w:p>
    <w:p w14:paraId="1D2AB99E">
      <w:pPr>
        <w:adjustRightInd w:val="0"/>
        <w:snapToGrid w:val="0"/>
        <w:spacing w:before="312" w:beforeLines="100" w:line="300" w:lineRule="auto"/>
        <w:jc w:val="left"/>
        <w:rPr>
          <w:rFonts w:hint="eastAsia" w:ascii="宋体" w:hAnsi="宋体"/>
          <w:b/>
          <w:sz w:val="24"/>
        </w:rPr>
      </w:pPr>
      <w:r>
        <w:rPr>
          <w:rFonts w:hint="eastAsia" w:ascii="宋体" w:hAnsi="宋体"/>
          <w:b/>
          <w:sz w:val="24"/>
        </w:rPr>
        <w:t>第六条  违约责任</w:t>
      </w:r>
    </w:p>
    <w:p w14:paraId="6F1BB145">
      <w:pPr>
        <w:spacing w:line="380" w:lineRule="exact"/>
        <w:ind w:firstLine="566" w:firstLineChars="236"/>
        <w:rPr>
          <w:rFonts w:hint="eastAsia" w:ascii="宋体" w:hAnsi="宋体"/>
          <w:sz w:val="24"/>
        </w:rPr>
      </w:pPr>
      <w:r>
        <w:rPr>
          <w:rFonts w:hint="eastAsia" w:ascii="宋体" w:hAnsi="宋体"/>
          <w:sz w:val="24"/>
        </w:rPr>
        <w:t>1、甲方应本着先检验后使用的原则在收到货物后及时委托有关国家质量检测部门检验货物的内在质量，并在乙方对甲方的质量异议作出答复之前不得使用货物。如乙方认可甲方所提质量异议的，应立即做退换货处理，退换货的费用由乙方承担。如甲方未检验即使用货物，或者在乙方对甲方的质量异议作出答复之前即使用全部或部分货物的，应视为已使用的货物没有质量问题，并且乙方对因此造成的所有损失不承担责任。</w:t>
      </w:r>
    </w:p>
    <w:p w14:paraId="12943C7B">
      <w:pPr>
        <w:adjustRightInd w:val="0"/>
        <w:snapToGrid w:val="0"/>
        <w:spacing w:line="312" w:lineRule="auto"/>
        <w:ind w:firstLine="566" w:firstLineChars="236"/>
        <w:jc w:val="left"/>
        <w:rPr>
          <w:rFonts w:ascii="宋体" w:hAnsi="宋体"/>
          <w:sz w:val="24"/>
        </w:rPr>
      </w:pPr>
      <w:r>
        <w:rPr>
          <w:rFonts w:hint="eastAsia" w:ascii="宋体" w:hAnsi="宋体"/>
          <w:sz w:val="24"/>
        </w:rPr>
        <w:t>2、如乙方故意延期交货，则乙方承担延期责任；如遇不可抗力原因导致的钢材供应不上，乙方不承担延期责任，双方可协商解决。</w:t>
      </w:r>
    </w:p>
    <w:p w14:paraId="155DFB51">
      <w:pPr>
        <w:adjustRightInd w:val="0"/>
        <w:snapToGrid w:val="0"/>
        <w:spacing w:line="312" w:lineRule="auto"/>
        <w:ind w:firstLine="566" w:firstLineChars="236"/>
        <w:jc w:val="left"/>
        <w:rPr>
          <w:rFonts w:hint="eastAsia" w:ascii="宋体" w:hAnsi="宋体"/>
          <w:sz w:val="24"/>
        </w:rPr>
      </w:pPr>
      <w:r>
        <w:rPr>
          <w:rFonts w:hint="eastAsia" w:ascii="宋体" w:hAnsi="宋体"/>
          <w:sz w:val="24"/>
        </w:rPr>
        <w:t>3、如乙方提供的钢材负偏差超过国家验收标准，负偏差超国家标准1%，则扣除本批总货款的3%；负偏差超国家标准2%。则扣除本批货款的6%，以此类推。</w:t>
      </w:r>
    </w:p>
    <w:p w14:paraId="6FD18BB1">
      <w:pPr>
        <w:adjustRightInd w:val="0"/>
        <w:snapToGrid w:val="0"/>
        <w:spacing w:before="312" w:beforeLines="100" w:line="300" w:lineRule="auto"/>
        <w:rPr>
          <w:rFonts w:hint="eastAsia" w:ascii="宋体" w:hAnsi="宋体"/>
          <w:b/>
          <w:sz w:val="24"/>
        </w:rPr>
      </w:pPr>
      <w:r>
        <w:rPr>
          <w:rFonts w:hint="eastAsia" w:ascii="宋体" w:hAnsi="宋体"/>
          <w:b/>
          <w:sz w:val="24"/>
        </w:rPr>
        <w:t>第七条   其他事项</w:t>
      </w:r>
    </w:p>
    <w:p w14:paraId="2726982D">
      <w:pPr>
        <w:adjustRightInd w:val="0"/>
        <w:snapToGrid w:val="0"/>
        <w:spacing w:line="312" w:lineRule="auto"/>
        <w:ind w:firstLine="566" w:firstLineChars="236"/>
        <w:jc w:val="left"/>
        <w:rPr>
          <w:rFonts w:hint="eastAsia" w:ascii="宋体" w:hAnsi="宋体"/>
          <w:sz w:val="24"/>
        </w:rPr>
      </w:pPr>
      <w:r>
        <w:rPr>
          <w:rFonts w:hint="eastAsia" w:ascii="宋体" w:hAnsi="宋体"/>
          <w:sz w:val="24"/>
        </w:rPr>
        <w:t>本合同一式肆份，甲乙双方各执贰份，自双方签字盖章之日起生效，具有同等法律效力。</w:t>
      </w:r>
    </w:p>
    <w:p w14:paraId="08123D0F">
      <w:pPr>
        <w:adjustRightInd w:val="0"/>
        <w:snapToGrid w:val="0"/>
        <w:spacing w:before="312" w:beforeLines="100" w:line="300" w:lineRule="auto"/>
        <w:rPr>
          <w:rFonts w:hint="eastAsia" w:ascii="宋体" w:hAnsi="宋体"/>
          <w:b/>
          <w:sz w:val="24"/>
        </w:rPr>
      </w:pPr>
      <w:r>
        <w:rPr>
          <w:rFonts w:hint="eastAsia" w:ascii="宋体" w:hAnsi="宋体"/>
          <w:b/>
          <w:sz w:val="24"/>
        </w:rPr>
        <w:t>第八条   争议解决办法</w:t>
      </w:r>
    </w:p>
    <w:p w14:paraId="36135480">
      <w:pPr>
        <w:adjustRightInd w:val="0"/>
        <w:snapToGrid w:val="0"/>
        <w:spacing w:line="312" w:lineRule="auto"/>
        <w:ind w:firstLine="566" w:firstLineChars="236"/>
        <w:rPr>
          <w:rFonts w:hint="eastAsia" w:ascii="宋体" w:hAnsi="??_GB2312" w:cs="宋体"/>
          <w:kern w:val="0"/>
          <w:sz w:val="24"/>
          <w:lang w:val="zh-CN"/>
        </w:rPr>
      </w:pPr>
      <w:r>
        <w:rPr>
          <w:rFonts w:hint="eastAsia" w:ascii="宋体" w:hAnsi="??_GB2312" w:cs="宋体"/>
          <w:kern w:val="0"/>
          <w:sz w:val="24"/>
          <w:lang w:val="zh-CN"/>
        </w:rPr>
        <w:t>甲乙双方一致同意，在本合同签订或履行过程中发生争议时，由双方协商解决；协商不成的，双方均应向甲方所在地的法院提起诉讼。乙方承诺自愿承担诉讼费、保全费、公证费、鉴定费、差旅费、律师费等因提起诉讼产生的一切费用开支。</w:t>
      </w:r>
    </w:p>
    <w:p w14:paraId="773DF1BB">
      <w:pPr>
        <w:tabs>
          <w:tab w:val="left" w:pos="6700"/>
        </w:tabs>
        <w:spacing w:line="480" w:lineRule="auto"/>
        <w:rPr>
          <w:rFonts w:hint="eastAsia"/>
          <w:sz w:val="24"/>
        </w:rPr>
      </w:pPr>
      <w:r>
        <w:rPr>
          <w:rFonts w:hint="eastAsia"/>
          <w:sz w:val="24"/>
        </w:rPr>
        <w:t>甲方代表（章）：中煤长江基础建设有限公司</w:t>
      </w:r>
    </w:p>
    <w:p w14:paraId="345507A4">
      <w:pPr>
        <w:tabs>
          <w:tab w:val="left" w:pos="6700"/>
        </w:tabs>
        <w:spacing w:line="480" w:lineRule="auto"/>
        <w:rPr>
          <w:rFonts w:hint="eastAsia"/>
          <w:sz w:val="24"/>
        </w:rPr>
      </w:pPr>
      <w:r>
        <w:rPr>
          <w:rFonts w:hint="eastAsia"/>
          <w:sz w:val="24"/>
        </w:rPr>
        <w:t xml:space="preserve">委托代理人： </w:t>
      </w:r>
    </w:p>
    <w:p w14:paraId="76F1895D">
      <w:pPr>
        <w:tabs>
          <w:tab w:val="left" w:pos="6700"/>
        </w:tabs>
        <w:spacing w:line="480" w:lineRule="auto"/>
        <w:rPr>
          <w:rFonts w:hint="eastAsia"/>
          <w:sz w:val="24"/>
        </w:rPr>
      </w:pPr>
    </w:p>
    <w:p w14:paraId="24012371">
      <w:pPr>
        <w:tabs>
          <w:tab w:val="left" w:pos="6700"/>
        </w:tabs>
        <w:spacing w:line="480" w:lineRule="auto"/>
        <w:rPr>
          <w:rFonts w:cs="宋体"/>
          <w:sz w:val="24"/>
        </w:rPr>
      </w:pPr>
      <w:r>
        <w:rPr>
          <w:rFonts w:hint="eastAsia"/>
          <w:sz w:val="24"/>
        </w:rPr>
        <w:t>乙方代表（章）：</w:t>
      </w:r>
    </w:p>
    <w:p w14:paraId="1354C1E1">
      <w:pPr>
        <w:tabs>
          <w:tab w:val="left" w:pos="6700"/>
        </w:tabs>
        <w:spacing w:line="480" w:lineRule="auto"/>
        <w:rPr>
          <w:rFonts w:hint="eastAsia"/>
          <w:sz w:val="24"/>
        </w:rPr>
      </w:pPr>
      <w:r>
        <w:rPr>
          <w:rFonts w:hint="eastAsia"/>
          <w:sz w:val="24"/>
        </w:rPr>
        <w:t>委托代理人：</w:t>
      </w:r>
    </w:p>
    <w:p w14:paraId="4B2C7A50">
      <w:pPr>
        <w:tabs>
          <w:tab w:val="left" w:pos="6700"/>
        </w:tabs>
        <w:spacing w:line="480" w:lineRule="auto"/>
        <w:rPr>
          <w:rFonts w:hint="eastAsia"/>
          <w:sz w:val="24"/>
        </w:rPr>
      </w:pPr>
      <w:r>
        <w:rPr>
          <w:rFonts w:hint="eastAsia"/>
          <w:sz w:val="24"/>
        </w:rPr>
        <w:t>收款单位：</w:t>
      </w:r>
    </w:p>
    <w:p w14:paraId="3688862C">
      <w:pPr>
        <w:tabs>
          <w:tab w:val="left" w:pos="6700"/>
        </w:tabs>
        <w:spacing w:line="480" w:lineRule="auto"/>
        <w:rPr>
          <w:rFonts w:hint="eastAsia"/>
          <w:sz w:val="24"/>
        </w:rPr>
      </w:pPr>
      <w:r>
        <w:rPr>
          <w:rFonts w:hint="eastAsia"/>
          <w:sz w:val="24"/>
        </w:rPr>
        <w:t xml:space="preserve">开户行： </w:t>
      </w:r>
    </w:p>
    <w:p w14:paraId="5D1106B4">
      <w:pPr>
        <w:tabs>
          <w:tab w:val="left" w:pos="6700"/>
        </w:tabs>
        <w:spacing w:line="480" w:lineRule="auto"/>
        <w:rPr>
          <w:rFonts w:hint="eastAsia"/>
          <w:sz w:val="24"/>
        </w:rPr>
      </w:pPr>
      <w:r>
        <w:rPr>
          <w:rFonts w:hint="eastAsia"/>
          <w:sz w:val="24"/>
        </w:rPr>
        <w:t>账号：</w:t>
      </w:r>
    </w:p>
    <w:p w14:paraId="32D71F79">
      <w:pPr>
        <w:tabs>
          <w:tab w:val="left" w:pos="6700"/>
        </w:tabs>
        <w:spacing w:line="480" w:lineRule="auto"/>
        <w:ind w:right="960"/>
        <w:rPr>
          <w:rFonts w:hint="eastAsia"/>
          <w:sz w:val="24"/>
        </w:rPr>
      </w:pPr>
      <w:r>
        <w:rPr>
          <w:rFonts w:hint="eastAsia"/>
          <w:sz w:val="24"/>
        </w:rPr>
        <w:t>签订日期</w:t>
      </w:r>
      <w:r>
        <w:rPr>
          <w:rFonts w:hint="eastAsia"/>
          <w:sz w:val="24"/>
          <w:highlight w:val="yellow"/>
        </w:rPr>
        <w:t>：   年   月</w:t>
      </w:r>
      <w:r>
        <w:rPr>
          <w:sz w:val="24"/>
          <w:highlight w:val="yellow"/>
        </w:rPr>
        <w:t xml:space="preserve"> </w:t>
      </w:r>
      <w:r>
        <w:rPr>
          <w:rFonts w:hint="eastAsia"/>
          <w:sz w:val="24"/>
          <w:highlight w:val="yellow"/>
        </w:rPr>
        <w:t xml:space="preserve"> </w:t>
      </w:r>
      <w:r>
        <w:rPr>
          <w:sz w:val="24"/>
          <w:highlight w:val="yellow"/>
        </w:rPr>
        <w:t xml:space="preserve"> </w:t>
      </w:r>
      <w:r>
        <w:rPr>
          <w:rFonts w:hint="eastAsia"/>
          <w:sz w:val="24"/>
          <w:highlight w:val="yellow"/>
        </w:rPr>
        <w:t>日</w:t>
      </w:r>
    </w:p>
    <w:p w14:paraId="265CE608"/>
    <w:p w14:paraId="45798D25"/>
    <w:bookmarkEnd w:id="3"/>
    <w:bookmarkEnd w:id="4"/>
    <w:bookmarkEnd w:id="5"/>
    <w:p w14:paraId="494126BE">
      <w:pPr>
        <w:pStyle w:val="3"/>
        <w:spacing w:before="0" w:after="0" w:line="660" w:lineRule="exact"/>
        <w:ind w:firstLine="1760" w:firstLineChars="400"/>
        <w:jc w:val="both"/>
        <w:rPr>
          <w:rFonts w:hint="eastAsia" w:ascii="方正小标宋简体" w:hAnsi="仿宋_GB2312" w:eastAsia="方正小标宋简体"/>
          <w:b w:val="0"/>
          <w:bCs/>
          <w:color w:val="000000"/>
          <w:szCs w:val="44"/>
        </w:rPr>
      </w:pPr>
      <w:bookmarkStart w:id="25" w:name="_Toc96584967"/>
      <w:bookmarkStart w:id="26" w:name="_Toc96585093"/>
      <w:bookmarkStart w:id="27" w:name="_Toc414431079"/>
      <w:bookmarkStart w:id="28" w:name="_Toc2782"/>
      <w:bookmarkStart w:id="29" w:name="_Toc16449"/>
      <w:bookmarkStart w:id="30" w:name="_Toc135999006"/>
      <w:bookmarkStart w:id="31" w:name="_Toc161767428"/>
    </w:p>
    <w:p w14:paraId="2E48A20D">
      <w:pPr>
        <w:pStyle w:val="3"/>
        <w:spacing w:before="0" w:after="0" w:line="660" w:lineRule="exact"/>
        <w:jc w:val="both"/>
        <w:rPr>
          <w:rFonts w:hint="eastAsia" w:ascii="方正小标宋简体" w:hAnsi="仿宋_GB2312" w:eastAsia="方正小标宋简体"/>
          <w:b w:val="0"/>
          <w:bCs/>
          <w:color w:val="000000"/>
          <w:szCs w:val="44"/>
        </w:rPr>
      </w:pPr>
    </w:p>
    <w:p w14:paraId="1DB6D79F">
      <w:pPr>
        <w:rPr>
          <w:rFonts w:hint="eastAsia" w:ascii="方正小标宋简体" w:hAnsi="仿宋_GB2312" w:eastAsia="方正小标宋简体"/>
          <w:b w:val="0"/>
          <w:bCs/>
          <w:color w:val="000000"/>
          <w:szCs w:val="44"/>
        </w:rPr>
      </w:pPr>
    </w:p>
    <w:p w14:paraId="4B02894A">
      <w:pPr>
        <w:pStyle w:val="2"/>
        <w:rPr>
          <w:rFonts w:hint="eastAsia" w:ascii="方正小标宋简体" w:hAnsi="仿宋_GB2312" w:eastAsia="方正小标宋简体"/>
          <w:b w:val="0"/>
          <w:bCs/>
          <w:color w:val="000000"/>
          <w:szCs w:val="44"/>
        </w:rPr>
      </w:pPr>
    </w:p>
    <w:p w14:paraId="2246AC36">
      <w:pPr>
        <w:rPr>
          <w:rFonts w:hint="eastAsia" w:ascii="方正小标宋简体" w:hAnsi="仿宋_GB2312" w:eastAsia="方正小标宋简体"/>
          <w:b w:val="0"/>
          <w:bCs/>
          <w:color w:val="000000"/>
          <w:szCs w:val="44"/>
        </w:rPr>
      </w:pPr>
    </w:p>
    <w:p w14:paraId="3E572D98">
      <w:pPr>
        <w:pStyle w:val="2"/>
        <w:rPr>
          <w:rFonts w:hint="eastAsia" w:ascii="方正小标宋简体" w:hAnsi="仿宋_GB2312" w:eastAsia="方正小标宋简体"/>
          <w:b w:val="0"/>
          <w:bCs/>
          <w:color w:val="000000"/>
          <w:szCs w:val="44"/>
        </w:rPr>
      </w:pPr>
    </w:p>
    <w:p w14:paraId="6093BD50">
      <w:pPr>
        <w:rPr>
          <w:rFonts w:hint="eastAsia" w:ascii="方正小标宋简体" w:hAnsi="仿宋_GB2312" w:eastAsia="方正小标宋简体"/>
          <w:b w:val="0"/>
          <w:bCs/>
          <w:color w:val="000000"/>
          <w:szCs w:val="44"/>
        </w:rPr>
      </w:pPr>
    </w:p>
    <w:p w14:paraId="70461EC0">
      <w:pPr>
        <w:pStyle w:val="2"/>
        <w:rPr>
          <w:rFonts w:hint="eastAsia" w:ascii="方正小标宋简体" w:hAnsi="仿宋_GB2312" w:eastAsia="方正小标宋简体"/>
          <w:b w:val="0"/>
          <w:bCs/>
          <w:color w:val="000000"/>
          <w:szCs w:val="44"/>
        </w:rPr>
      </w:pPr>
    </w:p>
    <w:p w14:paraId="76AD3EF5">
      <w:pPr>
        <w:rPr>
          <w:rFonts w:hint="eastAsia" w:ascii="方正小标宋简体" w:hAnsi="仿宋_GB2312" w:eastAsia="方正小标宋简体"/>
          <w:b w:val="0"/>
          <w:bCs/>
          <w:color w:val="000000"/>
          <w:szCs w:val="44"/>
        </w:rPr>
      </w:pPr>
    </w:p>
    <w:p w14:paraId="6CE35CD3">
      <w:pPr>
        <w:pStyle w:val="2"/>
        <w:rPr>
          <w:rFonts w:hint="eastAsia" w:ascii="方正小标宋简体" w:hAnsi="仿宋_GB2312" w:eastAsia="方正小标宋简体"/>
          <w:b w:val="0"/>
          <w:bCs/>
          <w:color w:val="000000"/>
          <w:szCs w:val="44"/>
        </w:rPr>
      </w:pPr>
    </w:p>
    <w:p w14:paraId="4E7872E6">
      <w:pPr>
        <w:rPr>
          <w:rFonts w:hint="eastAsia" w:ascii="方正小标宋简体" w:hAnsi="仿宋_GB2312" w:eastAsia="方正小标宋简体"/>
          <w:b w:val="0"/>
          <w:bCs/>
          <w:color w:val="000000"/>
          <w:szCs w:val="44"/>
        </w:rPr>
      </w:pPr>
    </w:p>
    <w:p w14:paraId="21A898A1">
      <w:pPr>
        <w:pStyle w:val="2"/>
        <w:rPr>
          <w:rFonts w:hint="eastAsia" w:ascii="方正小标宋简体" w:hAnsi="仿宋_GB2312" w:eastAsia="方正小标宋简体"/>
          <w:b w:val="0"/>
          <w:bCs/>
          <w:color w:val="000000"/>
          <w:szCs w:val="44"/>
        </w:rPr>
      </w:pPr>
    </w:p>
    <w:p w14:paraId="02D1CDF6">
      <w:pPr>
        <w:rPr>
          <w:rFonts w:hint="eastAsia"/>
        </w:rPr>
      </w:pPr>
      <w:bookmarkStart w:id="50" w:name="_GoBack"/>
      <w:bookmarkEnd w:id="50"/>
    </w:p>
    <w:p w14:paraId="114388AE">
      <w:pPr>
        <w:rPr>
          <w:rFonts w:hint="eastAsia"/>
        </w:rPr>
      </w:pPr>
    </w:p>
    <w:p w14:paraId="6BB40EAB">
      <w:pPr>
        <w:pStyle w:val="3"/>
        <w:spacing w:before="0" w:after="0" w:line="660" w:lineRule="exact"/>
        <w:ind w:firstLine="1760" w:firstLineChars="400"/>
        <w:jc w:val="both"/>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第四章  谈判响应文件格式</w:t>
      </w:r>
      <w:bookmarkEnd w:id="25"/>
      <w:bookmarkEnd w:id="26"/>
      <w:bookmarkEnd w:id="27"/>
      <w:bookmarkEnd w:id="28"/>
    </w:p>
    <w:p w14:paraId="53C6C613">
      <w:pPr>
        <w:spacing w:line="360" w:lineRule="auto"/>
        <w:rPr>
          <w:rFonts w:ascii="仿宋_GB2312" w:eastAsia="仿宋_GB2312"/>
          <w:b/>
          <w:bCs/>
          <w:sz w:val="36"/>
          <w:szCs w:val="36"/>
          <w:u w:val="single"/>
        </w:rPr>
      </w:pPr>
    </w:p>
    <w:p w14:paraId="65A3DBED">
      <w:pPr>
        <w:jc w:val="center"/>
        <w:rPr>
          <w:rFonts w:ascii="仿宋_GB2312" w:hAnsi="Cambria" w:eastAsia="仿宋_GB2312"/>
          <w:spacing w:val="-20"/>
          <w:sz w:val="52"/>
          <w:szCs w:val="52"/>
        </w:rPr>
      </w:pPr>
      <w:r>
        <w:rPr>
          <w:rFonts w:hint="eastAsia" w:ascii="仿宋_GB2312" w:hAnsi="Cambria" w:eastAsia="仿宋_GB2312" w:cs="Times New Roman"/>
          <w:b/>
          <w:spacing w:val="-20"/>
          <w:sz w:val="52"/>
          <w:szCs w:val="52"/>
        </w:rPr>
        <w:t>NO.2021G136地块房地产开发项目桩基工程</w:t>
      </w:r>
    </w:p>
    <w:p w14:paraId="402A390B">
      <w:pPr>
        <w:jc w:val="center"/>
        <w:rPr>
          <w:rFonts w:ascii="仿宋_GB2312" w:hAnsi="Cambria" w:eastAsia="仿宋_GB2312"/>
          <w:b/>
          <w:spacing w:val="-20"/>
          <w:sz w:val="52"/>
          <w:szCs w:val="52"/>
        </w:rPr>
      </w:pPr>
      <w:bookmarkStart w:id="32" w:name="_Toc256695438"/>
      <w:bookmarkStart w:id="33" w:name="_Toc256691562"/>
      <w:r>
        <w:rPr>
          <w:rFonts w:hint="eastAsia" w:ascii="仿宋_GB2312" w:hAnsi="Cambria" w:eastAsia="仿宋_GB2312"/>
          <w:b/>
          <w:spacing w:val="-20"/>
          <w:sz w:val="52"/>
          <w:szCs w:val="52"/>
        </w:rPr>
        <w:t>谈 判 响 应 文 件</w:t>
      </w:r>
      <w:bookmarkEnd w:id="32"/>
      <w:bookmarkEnd w:id="33"/>
    </w:p>
    <w:p w14:paraId="7A893F1E">
      <w:pPr>
        <w:jc w:val="center"/>
        <w:rPr>
          <w:rFonts w:ascii="仿宋_GB2312" w:eastAsia="仿宋_GB2312"/>
          <w:sz w:val="32"/>
          <w:szCs w:val="32"/>
        </w:rPr>
      </w:pPr>
    </w:p>
    <w:p w14:paraId="7D7E0A40">
      <w:pPr>
        <w:tabs>
          <w:tab w:val="left" w:pos="1060"/>
          <w:tab w:val="left" w:pos="3360"/>
        </w:tabs>
        <w:adjustRightInd w:val="0"/>
        <w:snapToGrid w:val="0"/>
        <w:spacing w:line="312" w:lineRule="auto"/>
        <w:ind w:left="2558" w:leftChars="304" w:hanging="1920" w:hangingChars="600"/>
        <w:jc w:val="left"/>
        <w:rPr>
          <w:rFonts w:ascii="仿宋_GB2312" w:hAnsi="宋体" w:eastAsia="仿宋_GB2312"/>
          <w:sz w:val="32"/>
          <w:szCs w:val="32"/>
        </w:rPr>
      </w:pPr>
      <w:bookmarkStart w:id="34" w:name="_Toc256691563"/>
      <w:bookmarkStart w:id="35" w:name="_Toc256695439"/>
      <w:r>
        <w:rPr>
          <w:rFonts w:hint="eastAsia" w:ascii="仿宋_GB2312" w:hAnsi="宋体" w:eastAsia="仿宋_GB2312"/>
          <w:sz w:val="32"/>
          <w:szCs w:val="32"/>
        </w:rPr>
        <w:t xml:space="preserve">项目编号：(   </w:t>
      </w:r>
      <w:r>
        <w:rPr>
          <w:rFonts w:hint="eastAsia" w:ascii="仿宋" w:hAnsi="仿宋" w:eastAsia="仿宋" w:cs="仿宋"/>
          <w:kern w:val="0"/>
          <w:sz w:val="32"/>
          <w:szCs w:val="32"/>
          <w:highlight w:val="none"/>
          <w:lang w:val="en-US" w:eastAsia="zh-CN"/>
        </w:rPr>
        <w:t>ZMCJ00CG20257039-02</w:t>
      </w:r>
      <w:r>
        <w:rPr>
          <w:rFonts w:hint="eastAsia" w:ascii="仿宋_GB2312" w:hAnsi="宋体" w:eastAsia="仿宋_GB2312"/>
          <w:sz w:val="32"/>
          <w:szCs w:val="32"/>
        </w:rPr>
        <w:t xml:space="preserve">   )</w:t>
      </w:r>
      <w:bookmarkEnd w:id="34"/>
      <w:bookmarkEnd w:id="35"/>
    </w:p>
    <w:p w14:paraId="45F67CAD">
      <w:pPr>
        <w:jc w:val="center"/>
        <w:rPr>
          <w:rFonts w:ascii="仿宋_GB2312" w:eastAsia="仿宋_GB2312"/>
          <w:sz w:val="52"/>
          <w:szCs w:val="52"/>
        </w:rPr>
      </w:pPr>
    </w:p>
    <w:p w14:paraId="1FDE25C8">
      <w:pPr>
        <w:jc w:val="center"/>
        <w:rPr>
          <w:rFonts w:ascii="仿宋_GB2312" w:eastAsia="仿宋_GB2312"/>
          <w:sz w:val="52"/>
          <w:szCs w:val="52"/>
        </w:rPr>
      </w:pPr>
    </w:p>
    <w:p w14:paraId="459DA565">
      <w:pPr>
        <w:rPr>
          <w:rFonts w:ascii="仿宋_GB2312" w:eastAsia="仿宋_GB2312"/>
          <w:u w:val="single"/>
        </w:rPr>
      </w:pPr>
    </w:p>
    <w:p w14:paraId="35A4E6CE">
      <w:pPr>
        <w:rPr>
          <w:rFonts w:ascii="仿宋_GB2312" w:eastAsia="仿宋_GB2312"/>
          <w:u w:val="single"/>
        </w:rPr>
      </w:pPr>
    </w:p>
    <w:p w14:paraId="44DBD9DA">
      <w:pPr>
        <w:rPr>
          <w:rFonts w:ascii="仿宋_GB2312" w:eastAsia="仿宋_GB2312"/>
          <w:u w:val="single"/>
        </w:rPr>
      </w:pPr>
    </w:p>
    <w:p w14:paraId="5380BD22">
      <w:pPr>
        <w:rPr>
          <w:rFonts w:ascii="仿宋_GB2312" w:eastAsia="仿宋_GB2312"/>
          <w:u w:val="single"/>
        </w:rPr>
      </w:pPr>
    </w:p>
    <w:p w14:paraId="6FCFC410">
      <w:pPr>
        <w:rPr>
          <w:rFonts w:ascii="仿宋_GB2312" w:eastAsia="仿宋_GB2312"/>
          <w:u w:val="single"/>
        </w:rPr>
      </w:pPr>
    </w:p>
    <w:p w14:paraId="0F925C3F">
      <w:pPr>
        <w:rPr>
          <w:rFonts w:ascii="仿宋_GB2312" w:eastAsia="仿宋_GB2312"/>
          <w:u w:val="single"/>
        </w:rPr>
      </w:pPr>
    </w:p>
    <w:p w14:paraId="7EF6C1D7">
      <w:pPr>
        <w:rPr>
          <w:rFonts w:ascii="仿宋_GB2312" w:eastAsia="仿宋_GB2312"/>
          <w:u w:val="single"/>
        </w:rPr>
      </w:pPr>
    </w:p>
    <w:p w14:paraId="5ADC5037">
      <w:pPr>
        <w:rPr>
          <w:rFonts w:ascii="仿宋_GB2312" w:eastAsia="仿宋_GB2312"/>
          <w:u w:val="single"/>
        </w:rPr>
      </w:pPr>
    </w:p>
    <w:p w14:paraId="02B8312F">
      <w:pPr>
        <w:rPr>
          <w:rFonts w:ascii="仿宋_GB2312" w:eastAsia="仿宋_GB2312"/>
          <w:u w:val="single"/>
        </w:rPr>
      </w:pPr>
    </w:p>
    <w:p w14:paraId="57D68ADB">
      <w:pPr>
        <w:rPr>
          <w:rFonts w:ascii="仿宋_GB2312" w:eastAsia="仿宋_GB2312"/>
          <w:u w:val="single"/>
        </w:rPr>
      </w:pPr>
    </w:p>
    <w:p w14:paraId="362D5306">
      <w:pPr>
        <w:rPr>
          <w:rFonts w:ascii="仿宋_GB2312" w:eastAsia="仿宋_GB2312"/>
          <w:u w:val="single"/>
        </w:rPr>
      </w:pPr>
    </w:p>
    <w:p w14:paraId="16542A34">
      <w:pPr>
        <w:rPr>
          <w:rFonts w:ascii="仿宋_GB2312" w:eastAsia="仿宋_GB2312"/>
          <w:u w:val="single"/>
        </w:rPr>
      </w:pPr>
    </w:p>
    <w:p w14:paraId="4A52D240">
      <w:pPr>
        <w:jc w:val="center"/>
        <w:rPr>
          <w:rFonts w:ascii="仿宋_GB2312" w:eastAsia="仿宋_GB2312"/>
          <w:b/>
          <w:sz w:val="32"/>
          <w:szCs w:val="32"/>
          <w:u w:val="single"/>
        </w:rPr>
      </w:pPr>
      <w:bookmarkStart w:id="36" w:name="_Toc256695440"/>
      <w:bookmarkStart w:id="37" w:name="_Toc256691564"/>
      <w:r>
        <w:rPr>
          <w:rFonts w:hint="eastAsia" w:ascii="仿宋_GB2312" w:eastAsia="仿宋_GB2312"/>
          <w:b/>
          <w:sz w:val="32"/>
          <w:szCs w:val="32"/>
        </w:rPr>
        <w:t xml:space="preserve">    谈判响应人：</w:t>
      </w:r>
      <w:bookmarkEnd w:id="36"/>
      <w:bookmarkEnd w:id="37"/>
      <w:r>
        <w:rPr>
          <w:rFonts w:hint="eastAsia" w:ascii="仿宋_GB2312" w:eastAsia="仿宋_GB2312"/>
          <w:b/>
          <w:sz w:val="32"/>
          <w:szCs w:val="32"/>
          <w:u w:val="single"/>
        </w:rPr>
        <w:t xml:space="preserve">             （盖单位章）</w:t>
      </w:r>
    </w:p>
    <w:p w14:paraId="6E42F5B4">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14:paraId="016A6524">
      <w:pPr>
        <w:ind w:firstLine="1606" w:firstLineChars="500"/>
        <w:rPr>
          <w:rFonts w:ascii="仿宋_GB2312" w:eastAsia="仿宋_GB2312"/>
          <w:b/>
          <w:sz w:val="32"/>
          <w:szCs w:val="32"/>
        </w:rPr>
      </w:pPr>
      <w:bookmarkStart w:id="38" w:name="_Toc256695441"/>
      <w:bookmarkStart w:id="39" w:name="_Toc256691565"/>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38"/>
      <w:bookmarkEnd w:id="39"/>
    </w:p>
    <w:p w14:paraId="700C2301">
      <w:pPr>
        <w:jc w:val="center"/>
        <w:rPr>
          <w:rStyle w:val="36"/>
          <w:rFonts w:hint="eastAsia" w:ascii="宋体" w:hAnsi="宋体" w:cstheme="minorBidi"/>
          <w:b w:val="0"/>
        </w:rPr>
      </w:pPr>
      <w:bookmarkStart w:id="40" w:name="_Toc96584968"/>
      <w:bookmarkStart w:id="41" w:name="_Toc96585094"/>
    </w:p>
    <w:p w14:paraId="4E70BFEF">
      <w:pPr>
        <w:jc w:val="center"/>
        <w:rPr>
          <w:rStyle w:val="36"/>
          <w:rFonts w:hint="eastAsia" w:ascii="宋体" w:hAnsi="宋体" w:cstheme="minorBidi"/>
          <w:b w:val="0"/>
        </w:rPr>
      </w:pPr>
    </w:p>
    <w:p w14:paraId="1623DCAE">
      <w:pPr>
        <w:jc w:val="center"/>
        <w:rPr>
          <w:rStyle w:val="36"/>
          <w:rFonts w:hint="eastAsia" w:ascii="宋体" w:hAnsi="宋体" w:cstheme="minorBidi"/>
          <w:b w:val="0"/>
        </w:rPr>
      </w:pPr>
    </w:p>
    <w:p w14:paraId="70B99424">
      <w:pPr>
        <w:jc w:val="center"/>
        <w:rPr>
          <w:rStyle w:val="36"/>
          <w:rFonts w:hint="eastAsia" w:ascii="宋体" w:hAnsi="宋体" w:cstheme="minorBidi"/>
          <w:b w:val="0"/>
        </w:rPr>
      </w:pPr>
    </w:p>
    <w:p w14:paraId="7E375497">
      <w:pPr>
        <w:jc w:val="center"/>
        <w:rPr>
          <w:rStyle w:val="36"/>
          <w:rFonts w:hint="eastAsia" w:ascii="宋体" w:hAnsi="宋体" w:cstheme="minorBidi"/>
          <w:b w:val="0"/>
        </w:rPr>
      </w:pPr>
    </w:p>
    <w:p w14:paraId="246EE47D">
      <w:pPr>
        <w:jc w:val="center"/>
        <w:rPr>
          <w:rStyle w:val="36"/>
          <w:rFonts w:hint="eastAsia" w:ascii="宋体" w:hAnsi="宋体" w:cstheme="minorBidi"/>
          <w:b w:val="0"/>
        </w:rPr>
      </w:pPr>
    </w:p>
    <w:p w14:paraId="1AB7F047">
      <w:pPr>
        <w:jc w:val="center"/>
        <w:rPr>
          <w:rStyle w:val="36"/>
          <w:rFonts w:hint="eastAsia" w:ascii="宋体" w:hAnsi="宋体" w:cstheme="minorBidi"/>
          <w:b w:val="0"/>
        </w:rPr>
      </w:pPr>
    </w:p>
    <w:p w14:paraId="240DD81A">
      <w:pPr>
        <w:jc w:val="center"/>
        <w:rPr>
          <w:rStyle w:val="36"/>
          <w:rFonts w:hint="eastAsia" w:ascii="宋体" w:hAnsi="宋体" w:cstheme="minorBidi"/>
          <w:b w:val="0"/>
        </w:rPr>
      </w:pPr>
    </w:p>
    <w:p w14:paraId="796AF10D">
      <w:pPr>
        <w:jc w:val="center"/>
        <w:rPr>
          <w:rStyle w:val="36"/>
          <w:rFonts w:ascii="宋体" w:hAnsi="宋体" w:cstheme="minorBidi"/>
          <w:b w:val="0"/>
        </w:rPr>
      </w:pPr>
      <w:r>
        <w:rPr>
          <w:rStyle w:val="36"/>
          <w:rFonts w:hint="eastAsia" w:ascii="宋体" w:hAnsi="宋体" w:cstheme="minorBidi"/>
          <w:b w:val="0"/>
        </w:rPr>
        <w:t>目  录</w:t>
      </w:r>
      <w:bookmarkEnd w:id="40"/>
      <w:bookmarkEnd w:id="41"/>
    </w:p>
    <w:p w14:paraId="56D8FEEE">
      <w:pPr>
        <w:spacing w:line="240" w:lineRule="atLeast"/>
        <w:rPr>
          <w:rFonts w:ascii="宋体" w:hAnsi="宋体" w:cs="宋体"/>
          <w:sz w:val="32"/>
          <w:szCs w:val="32"/>
        </w:rPr>
      </w:pPr>
      <w:bookmarkStart w:id="42" w:name="_Toc256695463"/>
      <w:bookmarkStart w:id="43" w:name="_Toc256691587"/>
      <w:r>
        <w:rPr>
          <w:rFonts w:hint="eastAsia" w:ascii="宋体" w:hAnsi="宋体" w:cs="宋体"/>
          <w:sz w:val="32"/>
          <w:szCs w:val="32"/>
        </w:rPr>
        <w:t>一、法定代表人身份证明</w:t>
      </w:r>
      <w:bookmarkEnd w:id="42"/>
      <w:bookmarkEnd w:id="43"/>
      <w:r>
        <w:rPr>
          <w:rFonts w:hint="eastAsia" w:ascii="宋体" w:hAnsi="宋体" w:cs="宋体"/>
          <w:sz w:val="32"/>
          <w:szCs w:val="32"/>
        </w:rPr>
        <w:t>书</w:t>
      </w:r>
    </w:p>
    <w:p w14:paraId="34421FAE">
      <w:pPr>
        <w:spacing w:line="240" w:lineRule="atLeast"/>
        <w:rPr>
          <w:rFonts w:ascii="宋体" w:hAnsi="宋体" w:cs="宋体"/>
          <w:sz w:val="32"/>
          <w:szCs w:val="32"/>
        </w:rPr>
      </w:pPr>
      <w:bookmarkStart w:id="44" w:name="_Toc256695464"/>
      <w:bookmarkStart w:id="45" w:name="_Toc256691588"/>
      <w:r>
        <w:rPr>
          <w:rFonts w:hint="eastAsia" w:ascii="宋体" w:hAnsi="宋体" w:cs="宋体"/>
          <w:sz w:val="32"/>
          <w:szCs w:val="32"/>
        </w:rPr>
        <w:t>二、</w:t>
      </w:r>
      <w:bookmarkEnd w:id="29"/>
      <w:bookmarkEnd w:id="44"/>
      <w:bookmarkEnd w:id="45"/>
      <w:r>
        <w:rPr>
          <w:rFonts w:hint="eastAsia" w:ascii="宋体" w:hAnsi="宋体" w:cs="宋体"/>
          <w:sz w:val="32"/>
          <w:szCs w:val="32"/>
        </w:rPr>
        <w:t>法定代表人授权书</w:t>
      </w:r>
    </w:p>
    <w:p w14:paraId="0C7F0B4C">
      <w:pPr>
        <w:pStyle w:val="27"/>
        <w:spacing w:after="156"/>
        <w:ind w:firstLine="0"/>
        <w:rPr>
          <w:rFonts w:hint="eastAsia" w:eastAsia="宋体"/>
          <w:sz w:val="32"/>
          <w:szCs w:val="32"/>
        </w:rPr>
      </w:pPr>
      <w:r>
        <w:rPr>
          <w:rFonts w:hint="eastAsia" w:eastAsia="宋体"/>
          <w:sz w:val="32"/>
          <w:szCs w:val="32"/>
        </w:rPr>
        <w:t>三、报价单</w:t>
      </w:r>
    </w:p>
    <w:p w14:paraId="3E485EE6">
      <w:pPr>
        <w:pStyle w:val="27"/>
        <w:spacing w:after="156"/>
        <w:ind w:firstLine="0"/>
        <w:rPr>
          <w:rFonts w:ascii="宋体" w:hAnsi="宋体" w:cs="宋体"/>
          <w:sz w:val="32"/>
          <w:szCs w:val="32"/>
        </w:rPr>
      </w:pPr>
      <w:r>
        <w:rPr>
          <w:rFonts w:hint="eastAsia" w:ascii="宋体" w:hAnsi="宋体" w:cs="宋体"/>
          <w:sz w:val="32"/>
          <w:szCs w:val="32"/>
        </w:rPr>
        <w:t>四、供应商廉洁承诺书</w:t>
      </w:r>
    </w:p>
    <w:p w14:paraId="02D81CDF">
      <w:pPr>
        <w:spacing w:line="240" w:lineRule="atLeast"/>
        <w:rPr>
          <w:rFonts w:ascii="宋体" w:hAnsi="宋体" w:cs="宋体"/>
          <w:sz w:val="32"/>
          <w:szCs w:val="32"/>
        </w:rPr>
      </w:pPr>
      <w:r>
        <w:rPr>
          <w:rFonts w:hint="eastAsia" w:ascii="宋体" w:hAnsi="宋体" w:cs="宋体"/>
          <w:sz w:val="32"/>
          <w:szCs w:val="32"/>
        </w:rPr>
        <w:t>五、近三年内在经营活动中无违法处罚记录承诺书</w:t>
      </w:r>
    </w:p>
    <w:p w14:paraId="236B6DEF">
      <w:pPr>
        <w:spacing w:line="240" w:lineRule="atLeast"/>
        <w:rPr>
          <w:rFonts w:ascii="宋体" w:hAnsi="宋体" w:cs="宋体"/>
          <w:sz w:val="32"/>
          <w:szCs w:val="32"/>
        </w:rPr>
      </w:pPr>
      <w:r>
        <w:rPr>
          <w:rFonts w:hint="eastAsia" w:ascii="宋体" w:hAnsi="宋体" w:cs="宋体"/>
          <w:sz w:val="32"/>
          <w:szCs w:val="32"/>
        </w:rPr>
        <w:t>六、征信报告</w:t>
      </w:r>
    </w:p>
    <w:p w14:paraId="7CCFEBC6">
      <w:pPr>
        <w:spacing w:line="240" w:lineRule="atLeast"/>
        <w:rPr>
          <w:rFonts w:hint="eastAsia" w:ascii="宋体" w:hAnsi="宋体" w:cs="宋体"/>
          <w:sz w:val="32"/>
          <w:szCs w:val="32"/>
        </w:rPr>
      </w:pPr>
      <w:r>
        <w:rPr>
          <w:rFonts w:hint="eastAsia" w:ascii="宋体" w:hAnsi="宋体" w:cs="宋体"/>
          <w:sz w:val="32"/>
          <w:szCs w:val="32"/>
        </w:rPr>
        <w:t>七、资格证明文件（包括但不限于营业执照</w:t>
      </w:r>
      <w:r>
        <w:rPr>
          <w:rFonts w:hint="eastAsia" w:ascii="宋体" w:hAnsi="宋体" w:cs="宋体"/>
          <w:sz w:val="32"/>
          <w:szCs w:val="32"/>
          <w:lang w:eastAsia="zh-CN"/>
        </w:rPr>
        <w:t>、</w:t>
      </w:r>
      <w:r>
        <w:rPr>
          <w:rFonts w:hint="eastAsia" w:ascii="宋体" w:hAnsi="宋体" w:cs="宋体"/>
          <w:sz w:val="32"/>
          <w:szCs w:val="32"/>
          <w:lang w:val="en-US" w:eastAsia="zh-CN"/>
        </w:rPr>
        <w:t>资质证书</w:t>
      </w:r>
      <w:r>
        <w:rPr>
          <w:rFonts w:hint="eastAsia" w:ascii="宋体" w:hAnsi="宋体" w:cs="宋体"/>
          <w:sz w:val="32"/>
          <w:szCs w:val="32"/>
        </w:rPr>
        <w:t>等）</w:t>
      </w:r>
    </w:p>
    <w:p w14:paraId="01B2A288">
      <w:pPr>
        <w:pStyle w:val="27"/>
      </w:pPr>
    </w:p>
    <w:p w14:paraId="50A0955E">
      <w:pPr>
        <w:spacing w:line="240" w:lineRule="atLeast"/>
        <w:rPr>
          <w:rFonts w:ascii="宋体" w:hAnsi="宋体" w:cs="宋体"/>
          <w:sz w:val="32"/>
          <w:szCs w:val="32"/>
        </w:rPr>
      </w:pPr>
    </w:p>
    <w:p w14:paraId="0F0DDCA8">
      <w:pPr>
        <w:rPr>
          <w:rStyle w:val="36"/>
          <w:rFonts w:ascii="宋体" w:hAnsi="宋体"/>
          <w:b w:val="0"/>
        </w:rPr>
      </w:pPr>
      <w:r>
        <w:rPr>
          <w:rStyle w:val="36"/>
          <w:rFonts w:hint="eastAsia" w:ascii="宋体" w:hAnsi="宋体"/>
          <w:b w:val="0"/>
        </w:rPr>
        <w:br w:type="page"/>
      </w:r>
    </w:p>
    <w:bookmarkEnd w:id="30"/>
    <w:bookmarkEnd w:id="31"/>
    <w:p w14:paraId="68A76C4B">
      <w:pPr>
        <w:spacing w:line="400" w:lineRule="exact"/>
        <w:rPr>
          <w:rFonts w:ascii="仿宋" w:hAnsi="仿宋" w:eastAsia="仿宋" w:cs="仿宋"/>
          <w:b/>
          <w:bCs/>
          <w:sz w:val="36"/>
        </w:rPr>
      </w:pPr>
      <w:r>
        <w:rPr>
          <w:rFonts w:hint="eastAsia" w:ascii="仿宋" w:hAnsi="仿宋" w:eastAsia="仿宋" w:cs="仿宋"/>
          <w:b/>
          <w:bCs/>
          <w:sz w:val="36"/>
        </w:rPr>
        <w:t>附件1</w:t>
      </w:r>
    </w:p>
    <w:p w14:paraId="5E2553F9">
      <w:pPr>
        <w:spacing w:line="400" w:lineRule="exact"/>
        <w:jc w:val="center"/>
        <w:rPr>
          <w:rFonts w:ascii="仿宋" w:hAnsi="仿宋" w:eastAsia="仿宋" w:cs="仿宋"/>
          <w:b/>
          <w:bCs/>
          <w:sz w:val="36"/>
        </w:rPr>
      </w:pPr>
      <w:r>
        <w:rPr>
          <w:rFonts w:hint="eastAsia" w:ascii="仿宋" w:hAnsi="仿宋" w:eastAsia="仿宋" w:cs="仿宋"/>
          <w:b/>
          <w:bCs/>
          <w:sz w:val="36"/>
        </w:rPr>
        <w:t>法定代表人身份证明</w:t>
      </w:r>
    </w:p>
    <w:p w14:paraId="022A40E9">
      <w:pPr>
        <w:spacing w:line="360" w:lineRule="auto"/>
        <w:ind w:firstLine="400" w:firstLineChars="200"/>
        <w:rPr>
          <w:rFonts w:ascii="仿宋" w:hAnsi="仿宋" w:eastAsia="仿宋" w:cs="仿宋"/>
          <w:sz w:val="20"/>
        </w:rPr>
      </w:pPr>
    </w:p>
    <w:p w14:paraId="02485896">
      <w:pPr>
        <w:spacing w:line="360" w:lineRule="auto"/>
        <w:ind w:firstLine="560" w:firstLineChars="200"/>
        <w:rPr>
          <w:rFonts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1D600EE7">
      <w:pPr>
        <w:spacing w:line="360" w:lineRule="auto"/>
        <w:ind w:firstLine="560" w:firstLineChars="200"/>
        <w:rPr>
          <w:rFonts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774C5F">
      <w:pPr>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79AAC31D">
      <w:pPr>
        <w:spacing w:line="360" w:lineRule="auto"/>
        <w:ind w:firstLine="560" w:firstLineChars="200"/>
        <w:rPr>
          <w:rFonts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514AF0C">
      <w:pPr>
        <w:spacing w:line="360" w:lineRule="auto"/>
        <w:ind w:firstLine="560" w:firstLineChars="200"/>
        <w:rPr>
          <w:rFonts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D28522D">
      <w:pPr>
        <w:spacing w:line="360" w:lineRule="auto"/>
        <w:ind w:firstLine="560" w:firstLineChars="200"/>
        <w:rPr>
          <w:rFonts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F2957A5">
      <w:pPr>
        <w:spacing w:line="360" w:lineRule="auto"/>
        <w:ind w:firstLine="560" w:firstLineChars="200"/>
        <w:rPr>
          <w:rFonts w:ascii="仿宋" w:hAnsi="仿宋" w:eastAsia="仿宋" w:cs="仿宋"/>
          <w:sz w:val="28"/>
        </w:rPr>
      </w:pPr>
      <w:r>
        <w:rPr>
          <w:rFonts w:hint="eastAsia" w:ascii="仿宋" w:hAnsi="仿宋" w:eastAsia="仿宋" w:cs="仿宋"/>
          <w:sz w:val="28"/>
        </w:rPr>
        <w:t xml:space="preserve">特此证明。                       </w:t>
      </w:r>
    </w:p>
    <w:p w14:paraId="75B60655">
      <w:pPr>
        <w:spacing w:line="360" w:lineRule="auto"/>
        <w:ind w:firstLine="560" w:firstLineChars="200"/>
        <w:rPr>
          <w:rFonts w:ascii="仿宋" w:hAnsi="仿宋" w:eastAsia="仿宋" w:cs="仿宋"/>
          <w:sz w:val="28"/>
        </w:rPr>
      </w:pPr>
      <w:r>
        <w:rPr>
          <w:rFonts w:hint="eastAsia" w:ascii="仿宋" w:hAnsi="仿宋" w:eastAsia="仿宋" w:cs="仿宋"/>
          <w:sz w:val="28"/>
        </w:rPr>
        <w:t>附：法定代表人身份证复印件</w:t>
      </w:r>
    </w:p>
    <w:p w14:paraId="6665A9D9">
      <w:pPr>
        <w:spacing w:line="360" w:lineRule="auto"/>
        <w:ind w:firstLine="560" w:firstLineChars="200"/>
        <w:rPr>
          <w:rFonts w:ascii="仿宋" w:hAnsi="仿宋" w:eastAsia="仿宋" w:cs="仿宋"/>
          <w:sz w:val="28"/>
        </w:rPr>
      </w:pPr>
    </w:p>
    <w:p w14:paraId="42D4DE6C">
      <w:pPr>
        <w:spacing w:line="360" w:lineRule="auto"/>
        <w:ind w:firstLine="560" w:firstLineChars="200"/>
        <w:rPr>
          <w:rFonts w:ascii="仿宋" w:hAnsi="仿宋" w:eastAsia="仿宋" w:cs="仿宋"/>
          <w:sz w:val="28"/>
        </w:rPr>
      </w:pPr>
    </w:p>
    <w:p w14:paraId="0953148A">
      <w:pPr>
        <w:spacing w:line="360" w:lineRule="auto"/>
        <w:ind w:firstLine="560" w:firstLineChars="200"/>
        <w:rPr>
          <w:rFonts w:ascii="仿宋" w:hAnsi="仿宋" w:eastAsia="仿宋" w:cs="仿宋"/>
          <w:sz w:val="28"/>
        </w:rPr>
      </w:pPr>
    </w:p>
    <w:p w14:paraId="25270D8D">
      <w:pPr>
        <w:spacing w:line="360" w:lineRule="auto"/>
        <w:ind w:firstLine="560" w:firstLineChars="200"/>
        <w:rPr>
          <w:rFonts w:ascii="仿宋" w:hAnsi="仿宋" w:eastAsia="仿宋" w:cs="仿宋"/>
          <w:sz w:val="28"/>
        </w:rPr>
      </w:pPr>
    </w:p>
    <w:p w14:paraId="224CF7A7">
      <w:pPr>
        <w:spacing w:line="360" w:lineRule="auto"/>
        <w:ind w:firstLine="560" w:firstLineChars="200"/>
        <w:rPr>
          <w:rFonts w:ascii="仿宋" w:hAnsi="仿宋" w:eastAsia="仿宋" w:cs="仿宋"/>
          <w:sz w:val="28"/>
        </w:rPr>
      </w:pPr>
    </w:p>
    <w:p w14:paraId="71DA9EC5">
      <w:pPr>
        <w:spacing w:line="360" w:lineRule="auto"/>
        <w:ind w:firstLine="560" w:firstLineChars="200"/>
        <w:rPr>
          <w:rFonts w:ascii="仿宋" w:hAnsi="仿宋" w:eastAsia="仿宋" w:cs="仿宋"/>
          <w:sz w:val="28"/>
        </w:rPr>
      </w:pPr>
    </w:p>
    <w:p w14:paraId="6CAE2A32">
      <w:pPr>
        <w:spacing w:line="360" w:lineRule="auto"/>
        <w:ind w:firstLine="560" w:firstLineChars="200"/>
        <w:rPr>
          <w:rFonts w:ascii="仿宋" w:hAnsi="仿宋" w:eastAsia="仿宋" w:cs="仿宋"/>
          <w:sz w:val="28"/>
        </w:rPr>
      </w:pPr>
    </w:p>
    <w:p w14:paraId="6C041755">
      <w:pPr>
        <w:spacing w:line="360" w:lineRule="auto"/>
        <w:rPr>
          <w:rFonts w:ascii="仿宋" w:hAnsi="仿宋" w:eastAsia="仿宋" w:cs="仿宋"/>
          <w:sz w:val="28"/>
        </w:rPr>
      </w:pPr>
    </w:p>
    <w:p w14:paraId="35400B55">
      <w:pPr>
        <w:spacing w:line="360" w:lineRule="auto"/>
        <w:ind w:firstLine="560" w:firstLineChars="200"/>
        <w:jc w:val="right"/>
        <w:rPr>
          <w:rFonts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5285B34">
      <w:pPr>
        <w:spacing w:line="360" w:lineRule="auto"/>
        <w:ind w:right="210" w:firstLine="560" w:firstLineChars="200"/>
        <w:jc w:val="right"/>
        <w:rPr>
          <w:rFonts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6B2C227">
      <w:pPr>
        <w:spacing w:line="360" w:lineRule="auto"/>
        <w:jc w:val="center"/>
        <w:rPr>
          <w:rFonts w:ascii="宋体" w:hAnsi="宋体" w:cs="宋体"/>
          <w:sz w:val="32"/>
          <w:szCs w:val="32"/>
        </w:rPr>
      </w:pPr>
    </w:p>
    <w:p w14:paraId="11506931">
      <w:pPr>
        <w:spacing w:line="360" w:lineRule="auto"/>
        <w:rPr>
          <w:rFonts w:ascii="宋体" w:hAnsi="宋体" w:cs="宋体"/>
          <w:sz w:val="32"/>
          <w:szCs w:val="32"/>
        </w:rPr>
      </w:pPr>
    </w:p>
    <w:p w14:paraId="33882D93">
      <w:pPr>
        <w:spacing w:line="360" w:lineRule="auto"/>
        <w:rPr>
          <w:rFonts w:ascii="宋体" w:hAnsi="宋体" w:cs="宋体"/>
          <w:sz w:val="32"/>
          <w:szCs w:val="32"/>
        </w:rPr>
      </w:pPr>
    </w:p>
    <w:p w14:paraId="163C0F38">
      <w:pPr>
        <w:spacing w:line="360" w:lineRule="auto"/>
        <w:rPr>
          <w:rFonts w:ascii="宋体" w:hAnsi="宋体" w:cs="宋体"/>
          <w:sz w:val="32"/>
          <w:szCs w:val="32"/>
        </w:rPr>
      </w:pPr>
    </w:p>
    <w:p w14:paraId="1B4EBB2B">
      <w:pPr>
        <w:spacing w:line="360" w:lineRule="auto"/>
        <w:rPr>
          <w:rFonts w:ascii="仿宋" w:hAnsi="仿宋" w:eastAsia="仿宋" w:cs="仿宋"/>
          <w:b/>
          <w:bCs/>
          <w:spacing w:val="2"/>
          <w:sz w:val="32"/>
          <w:szCs w:val="32"/>
        </w:rPr>
      </w:pPr>
      <w:r>
        <w:rPr>
          <w:rFonts w:hint="eastAsia" w:ascii="仿宋" w:hAnsi="仿宋" w:eastAsia="仿宋" w:cs="仿宋"/>
          <w:b/>
          <w:bCs/>
          <w:spacing w:val="2"/>
          <w:sz w:val="32"/>
          <w:szCs w:val="32"/>
        </w:rPr>
        <w:t>附件2</w:t>
      </w:r>
    </w:p>
    <w:p w14:paraId="2F6F9A5B">
      <w:pPr>
        <w:spacing w:line="360" w:lineRule="auto"/>
        <w:jc w:val="center"/>
        <w:rPr>
          <w:rFonts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645FAC1B">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致：中煤长江地质集团有限公司          </w:t>
      </w:r>
    </w:p>
    <w:p w14:paraId="77FB85F2">
      <w:pPr>
        <w:widowControl w:val="0"/>
        <w:kinsoku/>
        <w:autoSpaceDE/>
        <w:autoSpaceDN/>
        <w:adjustRightInd/>
        <w:snapToGrid/>
        <w:spacing w:line="360" w:lineRule="auto"/>
        <w:ind w:left="840" w:leftChars="400" w:firstLine="720" w:firstLineChars="3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bidi="ar"/>
        </w:rPr>
        <w:t>本授权书宣告：</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法人代表</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，授权</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14:paraId="7AB6E38E">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5249EC21">
      <w:pPr>
        <w:tabs>
          <w:tab w:val="left" w:pos="1440"/>
        </w:tabs>
        <w:spacing w:line="360" w:lineRule="auto"/>
        <w:ind w:firstLine="480" w:firstLineChars="200"/>
        <w:rPr>
          <w:rFonts w:ascii="仿宋" w:hAnsi="仿宋" w:eastAsia="仿宋" w:cs="仿宋"/>
          <w:sz w:val="24"/>
        </w:rPr>
      </w:pPr>
      <w:r>
        <w:rPr>
          <w:rFonts w:ascii="仿宋" w:hAnsi="仿宋" w:eastAsia="仿宋" w:cs="仿宋"/>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6202680" cy="2498725"/>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6192;mso-width-relative:page;mso-height-relative:page;" coordsize="6202680,2498725"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Byiju32gAAAAsBAAAPAAAAAAAAAAEAIAAAACIAAABkcnMv&#10;ZG93bnJldi54bWxQSwECFAAUAAAACACHTuJAmXCFjx4DAAAxCwAADgAAAAAAAAABACAAAAApAQAA&#10;ZHJzL2Uyb0RvYy54bWxQSwUGAAAAAAYABgBZAQAAuQY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7B778540">
      <w:pPr>
        <w:tabs>
          <w:tab w:val="left" w:pos="1440"/>
        </w:tabs>
        <w:spacing w:line="360" w:lineRule="auto"/>
        <w:ind w:firstLine="480" w:firstLineChars="200"/>
        <w:rPr>
          <w:rFonts w:ascii="仿宋" w:hAnsi="仿宋" w:eastAsia="仿宋" w:cs="仿宋"/>
          <w:sz w:val="24"/>
        </w:rPr>
      </w:pPr>
    </w:p>
    <w:p w14:paraId="10D6ADA9">
      <w:pPr>
        <w:tabs>
          <w:tab w:val="left" w:pos="1440"/>
        </w:tabs>
        <w:spacing w:line="360" w:lineRule="auto"/>
        <w:ind w:firstLine="480" w:firstLineChars="200"/>
        <w:rPr>
          <w:rFonts w:ascii="仿宋" w:hAnsi="仿宋" w:eastAsia="仿宋" w:cs="仿宋"/>
          <w:sz w:val="24"/>
        </w:rPr>
      </w:pPr>
    </w:p>
    <w:p w14:paraId="130F1704">
      <w:pPr>
        <w:tabs>
          <w:tab w:val="left" w:pos="1440"/>
        </w:tabs>
        <w:spacing w:line="360" w:lineRule="auto"/>
        <w:ind w:firstLine="480" w:firstLineChars="200"/>
        <w:rPr>
          <w:rFonts w:ascii="仿宋" w:hAnsi="仿宋" w:eastAsia="仿宋" w:cs="仿宋"/>
          <w:sz w:val="24"/>
        </w:rPr>
      </w:pPr>
    </w:p>
    <w:p w14:paraId="55F7CD48">
      <w:pPr>
        <w:tabs>
          <w:tab w:val="left" w:pos="1440"/>
        </w:tabs>
        <w:spacing w:line="360" w:lineRule="auto"/>
        <w:ind w:firstLine="480" w:firstLineChars="200"/>
        <w:rPr>
          <w:rFonts w:ascii="仿宋" w:hAnsi="仿宋" w:eastAsia="仿宋" w:cs="仿宋"/>
          <w:sz w:val="24"/>
        </w:rPr>
      </w:pPr>
    </w:p>
    <w:p w14:paraId="45C71FEF">
      <w:pPr>
        <w:tabs>
          <w:tab w:val="left" w:pos="1440"/>
        </w:tabs>
        <w:spacing w:line="360" w:lineRule="auto"/>
        <w:ind w:firstLine="480" w:firstLineChars="200"/>
        <w:rPr>
          <w:rFonts w:ascii="仿宋" w:hAnsi="仿宋" w:eastAsia="仿宋" w:cs="仿宋"/>
          <w:sz w:val="24"/>
        </w:rPr>
      </w:pPr>
    </w:p>
    <w:p w14:paraId="7C710560">
      <w:pPr>
        <w:tabs>
          <w:tab w:val="left" w:pos="1440"/>
        </w:tabs>
        <w:spacing w:line="360" w:lineRule="auto"/>
        <w:rPr>
          <w:rFonts w:ascii="仿宋" w:hAnsi="仿宋" w:eastAsia="仿宋" w:cs="仿宋"/>
          <w:sz w:val="24"/>
        </w:rPr>
      </w:pPr>
    </w:p>
    <w:p w14:paraId="5D30625F">
      <w:pPr>
        <w:tabs>
          <w:tab w:val="left" w:pos="1440"/>
        </w:tabs>
        <w:spacing w:line="360" w:lineRule="auto"/>
        <w:ind w:firstLine="480" w:firstLineChars="200"/>
        <w:rPr>
          <w:rFonts w:ascii="仿宋" w:hAnsi="仿宋" w:eastAsia="仿宋" w:cs="仿宋"/>
          <w:sz w:val="24"/>
        </w:rPr>
      </w:pPr>
    </w:p>
    <w:p w14:paraId="65478F8E">
      <w:pPr>
        <w:tabs>
          <w:tab w:val="left" w:pos="1440"/>
        </w:tabs>
        <w:spacing w:line="360" w:lineRule="auto"/>
        <w:ind w:firstLine="480" w:firstLineChars="200"/>
        <w:rPr>
          <w:rFonts w:ascii="仿宋" w:hAnsi="仿宋" w:eastAsia="仿宋" w:cs="仿宋"/>
          <w:sz w:val="24"/>
        </w:rPr>
      </w:pPr>
    </w:p>
    <w:p w14:paraId="0BD53003">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被授权人身份证</w:t>
      </w:r>
      <w:r>
        <w:rPr>
          <w:rFonts w:hint="eastAsia" w:ascii="仿宋" w:hAnsi="仿宋" w:eastAsia="仿宋" w:cs="仿宋"/>
          <w:sz w:val="24"/>
          <w:lang w:val="en-US" w:eastAsia="zh-CN"/>
        </w:rPr>
        <w:t>正反面</w:t>
      </w:r>
      <w:r>
        <w:rPr>
          <w:rFonts w:hint="eastAsia" w:ascii="仿宋" w:hAnsi="仿宋" w:eastAsia="仿宋" w:cs="仿宋"/>
          <w:sz w:val="24"/>
        </w:rPr>
        <w:t>复印件或扫描件</w:t>
      </w:r>
    </w:p>
    <w:p w14:paraId="0D4199F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572386E1">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投标单位（公司全称、章）：                                       </w:t>
      </w:r>
    </w:p>
    <w:p w14:paraId="4BC6A7FD">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授权人（法人代表签字）：                                       </w:t>
      </w:r>
    </w:p>
    <w:p w14:paraId="7C5C87B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被授权的代理人（签字）：                                       </w:t>
      </w:r>
    </w:p>
    <w:p w14:paraId="5D26F0A3">
      <w:pPr>
        <w:tabs>
          <w:tab w:val="left" w:pos="1440"/>
        </w:tabs>
        <w:spacing w:line="360" w:lineRule="auto"/>
        <w:ind w:firstLine="480" w:firstLineChars="200"/>
        <w:rPr>
          <w:rFonts w:ascii="仿宋" w:hAnsi="仿宋" w:eastAsia="仿宋" w:cs="仿宋"/>
          <w:b/>
          <w:bCs/>
          <w:sz w:val="32"/>
          <w:szCs w:val="32"/>
        </w:rPr>
      </w:pPr>
      <w:r>
        <w:rPr>
          <w:rFonts w:hint="eastAsia" w:ascii="仿宋" w:hAnsi="仿宋" w:eastAsia="仿宋" w:cs="仿宋"/>
          <w:sz w:val="24"/>
        </w:rPr>
        <w:t>授权日期：       年     月      日</w:t>
      </w:r>
      <w:bookmarkStart w:id="46" w:name="_Toc16663_WPSOffice_Level2"/>
      <w:bookmarkStart w:id="47" w:name="_Toc7689_WPSOffice_Level2"/>
    </w:p>
    <w:p w14:paraId="5491EC69">
      <w:pPr>
        <w:spacing w:line="560" w:lineRule="exact"/>
        <w:rPr>
          <w:rFonts w:hint="eastAsia" w:ascii="仿宋" w:hAnsi="仿宋" w:eastAsia="仿宋" w:cs="仿宋"/>
          <w:b/>
          <w:bCs/>
          <w:sz w:val="32"/>
          <w:szCs w:val="32"/>
        </w:rPr>
      </w:pPr>
    </w:p>
    <w:p w14:paraId="05B9D20D">
      <w:pPr>
        <w:pStyle w:val="2"/>
        <w:rPr>
          <w:rFonts w:hint="eastAsia"/>
        </w:rPr>
      </w:pPr>
    </w:p>
    <w:p w14:paraId="77D92B20">
      <w:pPr>
        <w:rPr>
          <w:rFonts w:hint="eastAsia"/>
        </w:rPr>
      </w:pPr>
    </w:p>
    <w:p w14:paraId="25504E76">
      <w:pPr>
        <w:pStyle w:val="2"/>
        <w:rPr>
          <w:rFonts w:hint="eastAsia"/>
        </w:rPr>
      </w:pPr>
    </w:p>
    <w:p w14:paraId="4FF2BBD9">
      <w:pPr>
        <w:spacing w:line="560" w:lineRule="exact"/>
        <w:rPr>
          <w:rFonts w:hint="eastAsia" w:ascii="仿宋" w:hAnsi="仿宋" w:eastAsia="仿宋" w:cs="仿宋"/>
          <w:sz w:val="24"/>
        </w:rPr>
      </w:pPr>
      <w:r>
        <w:rPr>
          <w:rFonts w:hint="eastAsia" w:ascii="仿宋" w:hAnsi="仿宋" w:eastAsia="仿宋" w:cs="仿宋"/>
          <w:b/>
          <w:bCs/>
          <w:sz w:val="32"/>
          <w:szCs w:val="32"/>
        </w:rPr>
        <w:t>附件3</w:t>
      </w:r>
    </w:p>
    <w:p w14:paraId="5FCDAEAF">
      <w:pPr>
        <w:spacing w:line="560" w:lineRule="exact"/>
        <w:jc w:val="left"/>
        <w:rPr>
          <w:rFonts w:hint="eastAsia" w:ascii="仿宋" w:hAnsi="仿宋" w:eastAsia="仿宋" w:cs="仿宋"/>
          <w:sz w:val="24"/>
        </w:rPr>
      </w:pPr>
    </w:p>
    <w:bookmarkEnd w:id="46"/>
    <w:bookmarkEnd w:id="47"/>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877"/>
        <w:gridCol w:w="1095"/>
        <w:gridCol w:w="1282"/>
        <w:gridCol w:w="900"/>
        <w:gridCol w:w="1636"/>
        <w:gridCol w:w="2436"/>
      </w:tblGrid>
      <w:tr w14:paraId="3034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7"/>
            <w:tcBorders>
              <w:top w:val="single" w:color="000000" w:sz="8" w:space="0"/>
              <w:left w:val="single" w:color="000000" w:sz="8" w:space="0"/>
              <w:bottom w:val="nil"/>
              <w:right w:val="single" w:color="000000" w:sz="8" w:space="0"/>
            </w:tcBorders>
            <w:shd w:val="clear" w:color="auto" w:fill="auto"/>
            <w:vAlign w:val="center"/>
          </w:tcPr>
          <w:p w14:paraId="55B8A74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48" w:name="_Toc13619"/>
            <w:bookmarkStart w:id="49" w:name="_Toc145428337"/>
            <w:r>
              <w:rPr>
                <w:rFonts w:hint="eastAsia" w:ascii="宋体" w:hAnsi="宋体" w:eastAsia="宋体" w:cs="宋体"/>
                <w:i w:val="0"/>
                <w:iCs w:val="0"/>
                <w:color w:val="000000"/>
                <w:kern w:val="0"/>
                <w:sz w:val="28"/>
                <w:szCs w:val="28"/>
                <w:u w:val="none"/>
                <w:lang w:val="en-US" w:eastAsia="zh-CN" w:bidi="ar"/>
              </w:rPr>
              <w:t>NO.2021G136地块房地产开发项目桩基工程钢材采购报价单</w:t>
            </w:r>
          </w:p>
        </w:tc>
      </w:tr>
      <w:tr w14:paraId="2D444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26E37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工程地址：南京（施工场地内）</w:t>
            </w:r>
          </w:p>
        </w:tc>
      </w:tr>
      <w:tr w14:paraId="1E06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34D3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82" w:type="pct"/>
            <w:tcBorders>
              <w:top w:val="single" w:color="000000" w:sz="8" w:space="0"/>
              <w:left w:val="nil"/>
              <w:bottom w:val="single" w:color="000000" w:sz="8" w:space="0"/>
              <w:right w:val="single" w:color="000000" w:sz="8" w:space="0"/>
            </w:tcBorders>
            <w:shd w:val="clear" w:color="auto" w:fill="auto"/>
            <w:vAlign w:val="center"/>
          </w:tcPr>
          <w:p w14:paraId="6A718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02" w:type="pct"/>
            <w:tcBorders>
              <w:top w:val="single" w:color="000000" w:sz="8" w:space="0"/>
              <w:left w:val="nil"/>
              <w:bottom w:val="single" w:color="000000" w:sz="8" w:space="0"/>
              <w:right w:val="single" w:color="000000" w:sz="8" w:space="0"/>
            </w:tcBorders>
            <w:shd w:val="clear" w:color="auto" w:fill="auto"/>
            <w:vAlign w:val="center"/>
          </w:tcPr>
          <w:p w14:paraId="0895B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04" w:type="pct"/>
            <w:tcBorders>
              <w:top w:val="single" w:color="000000" w:sz="8" w:space="0"/>
              <w:left w:val="nil"/>
              <w:bottom w:val="single" w:color="000000" w:sz="8" w:space="0"/>
              <w:right w:val="single" w:color="000000" w:sz="8" w:space="0"/>
            </w:tcBorders>
            <w:shd w:val="clear" w:color="auto" w:fill="auto"/>
            <w:vAlign w:val="center"/>
          </w:tcPr>
          <w:p w14:paraId="1A6DA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暂定供货量（结算以实际供货为准）</w:t>
            </w:r>
          </w:p>
        </w:tc>
        <w:tc>
          <w:tcPr>
            <w:tcW w:w="494" w:type="pct"/>
            <w:tcBorders>
              <w:top w:val="single" w:color="000000" w:sz="8" w:space="0"/>
              <w:left w:val="nil"/>
              <w:bottom w:val="single" w:color="000000" w:sz="8" w:space="0"/>
              <w:right w:val="single" w:color="000000" w:sz="8" w:space="0"/>
            </w:tcBorders>
            <w:shd w:val="clear" w:color="auto" w:fill="auto"/>
            <w:noWrap/>
            <w:vAlign w:val="center"/>
          </w:tcPr>
          <w:p w14:paraId="664EF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99" w:type="pct"/>
            <w:tcBorders>
              <w:top w:val="single" w:color="000000" w:sz="8" w:space="0"/>
              <w:left w:val="nil"/>
              <w:bottom w:val="single" w:color="000000" w:sz="8" w:space="0"/>
              <w:right w:val="single" w:color="000000" w:sz="8" w:space="0"/>
            </w:tcBorders>
            <w:shd w:val="clear" w:color="auto" w:fill="auto"/>
            <w:noWrap/>
            <w:vAlign w:val="center"/>
          </w:tcPr>
          <w:p w14:paraId="224C2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采购报价</w:t>
            </w:r>
          </w:p>
        </w:tc>
        <w:tc>
          <w:tcPr>
            <w:tcW w:w="1339" w:type="pct"/>
            <w:tcBorders>
              <w:top w:val="single" w:color="000000" w:sz="8" w:space="0"/>
              <w:left w:val="nil"/>
              <w:bottom w:val="single" w:color="000000" w:sz="8" w:space="0"/>
              <w:right w:val="single" w:color="000000" w:sz="8" w:space="0"/>
            </w:tcBorders>
            <w:shd w:val="clear" w:color="auto" w:fill="auto"/>
            <w:noWrap/>
            <w:vAlign w:val="center"/>
          </w:tcPr>
          <w:p w14:paraId="71F40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18E2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5" w:hRule="atLeast"/>
        </w:trPr>
        <w:tc>
          <w:tcPr>
            <w:tcW w:w="477" w:type="pct"/>
            <w:tcBorders>
              <w:top w:val="nil"/>
              <w:left w:val="single" w:color="000000" w:sz="8" w:space="0"/>
              <w:bottom w:val="single" w:color="000000" w:sz="8" w:space="0"/>
              <w:right w:val="single" w:color="000000" w:sz="8" w:space="0"/>
            </w:tcBorders>
            <w:shd w:val="clear" w:color="auto" w:fill="auto"/>
            <w:noWrap/>
            <w:vAlign w:val="center"/>
          </w:tcPr>
          <w:p w14:paraId="38190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2" w:type="pct"/>
            <w:tcBorders>
              <w:top w:val="nil"/>
              <w:left w:val="nil"/>
              <w:bottom w:val="single" w:color="000000" w:sz="8" w:space="0"/>
              <w:right w:val="single" w:color="000000" w:sz="8" w:space="0"/>
            </w:tcBorders>
            <w:shd w:val="clear" w:color="auto" w:fill="auto"/>
            <w:vAlign w:val="center"/>
          </w:tcPr>
          <w:p w14:paraId="79DAE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w:t>
            </w:r>
          </w:p>
        </w:tc>
        <w:tc>
          <w:tcPr>
            <w:tcW w:w="602" w:type="pct"/>
            <w:tcBorders>
              <w:top w:val="nil"/>
              <w:left w:val="nil"/>
              <w:bottom w:val="single" w:color="000000" w:sz="8" w:space="0"/>
              <w:right w:val="single" w:color="000000" w:sz="8" w:space="0"/>
            </w:tcBorders>
            <w:shd w:val="clear" w:color="auto" w:fill="auto"/>
            <w:vAlign w:val="center"/>
          </w:tcPr>
          <w:p w14:paraId="5562F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各规格螺纹钢，高线、盘螺等以现场使用情况为准</w:t>
            </w:r>
          </w:p>
        </w:tc>
        <w:tc>
          <w:tcPr>
            <w:tcW w:w="704" w:type="pct"/>
            <w:tcBorders>
              <w:top w:val="nil"/>
              <w:left w:val="nil"/>
              <w:bottom w:val="single" w:color="000000" w:sz="8" w:space="0"/>
              <w:right w:val="single" w:color="000000" w:sz="8" w:space="0"/>
            </w:tcBorders>
            <w:shd w:val="clear" w:color="auto" w:fill="auto"/>
            <w:vAlign w:val="center"/>
          </w:tcPr>
          <w:p w14:paraId="1F1FC87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c>
          <w:tcPr>
            <w:tcW w:w="494" w:type="pct"/>
            <w:tcBorders>
              <w:top w:val="nil"/>
              <w:left w:val="nil"/>
              <w:bottom w:val="single" w:color="000000" w:sz="8" w:space="0"/>
              <w:right w:val="single" w:color="000000" w:sz="8" w:space="0"/>
            </w:tcBorders>
            <w:shd w:val="clear" w:color="auto" w:fill="auto"/>
            <w:noWrap/>
            <w:vAlign w:val="center"/>
          </w:tcPr>
          <w:p w14:paraId="647B6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w:t>
            </w:r>
          </w:p>
        </w:tc>
        <w:tc>
          <w:tcPr>
            <w:tcW w:w="899" w:type="pct"/>
            <w:tcBorders>
              <w:top w:val="nil"/>
              <w:left w:val="nil"/>
              <w:bottom w:val="single" w:color="000000" w:sz="8" w:space="0"/>
              <w:right w:val="single" w:color="000000" w:sz="8" w:space="0"/>
            </w:tcBorders>
            <w:shd w:val="clear" w:color="auto" w:fill="auto"/>
            <w:vAlign w:val="center"/>
          </w:tcPr>
          <w:p w14:paraId="7CE6842B">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w:t>
            </w:r>
            <w:r>
              <w:rPr>
                <w:rStyle w:val="42"/>
                <w:u w:val="single"/>
                <w:lang w:val="en-US" w:eastAsia="zh-CN" w:bidi="ar"/>
              </w:rPr>
              <w:t>上/</w:t>
            </w:r>
            <w:r>
              <w:rPr>
                <w:rStyle w:val="43"/>
                <w:lang w:val="en-US" w:eastAsia="zh-CN" w:bidi="ar"/>
              </w:rPr>
              <w:t xml:space="preserve">下）浮    </w:t>
            </w:r>
            <w:r>
              <w:rPr>
                <w:rStyle w:val="42"/>
                <w:u w:val="single"/>
                <w:lang w:val="en-US" w:eastAsia="zh-CN" w:bidi="ar"/>
              </w:rPr>
              <w:t>元/t</w:t>
            </w:r>
          </w:p>
        </w:tc>
        <w:tc>
          <w:tcPr>
            <w:tcW w:w="1339" w:type="pct"/>
            <w:tcBorders>
              <w:top w:val="nil"/>
              <w:left w:val="nil"/>
              <w:bottom w:val="single" w:color="000000" w:sz="8" w:space="0"/>
              <w:right w:val="single" w:color="000000" w:sz="8" w:space="0"/>
            </w:tcBorders>
            <w:shd w:val="clear" w:color="auto" w:fill="auto"/>
            <w:vAlign w:val="center"/>
          </w:tcPr>
          <w:p w14:paraId="1BEC8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以南京市“我的钢铁网”报货当日同品牌同规格第一个网价上/下浮模式计价，上述价格含运费、卸货、发票（一票制增值税专票税率13%）。</w:t>
            </w:r>
          </w:p>
        </w:tc>
      </w:tr>
      <w:tr w14:paraId="4F75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3" w:hRule="atLeast"/>
        </w:trPr>
        <w:tc>
          <w:tcPr>
            <w:tcW w:w="477" w:type="pct"/>
            <w:vMerge w:val="restart"/>
            <w:tcBorders>
              <w:top w:val="nil"/>
              <w:left w:val="single" w:color="000000" w:sz="8" w:space="0"/>
              <w:bottom w:val="single" w:color="000000" w:sz="8" w:space="0"/>
              <w:right w:val="single" w:color="000000" w:sz="8" w:space="0"/>
            </w:tcBorders>
            <w:shd w:val="clear" w:color="auto" w:fill="auto"/>
            <w:vAlign w:val="center"/>
          </w:tcPr>
          <w:p w14:paraId="4B916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部分合同条款</w:t>
            </w:r>
          </w:p>
        </w:tc>
        <w:tc>
          <w:tcPr>
            <w:tcW w:w="4522" w:type="pct"/>
            <w:gridSpan w:val="6"/>
            <w:tcBorders>
              <w:top w:val="nil"/>
              <w:left w:val="nil"/>
              <w:bottom w:val="nil"/>
              <w:right w:val="single" w:color="000000" w:sz="8" w:space="0"/>
            </w:tcBorders>
            <w:shd w:val="clear" w:color="auto" w:fill="auto"/>
            <w:vAlign w:val="center"/>
          </w:tcPr>
          <w:p w14:paraId="646FA8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1、付款方式：货到需方指定地点，</w:t>
            </w:r>
            <w:r>
              <w:rPr>
                <w:rFonts w:hint="eastAsia" w:ascii="宋体" w:hAnsi="宋体" w:eastAsia="宋体" w:cs="宋体"/>
                <w:i w:val="0"/>
                <w:iCs w:val="0"/>
                <w:color w:val="000000"/>
                <w:kern w:val="0"/>
                <w:sz w:val="24"/>
                <w:szCs w:val="24"/>
                <w:u w:val="none"/>
                <w:lang w:val="en-US" w:eastAsia="zh-CN" w:bidi="ar"/>
              </w:rPr>
              <w:t>经检验合格后，月结80%(当月5日前对账上月供应量，对账日后30日内支付上月80%的货款，余下货款在全部供货结束后结算办理完成起算6月内结清)甲方付款前，乙方需提供国家正式税务发票(一票制，提供增</w:t>
            </w:r>
            <w:r>
              <w:rPr>
                <w:rFonts w:hint="eastAsia" w:ascii="宋体" w:hAnsi="宋体" w:eastAsia="宋体" w:cs="宋体"/>
                <w:i w:val="0"/>
                <w:iCs w:val="0"/>
                <w:color w:val="000000"/>
                <w:kern w:val="0"/>
                <w:sz w:val="24"/>
                <w:szCs w:val="24"/>
                <w:u w:val="none"/>
                <w:lang w:val="en-US" w:eastAsia="zh-CN" w:bidi="ar"/>
              </w:rPr>
              <w:t>值税专用发票13%)。</w:t>
            </w:r>
          </w:p>
          <w:p w14:paraId="6578DC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2"/>
                <w:lang w:val="en-US" w:eastAsia="zh-CN" w:bidi="ar"/>
              </w:rPr>
              <w:t>如果使用银行承兑汇票</w:t>
            </w:r>
            <w:r>
              <w:rPr>
                <w:rStyle w:val="42"/>
                <w:rFonts w:hint="eastAsia"/>
                <w:lang w:val="en-US" w:eastAsia="zh-CN" w:bidi="ar"/>
              </w:rPr>
              <w:t>等均不贴息</w:t>
            </w:r>
            <w:r>
              <w:rPr>
                <w:rStyle w:val="42"/>
                <w:lang w:val="en-US" w:eastAsia="zh-CN" w:bidi="ar"/>
              </w:rPr>
              <w:t>。</w:t>
            </w:r>
          </w:p>
        </w:tc>
      </w:tr>
      <w:tr w14:paraId="0E33B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 w:type="pct"/>
            <w:vMerge w:val="continue"/>
            <w:tcBorders>
              <w:top w:val="nil"/>
              <w:left w:val="single" w:color="000000" w:sz="8" w:space="0"/>
              <w:bottom w:val="single" w:color="000000" w:sz="8" w:space="0"/>
              <w:right w:val="single" w:color="000000" w:sz="8" w:space="0"/>
            </w:tcBorders>
            <w:shd w:val="clear" w:color="auto" w:fill="auto"/>
            <w:vAlign w:val="center"/>
          </w:tcPr>
          <w:p w14:paraId="68DA8038">
            <w:pPr>
              <w:jc w:val="center"/>
              <w:rPr>
                <w:rFonts w:hint="eastAsia" w:ascii="宋体" w:hAnsi="宋体" w:eastAsia="宋体" w:cs="宋体"/>
                <w:i w:val="0"/>
                <w:iCs w:val="0"/>
                <w:color w:val="000000"/>
                <w:sz w:val="24"/>
                <w:szCs w:val="24"/>
                <w:u w:val="none"/>
              </w:rPr>
            </w:pPr>
          </w:p>
        </w:tc>
        <w:tc>
          <w:tcPr>
            <w:tcW w:w="4522" w:type="pct"/>
            <w:gridSpan w:val="6"/>
            <w:tcBorders>
              <w:top w:val="nil"/>
              <w:left w:val="nil"/>
              <w:bottom w:val="nil"/>
              <w:right w:val="single" w:color="000000" w:sz="8" w:space="0"/>
            </w:tcBorders>
            <w:shd w:val="clear" w:color="auto" w:fill="auto"/>
            <w:vAlign w:val="center"/>
          </w:tcPr>
          <w:p w14:paraId="3E8EEC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2、上述单价含运卸费、货款、税金等；</w:t>
            </w:r>
          </w:p>
        </w:tc>
      </w:tr>
      <w:tr w14:paraId="134F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 w:type="pct"/>
            <w:vMerge w:val="continue"/>
            <w:tcBorders>
              <w:top w:val="nil"/>
              <w:left w:val="single" w:color="000000" w:sz="8" w:space="0"/>
              <w:bottom w:val="single" w:color="000000" w:sz="8" w:space="0"/>
              <w:right w:val="single" w:color="000000" w:sz="8" w:space="0"/>
            </w:tcBorders>
            <w:shd w:val="clear" w:color="auto" w:fill="auto"/>
            <w:vAlign w:val="center"/>
          </w:tcPr>
          <w:p w14:paraId="24A264AD">
            <w:pPr>
              <w:jc w:val="center"/>
              <w:rPr>
                <w:rFonts w:hint="eastAsia" w:ascii="宋体" w:hAnsi="宋体" w:eastAsia="宋体" w:cs="宋体"/>
                <w:i w:val="0"/>
                <w:iCs w:val="0"/>
                <w:color w:val="000000"/>
                <w:sz w:val="24"/>
                <w:szCs w:val="24"/>
                <w:u w:val="none"/>
              </w:rPr>
            </w:pPr>
          </w:p>
        </w:tc>
        <w:tc>
          <w:tcPr>
            <w:tcW w:w="4522" w:type="pct"/>
            <w:gridSpan w:val="6"/>
            <w:tcBorders>
              <w:top w:val="nil"/>
              <w:left w:val="nil"/>
              <w:bottom w:val="nil"/>
              <w:right w:val="single" w:color="000000" w:sz="8" w:space="0"/>
            </w:tcBorders>
            <w:shd w:val="clear" w:color="auto" w:fill="auto"/>
            <w:vAlign w:val="center"/>
          </w:tcPr>
          <w:p w14:paraId="2288CB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3、需方订货后，供方需按需方要求的品牌、规格及数量48小时内供货结束。 </w:t>
            </w:r>
            <w:r>
              <w:rPr>
                <w:rStyle w:val="42"/>
                <w:lang w:val="en-US" w:eastAsia="zh-CN" w:bidi="ar"/>
              </w:rPr>
              <w:t xml:space="preserve">                                                                                                                              </w:t>
            </w:r>
          </w:p>
        </w:tc>
      </w:tr>
      <w:tr w14:paraId="2A2B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77" w:type="pct"/>
            <w:vMerge w:val="continue"/>
            <w:tcBorders>
              <w:top w:val="nil"/>
              <w:left w:val="single" w:color="000000" w:sz="8" w:space="0"/>
              <w:bottom w:val="single" w:color="000000" w:sz="8" w:space="0"/>
              <w:right w:val="single" w:color="000000" w:sz="8" w:space="0"/>
            </w:tcBorders>
            <w:shd w:val="clear" w:color="auto" w:fill="auto"/>
            <w:vAlign w:val="center"/>
          </w:tcPr>
          <w:p w14:paraId="02C06BBF">
            <w:pPr>
              <w:jc w:val="center"/>
              <w:rPr>
                <w:rFonts w:hint="eastAsia" w:ascii="宋体" w:hAnsi="宋体" w:eastAsia="宋体" w:cs="宋体"/>
                <w:i w:val="0"/>
                <w:iCs w:val="0"/>
                <w:color w:val="000000"/>
                <w:sz w:val="24"/>
                <w:szCs w:val="24"/>
                <w:u w:val="none"/>
              </w:rPr>
            </w:pPr>
          </w:p>
        </w:tc>
        <w:tc>
          <w:tcPr>
            <w:tcW w:w="4522" w:type="pct"/>
            <w:gridSpan w:val="6"/>
            <w:tcBorders>
              <w:top w:val="nil"/>
              <w:left w:val="nil"/>
              <w:bottom w:val="single" w:color="000000" w:sz="8" w:space="0"/>
              <w:right w:val="single" w:color="000000" w:sz="8" w:space="0"/>
            </w:tcBorders>
            <w:shd w:val="clear" w:color="auto" w:fill="auto"/>
            <w:vAlign w:val="center"/>
          </w:tcPr>
          <w:p w14:paraId="290B4F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4、供方需向需方提供合规的增值税专用发票，发票税率为13% 。 </w:t>
            </w:r>
            <w:r>
              <w:rPr>
                <w:rStyle w:val="42"/>
                <w:lang w:val="en-US" w:eastAsia="zh-CN" w:bidi="ar"/>
              </w:rPr>
              <w:t xml:space="preserve">  </w:t>
            </w:r>
          </w:p>
        </w:tc>
      </w:tr>
    </w:tbl>
    <w:p w14:paraId="1B373D51">
      <w:pPr>
        <w:pStyle w:val="6"/>
        <w:tabs>
          <w:tab w:val="left" w:pos="3149"/>
        </w:tabs>
        <w:overflowPunct w:val="0"/>
        <w:ind w:right="68"/>
        <w:rPr>
          <w:rFonts w:ascii="仿宋" w:hAnsi="仿宋" w:eastAsia="仿宋" w:cs="仿宋"/>
          <w:b/>
          <w:sz w:val="36"/>
          <w:szCs w:val="36"/>
        </w:rPr>
      </w:pPr>
    </w:p>
    <w:p w14:paraId="063348A8">
      <w:pPr>
        <w:pStyle w:val="6"/>
        <w:tabs>
          <w:tab w:val="left" w:pos="3149"/>
        </w:tabs>
        <w:overflowPunct w:val="0"/>
        <w:ind w:right="68"/>
        <w:rPr>
          <w:rFonts w:ascii="仿宋" w:hAnsi="仿宋" w:eastAsia="仿宋" w:cs="仿宋"/>
          <w:b/>
          <w:sz w:val="36"/>
          <w:szCs w:val="36"/>
        </w:rPr>
      </w:pPr>
    </w:p>
    <w:p w14:paraId="599B317A">
      <w:pPr>
        <w:pStyle w:val="6"/>
        <w:tabs>
          <w:tab w:val="left" w:pos="3149"/>
        </w:tabs>
        <w:overflowPunct w:val="0"/>
        <w:ind w:right="68"/>
        <w:rPr>
          <w:rFonts w:ascii="仿宋" w:hAnsi="仿宋" w:eastAsia="仿宋" w:cs="仿宋"/>
          <w:b/>
          <w:sz w:val="36"/>
          <w:szCs w:val="36"/>
        </w:rPr>
      </w:pPr>
    </w:p>
    <w:p w14:paraId="378B10E8">
      <w:pPr>
        <w:pStyle w:val="6"/>
        <w:tabs>
          <w:tab w:val="left" w:pos="3149"/>
        </w:tabs>
        <w:overflowPunct w:val="0"/>
        <w:ind w:right="68"/>
        <w:rPr>
          <w:rFonts w:ascii="仿宋" w:hAnsi="仿宋" w:eastAsia="仿宋" w:cs="仿宋"/>
          <w:b/>
          <w:sz w:val="36"/>
          <w:szCs w:val="36"/>
        </w:rPr>
      </w:pPr>
    </w:p>
    <w:p w14:paraId="0E8FEBF0">
      <w:pPr>
        <w:pStyle w:val="6"/>
        <w:tabs>
          <w:tab w:val="left" w:pos="3149"/>
        </w:tabs>
        <w:overflowPunct w:val="0"/>
        <w:ind w:right="68"/>
        <w:rPr>
          <w:rFonts w:ascii="仿宋" w:hAnsi="仿宋" w:eastAsia="仿宋" w:cs="仿宋"/>
          <w:b/>
          <w:sz w:val="36"/>
          <w:szCs w:val="36"/>
        </w:rPr>
      </w:pPr>
    </w:p>
    <w:p w14:paraId="51F01A86">
      <w:pPr>
        <w:pStyle w:val="6"/>
        <w:tabs>
          <w:tab w:val="left" w:pos="3149"/>
        </w:tabs>
        <w:overflowPunct w:val="0"/>
        <w:ind w:right="68"/>
        <w:rPr>
          <w:rFonts w:ascii="仿宋" w:hAnsi="仿宋" w:eastAsia="仿宋" w:cs="仿宋"/>
          <w:b/>
          <w:sz w:val="36"/>
          <w:szCs w:val="36"/>
        </w:rPr>
      </w:pPr>
    </w:p>
    <w:p w14:paraId="2D28444D">
      <w:pPr>
        <w:pStyle w:val="6"/>
        <w:tabs>
          <w:tab w:val="left" w:pos="3149"/>
        </w:tabs>
        <w:overflowPunct w:val="0"/>
        <w:ind w:right="68"/>
        <w:rPr>
          <w:rFonts w:ascii="仿宋" w:hAnsi="仿宋" w:eastAsia="仿宋" w:cs="仿宋"/>
          <w:b/>
          <w:sz w:val="36"/>
          <w:szCs w:val="36"/>
        </w:rPr>
      </w:pPr>
    </w:p>
    <w:p w14:paraId="454E32FD">
      <w:pPr>
        <w:pStyle w:val="6"/>
        <w:tabs>
          <w:tab w:val="left" w:pos="3149"/>
        </w:tabs>
        <w:overflowPunct w:val="0"/>
        <w:ind w:right="68"/>
        <w:rPr>
          <w:rFonts w:ascii="仿宋" w:hAnsi="仿宋" w:eastAsia="仿宋" w:cs="仿宋"/>
          <w:b/>
          <w:sz w:val="36"/>
          <w:szCs w:val="36"/>
        </w:rPr>
      </w:pPr>
      <w:r>
        <w:rPr>
          <w:rFonts w:hint="eastAsia" w:ascii="仿宋" w:hAnsi="仿宋" w:eastAsia="仿宋" w:cs="仿宋"/>
          <w:b/>
          <w:sz w:val="36"/>
          <w:szCs w:val="36"/>
        </w:rPr>
        <w:t>附件4</w:t>
      </w:r>
    </w:p>
    <w:p w14:paraId="54467D13">
      <w:pPr>
        <w:pStyle w:val="6"/>
        <w:tabs>
          <w:tab w:val="left" w:pos="3149"/>
        </w:tabs>
        <w:overflowPunct w:val="0"/>
        <w:ind w:right="68"/>
        <w:jc w:val="center"/>
        <w:rPr>
          <w:rFonts w:ascii="仿宋" w:hAnsi="仿宋" w:eastAsia="仿宋" w:cs="仿宋"/>
          <w:b/>
          <w:sz w:val="28"/>
          <w:szCs w:val="28"/>
        </w:rPr>
      </w:pPr>
      <w:r>
        <w:rPr>
          <w:rFonts w:hint="eastAsia" w:ascii="仿宋" w:hAnsi="仿宋" w:eastAsia="仿宋" w:cs="仿宋"/>
          <w:b/>
          <w:sz w:val="36"/>
          <w:szCs w:val="36"/>
        </w:rPr>
        <w:t>供应商廉洁承诺书</w:t>
      </w:r>
    </w:p>
    <w:p w14:paraId="00D89981">
      <w:pPr>
        <w:rPr>
          <w:rFonts w:ascii="仿宋" w:hAnsi="仿宋" w:eastAsia="仿宋" w:cs="仿宋"/>
          <w:b/>
          <w:sz w:val="28"/>
          <w:szCs w:val="28"/>
        </w:rPr>
      </w:pPr>
    </w:p>
    <w:p w14:paraId="544753D8">
      <w:pPr>
        <w:pStyle w:val="6"/>
        <w:tabs>
          <w:tab w:val="left" w:pos="3149"/>
        </w:tabs>
        <w:overflowPunct w:val="0"/>
        <w:ind w:right="68"/>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rPr>
        <w:t>中煤长江地质集团有限公司</w:t>
      </w:r>
    </w:p>
    <w:p w14:paraId="10522F05">
      <w:pPr>
        <w:pStyle w:val="39"/>
        <w:spacing w:line="560" w:lineRule="exact"/>
        <w:ind w:firstLine="480"/>
        <w:rPr>
          <w:rFonts w:ascii="仿宋" w:hAnsi="仿宋" w:eastAsia="仿宋" w:cs="仿宋"/>
          <w:sz w:val="24"/>
        </w:rPr>
      </w:pPr>
      <w:r>
        <w:rPr>
          <w:rFonts w:hint="eastAsia" w:ascii="仿宋" w:hAnsi="仿宋" w:eastAsia="仿宋" w:cs="仿宋"/>
          <w:sz w:val="24"/>
        </w:rPr>
        <w:t>为维护公平竞争的市场秩序，我方自愿在参与贵方组织招 标采购（合作）等商业往来活动中，加强有关人员廉洁从业管理，恪守商业道德，从源头预防和遏制违法、违规、违纪行为发生，特做出以下承诺：</w:t>
      </w:r>
    </w:p>
    <w:p w14:paraId="5DE30094">
      <w:pPr>
        <w:pStyle w:val="39"/>
        <w:spacing w:line="560" w:lineRule="exact"/>
        <w:ind w:firstLine="480"/>
        <w:rPr>
          <w:rFonts w:ascii="仿宋" w:hAnsi="仿宋" w:eastAsia="仿宋" w:cs="仿宋"/>
          <w:sz w:val="24"/>
        </w:rPr>
      </w:pPr>
      <w:r>
        <w:rPr>
          <w:rFonts w:hint="eastAsia" w:ascii="仿宋" w:hAnsi="仿宋" w:eastAsia="仿宋" w:cs="仿宋"/>
          <w:sz w:val="24"/>
        </w:rPr>
        <w:t>一、严格遵守国家有关法律法规，坚持诚实守信原则，恪守商业道德，规范商务人员廉洁从业行为。</w:t>
      </w:r>
    </w:p>
    <w:p w14:paraId="4DC3C47A">
      <w:pPr>
        <w:pStyle w:val="39"/>
        <w:spacing w:line="560" w:lineRule="exact"/>
        <w:ind w:firstLine="480"/>
        <w:rPr>
          <w:rFonts w:ascii="仿宋" w:hAnsi="仿宋" w:eastAsia="仿宋" w:cs="仿宋"/>
          <w:sz w:val="24"/>
        </w:rPr>
      </w:pPr>
      <w:r>
        <w:rPr>
          <w:rFonts w:hint="eastAsia" w:ascii="仿宋" w:hAnsi="仿宋" w:eastAsia="仿宋" w:cs="仿宋"/>
          <w:sz w:val="24"/>
        </w:rPr>
        <w:t>二、决不伙同他人串标、围标或非法排挤竞争对手，决不在商业活动中提供虚假资料，决不发生损害贵方合法权益等行为，决不从事妨碍正常交易的其他违法行为。</w:t>
      </w:r>
    </w:p>
    <w:p w14:paraId="61962B9B">
      <w:pPr>
        <w:pStyle w:val="39"/>
        <w:spacing w:line="560" w:lineRule="exact"/>
        <w:ind w:firstLine="480"/>
        <w:rPr>
          <w:rFonts w:ascii="仿宋" w:hAnsi="仿宋" w:eastAsia="仿宋" w:cs="仿宋"/>
          <w:sz w:val="24"/>
        </w:rPr>
      </w:pPr>
      <w:r>
        <w:rPr>
          <w:rFonts w:hint="eastAsia" w:ascii="仿宋" w:hAnsi="仿宋" w:eastAsia="仿宋" w:cs="仿宋"/>
          <w:sz w:val="24"/>
        </w:rPr>
        <w:t>三、决不违规获取贵方保密商业活动涉及的所有相关信息，决不与贵方工作人员(含工作人员的配偶、子女及亲属等，下同) 合谋进行弄虚作假、串通招标等违规活动。</w:t>
      </w:r>
    </w:p>
    <w:p w14:paraId="0F513DF4">
      <w:pPr>
        <w:pStyle w:val="39"/>
        <w:spacing w:line="560" w:lineRule="exact"/>
        <w:ind w:firstLine="480"/>
        <w:rPr>
          <w:rFonts w:ascii="仿宋" w:hAnsi="仿宋" w:eastAsia="仿宋" w:cs="仿宋"/>
          <w:sz w:val="24"/>
        </w:rPr>
      </w:pPr>
      <w:r>
        <w:rPr>
          <w:rFonts w:hint="eastAsia" w:ascii="仿宋" w:hAnsi="仿宋" w:eastAsia="仿宋" w:cs="仿宋"/>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94FFD0">
      <w:pPr>
        <w:pStyle w:val="39"/>
        <w:spacing w:line="560" w:lineRule="exact"/>
        <w:ind w:firstLine="480"/>
        <w:rPr>
          <w:rFonts w:ascii="仿宋" w:hAnsi="仿宋" w:eastAsia="仿宋" w:cs="仿宋"/>
          <w:sz w:val="24"/>
        </w:rPr>
      </w:pPr>
      <w:r>
        <w:rPr>
          <w:rFonts w:hint="eastAsia" w:ascii="仿宋" w:hAnsi="仿宋" w:eastAsia="仿宋" w:cs="仿宋"/>
          <w:sz w:val="24"/>
        </w:rPr>
        <w:t>五、决不为贵方工作人员提供和安排有可能影响公平、公正交易的宴请、健身、度假、旅游、娱乐等活动。</w:t>
      </w:r>
    </w:p>
    <w:p w14:paraId="53113BAA">
      <w:pPr>
        <w:pStyle w:val="39"/>
        <w:spacing w:line="560" w:lineRule="exact"/>
        <w:ind w:firstLine="480"/>
        <w:rPr>
          <w:rFonts w:ascii="仿宋" w:hAnsi="仿宋" w:eastAsia="仿宋" w:cs="仿宋"/>
          <w:sz w:val="24"/>
        </w:rPr>
      </w:pPr>
      <w:r>
        <w:rPr>
          <w:rFonts w:hint="eastAsia" w:ascii="仿宋" w:hAnsi="仿宋" w:eastAsia="仿宋" w:cs="仿宋"/>
          <w:sz w:val="24"/>
        </w:rPr>
        <w:t>六、决不为贵方工作人员投资入股、个人借款或买卖股票、债券等提供方便。</w:t>
      </w:r>
    </w:p>
    <w:p w14:paraId="09186208">
      <w:pPr>
        <w:pStyle w:val="39"/>
        <w:spacing w:line="560" w:lineRule="exact"/>
        <w:ind w:firstLine="480"/>
        <w:rPr>
          <w:rFonts w:ascii="仿宋" w:hAnsi="仿宋" w:eastAsia="仿宋" w:cs="仿宋"/>
          <w:sz w:val="24"/>
        </w:rPr>
      </w:pPr>
      <w:r>
        <w:rPr>
          <w:rFonts w:hint="eastAsia" w:ascii="仿宋" w:hAnsi="仿宋" w:eastAsia="仿宋" w:cs="仿宋"/>
          <w:sz w:val="24"/>
        </w:rPr>
        <w:t>七、决不为贵方工作人员购买或装修住房、婚丧嫁娶、配偶子女上学或工作安排以及出国出境、旅游等提供方便。</w:t>
      </w:r>
    </w:p>
    <w:p w14:paraId="405728C4">
      <w:pPr>
        <w:pStyle w:val="39"/>
        <w:spacing w:line="560" w:lineRule="exact"/>
        <w:ind w:firstLine="480"/>
        <w:rPr>
          <w:rFonts w:ascii="仿宋" w:hAnsi="仿宋" w:eastAsia="仿宋" w:cs="仿宋"/>
          <w:sz w:val="24"/>
        </w:rPr>
      </w:pPr>
      <w:r>
        <w:rPr>
          <w:rFonts w:hint="eastAsia" w:ascii="仿宋" w:hAnsi="仿宋" w:eastAsia="仿宋" w:cs="仿宋"/>
          <w:sz w:val="24"/>
        </w:rPr>
        <w:t>八、决不违反规定为贵方工作人员在我方相关企业挂名兼职、合伙经营、介绍承揽业务等提供方便。</w:t>
      </w:r>
    </w:p>
    <w:p w14:paraId="704330D6">
      <w:pPr>
        <w:pStyle w:val="39"/>
        <w:spacing w:line="560" w:lineRule="exact"/>
        <w:ind w:firstLine="480"/>
        <w:rPr>
          <w:rFonts w:ascii="仿宋" w:hAnsi="仿宋" w:eastAsia="仿宋" w:cs="仿宋"/>
          <w:sz w:val="24"/>
        </w:rPr>
      </w:pPr>
      <w:r>
        <w:rPr>
          <w:rFonts w:hint="eastAsia" w:ascii="仿宋" w:hAnsi="仿宋" w:eastAsia="仿宋" w:cs="仿宋"/>
          <w:sz w:val="24"/>
        </w:rPr>
        <w:t>九、贵方对涉嫌不廉洁的商业行为进行调查时，我方有配合提供证据、作证的义务。</w:t>
      </w:r>
    </w:p>
    <w:p w14:paraId="10B61CD2">
      <w:pPr>
        <w:pStyle w:val="39"/>
        <w:spacing w:line="560" w:lineRule="exact"/>
        <w:ind w:firstLine="480"/>
        <w:rPr>
          <w:rFonts w:ascii="仿宋" w:hAnsi="仿宋" w:eastAsia="仿宋" w:cs="仿宋"/>
          <w:sz w:val="24"/>
        </w:rPr>
      </w:pPr>
      <w:r>
        <w:rPr>
          <w:rFonts w:hint="eastAsia" w:ascii="仿宋" w:hAnsi="仿宋" w:eastAsia="仿宋" w:cs="仿宋"/>
          <w:sz w:val="24"/>
        </w:rPr>
        <w:t>十、未经贵方同意，我方不向任何新闻媒体、第三人述及有关贵方工作人员恪守商业道德方面的评价、信息。</w:t>
      </w:r>
    </w:p>
    <w:p w14:paraId="6DC20535">
      <w:pPr>
        <w:pStyle w:val="39"/>
        <w:spacing w:line="560" w:lineRule="exact"/>
        <w:ind w:firstLine="480"/>
        <w:rPr>
          <w:rFonts w:ascii="仿宋" w:hAnsi="仿宋" w:eastAsia="仿宋" w:cs="仿宋"/>
          <w:sz w:val="24"/>
        </w:rPr>
      </w:pPr>
      <w:r>
        <w:rPr>
          <w:rFonts w:hint="eastAsia" w:ascii="仿宋" w:hAnsi="仿宋" w:eastAsia="仿宋" w:cs="仿宋"/>
          <w:sz w:val="24"/>
        </w:rPr>
        <w:t>十一、我方承诺未被国家机关列入执行行贿人“黑名单”或失信被执行人。</w:t>
      </w:r>
    </w:p>
    <w:p w14:paraId="2070C6B0">
      <w:pPr>
        <w:pStyle w:val="39"/>
        <w:spacing w:line="560" w:lineRule="exact"/>
        <w:ind w:firstLine="480"/>
        <w:rPr>
          <w:rFonts w:ascii="仿宋" w:hAnsi="仿宋" w:eastAsia="仿宋" w:cs="仿宋"/>
          <w:sz w:val="24"/>
        </w:rPr>
      </w:pPr>
      <w:r>
        <w:rPr>
          <w:rFonts w:hint="eastAsia" w:ascii="仿宋" w:hAnsi="仿宋" w:eastAsia="仿宋" w:cs="仿宋"/>
          <w:sz w:val="24"/>
        </w:rPr>
        <w:t>十二、发现贵方工作人员有违反本承诺书行为或行为倾向的，将及时提醒纠正并向贵方纪检监察部门举报，同时积极配合贵方进行调查(贵方联系电话:025-68225849,联系人:张春林)。</w:t>
      </w:r>
    </w:p>
    <w:p w14:paraId="0131C495">
      <w:pPr>
        <w:pStyle w:val="39"/>
        <w:spacing w:line="560" w:lineRule="exact"/>
        <w:ind w:firstLine="480"/>
        <w:rPr>
          <w:rFonts w:ascii="仿宋" w:hAnsi="仿宋" w:eastAsia="仿宋" w:cs="仿宋"/>
          <w:sz w:val="24"/>
        </w:rPr>
      </w:pPr>
      <w:r>
        <w:rPr>
          <w:rFonts w:hint="eastAsia" w:ascii="仿宋" w:hAnsi="仿宋" w:eastAsia="仿宋" w:cs="仿宋"/>
          <w:sz w:val="24"/>
        </w:rPr>
        <w:t>十三、本承诺书构成我方与贵方之间进行的所有商业活动所签订合同的不可分割的一部分，不因相关合同期限届满而终止。</w:t>
      </w:r>
    </w:p>
    <w:p w14:paraId="4F574022">
      <w:pPr>
        <w:pStyle w:val="39"/>
        <w:spacing w:line="560" w:lineRule="exact"/>
        <w:ind w:firstLine="480"/>
        <w:rPr>
          <w:rFonts w:ascii="仿宋" w:hAnsi="仿宋" w:eastAsia="仿宋" w:cs="仿宋"/>
          <w:sz w:val="24"/>
        </w:rPr>
      </w:pPr>
      <w:r>
        <w:rPr>
          <w:rFonts w:hint="eastAsia" w:ascii="仿宋" w:hAnsi="仿宋" w:eastAsia="仿宋" w:cs="仿宋"/>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C0240B9">
      <w:pPr>
        <w:pStyle w:val="6"/>
        <w:overflowPunct w:val="0"/>
        <w:rPr>
          <w:rFonts w:ascii="仿宋" w:hAnsi="仿宋" w:eastAsia="仿宋" w:cs="仿宋"/>
          <w:sz w:val="24"/>
          <w:szCs w:val="24"/>
        </w:rPr>
      </w:pPr>
    </w:p>
    <w:p w14:paraId="170B26B2">
      <w:pPr>
        <w:pStyle w:val="39"/>
        <w:spacing w:line="560" w:lineRule="exact"/>
        <w:ind w:firstLine="480"/>
        <w:rPr>
          <w:rFonts w:ascii="仿宋" w:hAnsi="仿宋" w:eastAsia="仿宋" w:cs="仿宋"/>
          <w:sz w:val="24"/>
        </w:rPr>
      </w:pPr>
    </w:p>
    <w:p w14:paraId="01367DE6">
      <w:pPr>
        <w:pStyle w:val="39"/>
        <w:spacing w:line="560" w:lineRule="exact"/>
        <w:ind w:firstLine="480"/>
        <w:rPr>
          <w:rFonts w:ascii="仿宋" w:hAnsi="仿宋" w:eastAsia="仿宋" w:cs="仿宋"/>
          <w:sz w:val="24"/>
        </w:rPr>
      </w:pPr>
      <w:r>
        <w:rPr>
          <w:rFonts w:hint="eastAsia" w:ascii="仿宋" w:hAnsi="仿宋" w:eastAsia="仿宋" w:cs="仿宋"/>
          <w:sz w:val="24"/>
        </w:rPr>
        <w:t>承诺方：（盖章）</w:t>
      </w:r>
    </w:p>
    <w:p w14:paraId="102DE05A">
      <w:pPr>
        <w:pStyle w:val="39"/>
        <w:spacing w:line="560" w:lineRule="exact"/>
        <w:ind w:firstLine="480"/>
        <w:rPr>
          <w:rFonts w:ascii="仿宋" w:hAnsi="仿宋" w:eastAsia="仿宋" w:cs="仿宋"/>
          <w:sz w:val="24"/>
        </w:rPr>
      </w:pPr>
    </w:p>
    <w:p w14:paraId="26CD1A09">
      <w:pPr>
        <w:pStyle w:val="39"/>
        <w:spacing w:line="560" w:lineRule="exact"/>
        <w:ind w:firstLine="480"/>
        <w:rPr>
          <w:rFonts w:ascii="仿宋" w:hAnsi="仿宋" w:eastAsia="仿宋" w:cs="仿宋"/>
          <w:sz w:val="24"/>
        </w:rPr>
      </w:pPr>
      <w:r>
        <w:rPr>
          <w:rFonts w:hint="eastAsia" w:ascii="仿宋" w:hAnsi="仿宋" w:eastAsia="仿宋" w:cs="仿宋"/>
          <w:sz w:val="24"/>
        </w:rPr>
        <w:t>法定代表：（签字）</w:t>
      </w:r>
    </w:p>
    <w:p w14:paraId="1118A837"/>
    <w:p w14:paraId="60F159F9">
      <w:pPr>
        <w:pStyle w:val="27"/>
      </w:pPr>
    </w:p>
    <w:p w14:paraId="312A294C"/>
    <w:p w14:paraId="580B180E"/>
    <w:p w14:paraId="0705A791"/>
    <w:p w14:paraId="3A61D0B9"/>
    <w:bookmarkEnd w:id="48"/>
    <w:bookmarkEnd w:id="49"/>
    <w:p w14:paraId="5B9B11D0">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 近三年内在经营活动中无违法处罚记录承诺书</w:t>
      </w:r>
    </w:p>
    <w:p w14:paraId="4C460B4F">
      <w:pPr>
        <w:spacing w:line="360" w:lineRule="auto"/>
        <w:ind w:firstLine="420"/>
        <w:rPr>
          <w:rFonts w:ascii="黑体" w:hAnsi="仿宋_GB2312" w:eastAsia="黑体"/>
          <w:b/>
          <w:bCs/>
          <w:color w:val="000000"/>
          <w:kern w:val="44"/>
          <w:sz w:val="32"/>
          <w:szCs w:val="32"/>
        </w:rPr>
      </w:pPr>
    </w:p>
    <w:p w14:paraId="31E90DA8">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w:t>
      </w:r>
      <w:r>
        <w:rPr>
          <w:rFonts w:hint="eastAsia" w:ascii="宋体" w:hAnsi="宋体" w:cs="宋体"/>
          <w:sz w:val="32"/>
          <w:szCs w:val="32"/>
          <w:lang w:val="en-US" w:eastAsia="zh-CN"/>
        </w:rPr>
        <w:t>2</w:t>
      </w:r>
      <w:r>
        <w:rPr>
          <w:rFonts w:hint="eastAsia" w:ascii="宋体" w:hAnsi="宋体" w:cs="宋体"/>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14:paraId="52FF6AAC">
      <w:pPr>
        <w:pStyle w:val="38"/>
        <w:rPr>
          <w:rFonts w:cs="宋体"/>
          <w:sz w:val="32"/>
          <w:szCs w:val="32"/>
        </w:rPr>
      </w:pPr>
    </w:p>
    <w:p w14:paraId="77C98449">
      <w:pPr>
        <w:pStyle w:val="38"/>
        <w:rPr>
          <w:rFonts w:cs="宋体"/>
          <w:sz w:val="32"/>
          <w:szCs w:val="32"/>
        </w:rPr>
      </w:pPr>
    </w:p>
    <w:p w14:paraId="201C2DBE">
      <w:pPr>
        <w:pStyle w:val="38"/>
        <w:ind w:firstLine="3404" w:firstLineChars="1064"/>
        <w:jc w:val="center"/>
        <w:rPr>
          <w:rFonts w:cs="宋体"/>
          <w:sz w:val="32"/>
          <w:szCs w:val="32"/>
        </w:rPr>
      </w:pPr>
      <w:r>
        <w:rPr>
          <w:rFonts w:hint="eastAsia" w:cs="宋体"/>
          <w:sz w:val="32"/>
          <w:szCs w:val="32"/>
          <w:lang w:val="en-US" w:eastAsia="zh-CN"/>
        </w:rPr>
        <w:t xml:space="preserve">   </w:t>
      </w:r>
      <w:r>
        <w:rPr>
          <w:rFonts w:hint="eastAsia" w:cs="宋体"/>
          <w:sz w:val="32"/>
          <w:szCs w:val="32"/>
        </w:rPr>
        <w:t>单位负责人签字：</w:t>
      </w:r>
    </w:p>
    <w:p w14:paraId="4FD8067F">
      <w:pPr>
        <w:pStyle w:val="38"/>
        <w:ind w:left="0" w:leftChars="0" w:firstLine="5760" w:firstLineChars="1800"/>
        <w:jc w:val="both"/>
        <w:rPr>
          <w:rFonts w:cs="宋体"/>
          <w:sz w:val="32"/>
          <w:szCs w:val="32"/>
        </w:rPr>
      </w:pPr>
      <w:r>
        <w:rPr>
          <w:rFonts w:hint="eastAsia" w:cs="宋体"/>
          <w:sz w:val="32"/>
          <w:szCs w:val="32"/>
        </w:rPr>
        <w:t>公司盖章：</w:t>
      </w:r>
    </w:p>
    <w:p w14:paraId="549A331A">
      <w:pPr>
        <w:pStyle w:val="38"/>
        <w:ind w:firstLine="3404" w:firstLineChars="1064"/>
        <w:jc w:val="center"/>
        <w:rPr>
          <w:rFonts w:cs="宋体"/>
          <w:sz w:val="32"/>
          <w:szCs w:val="32"/>
        </w:rPr>
      </w:pPr>
      <w:r>
        <w:rPr>
          <w:rFonts w:hint="eastAsia" w:cs="宋体"/>
          <w:sz w:val="32"/>
          <w:szCs w:val="32"/>
          <w:lang w:val="en-US" w:eastAsia="zh-CN"/>
        </w:rPr>
        <w:t xml:space="preserve">            </w:t>
      </w:r>
      <w:r>
        <w:rPr>
          <w:rFonts w:hint="eastAsia" w:cs="宋体"/>
          <w:sz w:val="32"/>
          <w:szCs w:val="32"/>
        </w:rPr>
        <w:t>日期：</w:t>
      </w:r>
    </w:p>
    <w:p w14:paraId="59724B9F">
      <w:pPr>
        <w:pStyle w:val="17"/>
        <w:jc w:val="right"/>
        <w:rPr>
          <w:rFonts w:ascii="黑体" w:hAnsi="仿宋_GB2312" w:eastAsia="黑体"/>
          <w:b/>
          <w:bCs/>
          <w:color w:val="000000"/>
          <w:kern w:val="44"/>
          <w:sz w:val="32"/>
          <w:szCs w:val="32"/>
        </w:rPr>
      </w:pPr>
    </w:p>
    <w:p w14:paraId="427A33CD"/>
    <w:p w14:paraId="4F003D37">
      <w:pPr>
        <w:rPr>
          <w:rFonts w:ascii="黑体" w:hAnsi="仿宋_GB2312" w:eastAsia="黑体"/>
          <w:b/>
          <w:bCs/>
          <w:color w:val="000000"/>
          <w:kern w:val="44"/>
          <w:sz w:val="32"/>
          <w:szCs w:val="32"/>
        </w:rPr>
      </w:pPr>
    </w:p>
    <w:p w14:paraId="5C591E42">
      <w:pPr>
        <w:pStyle w:val="17"/>
        <w:rPr>
          <w:rFonts w:ascii="黑体" w:hAnsi="仿宋_GB2312" w:eastAsia="黑体"/>
          <w:b/>
          <w:bCs/>
          <w:color w:val="000000"/>
          <w:kern w:val="44"/>
          <w:sz w:val="32"/>
          <w:szCs w:val="32"/>
        </w:rPr>
      </w:pPr>
    </w:p>
    <w:p w14:paraId="311BC46F">
      <w:pPr>
        <w:rPr>
          <w:rFonts w:ascii="黑体" w:hAnsi="仿宋_GB2312" w:eastAsia="黑体"/>
          <w:b/>
          <w:bCs/>
          <w:color w:val="000000"/>
          <w:kern w:val="44"/>
          <w:sz w:val="32"/>
          <w:szCs w:val="32"/>
        </w:rPr>
      </w:pPr>
    </w:p>
    <w:p w14:paraId="2C6781BF">
      <w:pPr>
        <w:pStyle w:val="17"/>
        <w:rPr>
          <w:rFonts w:ascii="黑体" w:hAnsi="仿宋_GB2312" w:eastAsia="黑体"/>
          <w:b/>
          <w:bCs/>
          <w:color w:val="000000"/>
          <w:kern w:val="44"/>
          <w:sz w:val="32"/>
          <w:szCs w:val="32"/>
        </w:rPr>
      </w:pPr>
    </w:p>
    <w:p w14:paraId="5B11CE7B">
      <w:pPr>
        <w:rPr>
          <w:rFonts w:ascii="黑体" w:hAnsi="仿宋_GB2312" w:eastAsia="黑体"/>
          <w:b/>
          <w:bCs/>
          <w:color w:val="000000"/>
          <w:kern w:val="44"/>
          <w:sz w:val="32"/>
          <w:szCs w:val="32"/>
        </w:rPr>
      </w:pPr>
    </w:p>
    <w:p w14:paraId="55190ECA"/>
    <w:p w14:paraId="2B8579EF"/>
    <w:p w14:paraId="0897A2BB"/>
    <w:p w14:paraId="15FC406E"/>
    <w:p w14:paraId="29E87A27"/>
    <w:p w14:paraId="197EB8AC"/>
    <w:p w14:paraId="751DC2C5">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附件6：征信报告（在国家征信平台上下载报告）</w:t>
      </w:r>
    </w:p>
    <w:p w14:paraId="5C2459EA">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14:paraId="25FE4C7A">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附件7  资格证明文件</w:t>
      </w:r>
    </w:p>
    <w:p w14:paraId="30681E94">
      <w:pPr>
        <w:pStyle w:val="37"/>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14:paraId="41846AC3">
      <w:pPr>
        <w:pStyle w:val="37"/>
        <w:spacing w:line="560" w:lineRule="exact"/>
        <w:rPr>
          <w:rFonts w:ascii="宋体" w:hAnsi="宋体"/>
          <w:sz w:val="32"/>
          <w:szCs w:val="32"/>
        </w:rPr>
      </w:pPr>
      <w:r>
        <w:rPr>
          <w:rFonts w:hint="eastAsia" w:ascii="宋体" w:hAnsi="宋体"/>
          <w:sz w:val="32"/>
          <w:szCs w:val="32"/>
        </w:rPr>
        <w:t>1、营业执照的复印件</w:t>
      </w:r>
    </w:p>
    <w:p w14:paraId="4676288D">
      <w:pPr>
        <w:pStyle w:val="37"/>
        <w:spacing w:line="560" w:lineRule="exact"/>
        <w:rPr>
          <w:rFonts w:ascii="宋体" w:hAnsi="宋体"/>
          <w:sz w:val="32"/>
          <w:szCs w:val="32"/>
          <w:highlight w:val="none"/>
        </w:rPr>
      </w:pPr>
      <w:r>
        <w:rPr>
          <w:rFonts w:hint="eastAsia" w:ascii="宋体" w:hAnsi="宋体"/>
          <w:sz w:val="32"/>
          <w:szCs w:val="32"/>
        </w:rPr>
        <w:t>2、其他资格证明文件</w:t>
      </w:r>
      <w:r>
        <w:rPr>
          <w:rFonts w:hint="eastAsia" w:ascii="宋体" w:hAnsi="宋体"/>
          <w:sz w:val="32"/>
          <w:szCs w:val="32"/>
          <w:highlight w:val="none"/>
        </w:rPr>
        <w:t>（包括但不限于营业执照</w:t>
      </w:r>
      <w:r>
        <w:rPr>
          <w:rFonts w:hint="eastAsia" w:ascii="宋体" w:hAnsi="宋体"/>
          <w:sz w:val="32"/>
          <w:szCs w:val="32"/>
          <w:highlight w:val="none"/>
          <w:lang w:eastAsia="zh-CN"/>
        </w:rPr>
        <w:t>、</w:t>
      </w:r>
      <w:r>
        <w:rPr>
          <w:rFonts w:hint="eastAsia" w:ascii="宋体" w:hAnsi="宋体"/>
          <w:sz w:val="32"/>
          <w:szCs w:val="32"/>
          <w:highlight w:val="none"/>
          <w:lang w:val="en-US" w:eastAsia="zh-CN"/>
        </w:rPr>
        <w:t>资质证书</w:t>
      </w:r>
      <w:r>
        <w:rPr>
          <w:rFonts w:hint="eastAsia" w:ascii="宋体" w:hAnsi="宋体"/>
          <w:sz w:val="32"/>
          <w:szCs w:val="32"/>
          <w:highlight w:val="none"/>
        </w:rPr>
        <w:t>等）</w:t>
      </w:r>
    </w:p>
    <w:p w14:paraId="4424664E"/>
    <w:p w14:paraId="4124A955">
      <w:pPr>
        <w:pStyle w:val="27"/>
      </w:pPr>
    </w:p>
    <w:p w14:paraId="3C29EAE7"/>
    <w:p w14:paraId="222EFE4C">
      <w:pPr>
        <w:pStyle w:val="27"/>
      </w:pPr>
    </w:p>
    <w:p w14:paraId="55061986"/>
    <w:p w14:paraId="2F6C4895">
      <w:pPr>
        <w:pStyle w:val="27"/>
      </w:pPr>
    </w:p>
    <w:p w14:paraId="48F2B014"/>
    <w:p w14:paraId="0F9EAE2C">
      <w:pPr>
        <w:pStyle w:val="27"/>
      </w:pPr>
    </w:p>
    <w:p w14:paraId="71B272AB"/>
    <w:p w14:paraId="14255F15">
      <w:pPr>
        <w:pStyle w:val="27"/>
      </w:pPr>
    </w:p>
    <w:p w14:paraId="35AC46E6"/>
    <w:p w14:paraId="302860B0">
      <w:pPr>
        <w:pStyle w:val="27"/>
      </w:pPr>
    </w:p>
    <w:p w14:paraId="2FBAD87F"/>
    <w:p w14:paraId="11896969">
      <w:pPr>
        <w:pStyle w:val="27"/>
      </w:pPr>
    </w:p>
    <w:p w14:paraId="17152F2D"/>
    <w:p w14:paraId="693DD57D">
      <w:pPr>
        <w:pStyle w:val="27"/>
      </w:pPr>
    </w:p>
    <w:p w14:paraId="74CF8F1B">
      <w:pPr>
        <w:pStyle w:val="27"/>
        <w:ind w:left="0" w:leftChars="0" w:firstLine="0" w:firstLineChars="0"/>
      </w:pPr>
    </w:p>
    <w:p w14:paraId="5A3E2F27"/>
    <w:p w14:paraId="614F72A8"/>
    <w:sectPr>
      <w:pgSz w:w="11900" w:h="16838"/>
      <w:pgMar w:top="1570" w:right="1338" w:bottom="1616" w:left="1684" w:header="1480" w:footer="1531" w:gutter="0"/>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3672">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7C640">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10C7C640">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852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3E142">
                          <w:pPr>
                            <w:pStyle w:val="1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14:paraId="3B63E142">
                    <w:pPr>
                      <w:pStyle w:val="1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407385"/>
    <w:multiLevelType w:val="singleLevel"/>
    <w:tmpl w:val="6A40738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jk3ZDM5NGI4M2RjYmY0NjRiMmJhYTE3MDg0NDAifQ=="/>
  </w:docVars>
  <w:rsids>
    <w:rsidRoot w:val="3A2B41AB"/>
    <w:rsid w:val="001823B3"/>
    <w:rsid w:val="003B6025"/>
    <w:rsid w:val="00692A22"/>
    <w:rsid w:val="00821CE5"/>
    <w:rsid w:val="00AD144F"/>
    <w:rsid w:val="00C36B5B"/>
    <w:rsid w:val="00D604AB"/>
    <w:rsid w:val="00EF2E15"/>
    <w:rsid w:val="00F237EE"/>
    <w:rsid w:val="00F81A64"/>
    <w:rsid w:val="016F26AC"/>
    <w:rsid w:val="020C4532"/>
    <w:rsid w:val="02D23086"/>
    <w:rsid w:val="035D3297"/>
    <w:rsid w:val="05E6498A"/>
    <w:rsid w:val="077706A0"/>
    <w:rsid w:val="085D24E6"/>
    <w:rsid w:val="09A67590"/>
    <w:rsid w:val="09AB4631"/>
    <w:rsid w:val="0B472137"/>
    <w:rsid w:val="0C2C7CAB"/>
    <w:rsid w:val="0C3E79DE"/>
    <w:rsid w:val="0D41054D"/>
    <w:rsid w:val="0D4252AC"/>
    <w:rsid w:val="0D815DD4"/>
    <w:rsid w:val="0D865199"/>
    <w:rsid w:val="0DAB3876"/>
    <w:rsid w:val="0DC21F49"/>
    <w:rsid w:val="0EF62377"/>
    <w:rsid w:val="0F2827C9"/>
    <w:rsid w:val="0FAB0611"/>
    <w:rsid w:val="109551A2"/>
    <w:rsid w:val="10AD127D"/>
    <w:rsid w:val="10AF0EAA"/>
    <w:rsid w:val="11005262"/>
    <w:rsid w:val="11365128"/>
    <w:rsid w:val="11CB6ABE"/>
    <w:rsid w:val="121133C3"/>
    <w:rsid w:val="12256B84"/>
    <w:rsid w:val="1232319F"/>
    <w:rsid w:val="141352AC"/>
    <w:rsid w:val="14902DA1"/>
    <w:rsid w:val="14A01236"/>
    <w:rsid w:val="14EF5D19"/>
    <w:rsid w:val="15A5287C"/>
    <w:rsid w:val="168230D4"/>
    <w:rsid w:val="17AF1790"/>
    <w:rsid w:val="18E13BCB"/>
    <w:rsid w:val="18ED2570"/>
    <w:rsid w:val="18FE652B"/>
    <w:rsid w:val="195C5947"/>
    <w:rsid w:val="19706CFD"/>
    <w:rsid w:val="19F213CF"/>
    <w:rsid w:val="1B040045"/>
    <w:rsid w:val="1B1F6C2C"/>
    <w:rsid w:val="1B2E2C2E"/>
    <w:rsid w:val="1B485BA7"/>
    <w:rsid w:val="1BE45A3C"/>
    <w:rsid w:val="1C1B5646"/>
    <w:rsid w:val="1DAD4007"/>
    <w:rsid w:val="1DBE39CA"/>
    <w:rsid w:val="1E7E3C6A"/>
    <w:rsid w:val="1E9626F5"/>
    <w:rsid w:val="1F51312D"/>
    <w:rsid w:val="1F642E60"/>
    <w:rsid w:val="204A64FA"/>
    <w:rsid w:val="20547378"/>
    <w:rsid w:val="2100305C"/>
    <w:rsid w:val="23571659"/>
    <w:rsid w:val="23BF77F9"/>
    <w:rsid w:val="23C30A9D"/>
    <w:rsid w:val="25987D07"/>
    <w:rsid w:val="25A21578"/>
    <w:rsid w:val="25CC175F"/>
    <w:rsid w:val="268D0EEE"/>
    <w:rsid w:val="26FB054E"/>
    <w:rsid w:val="276A0808"/>
    <w:rsid w:val="29F86FC6"/>
    <w:rsid w:val="2A922F77"/>
    <w:rsid w:val="2ACD0453"/>
    <w:rsid w:val="2BA54F2C"/>
    <w:rsid w:val="2C043A01"/>
    <w:rsid w:val="2CA27D69"/>
    <w:rsid w:val="2DC12B39"/>
    <w:rsid w:val="2ED2428A"/>
    <w:rsid w:val="2F3E191F"/>
    <w:rsid w:val="2FCD4A51"/>
    <w:rsid w:val="2FCF2577"/>
    <w:rsid w:val="301B57BD"/>
    <w:rsid w:val="303B5E5F"/>
    <w:rsid w:val="30A12166"/>
    <w:rsid w:val="30AF2473"/>
    <w:rsid w:val="30F93DC8"/>
    <w:rsid w:val="32221084"/>
    <w:rsid w:val="3260395B"/>
    <w:rsid w:val="334544AB"/>
    <w:rsid w:val="33C20973"/>
    <w:rsid w:val="34A12F22"/>
    <w:rsid w:val="34AC732B"/>
    <w:rsid w:val="357716E7"/>
    <w:rsid w:val="367E51B7"/>
    <w:rsid w:val="37164F30"/>
    <w:rsid w:val="390562F2"/>
    <w:rsid w:val="39F073BE"/>
    <w:rsid w:val="3A293A55"/>
    <w:rsid w:val="3A2B41AB"/>
    <w:rsid w:val="3A414072"/>
    <w:rsid w:val="3A657B15"/>
    <w:rsid w:val="3AFD64DA"/>
    <w:rsid w:val="3B164BF1"/>
    <w:rsid w:val="3C017BF9"/>
    <w:rsid w:val="3DE55D84"/>
    <w:rsid w:val="3EC24C0B"/>
    <w:rsid w:val="3F446ADE"/>
    <w:rsid w:val="3F54742F"/>
    <w:rsid w:val="3F830C89"/>
    <w:rsid w:val="3FCC6AD3"/>
    <w:rsid w:val="40052C88"/>
    <w:rsid w:val="419465A7"/>
    <w:rsid w:val="423A703E"/>
    <w:rsid w:val="42AD499A"/>
    <w:rsid w:val="42B52A5A"/>
    <w:rsid w:val="436915C7"/>
    <w:rsid w:val="44E0343C"/>
    <w:rsid w:val="44EA1050"/>
    <w:rsid w:val="454113CA"/>
    <w:rsid w:val="457B0D80"/>
    <w:rsid w:val="46062C07"/>
    <w:rsid w:val="46357180"/>
    <w:rsid w:val="472A598B"/>
    <w:rsid w:val="480C7D3E"/>
    <w:rsid w:val="48D507A7"/>
    <w:rsid w:val="493878C8"/>
    <w:rsid w:val="4B0610EB"/>
    <w:rsid w:val="4B2C56BF"/>
    <w:rsid w:val="4D0D12B8"/>
    <w:rsid w:val="4D8B2E35"/>
    <w:rsid w:val="4E3B72FE"/>
    <w:rsid w:val="4E824F2D"/>
    <w:rsid w:val="4ECB24F8"/>
    <w:rsid w:val="4F4331C8"/>
    <w:rsid w:val="502344EE"/>
    <w:rsid w:val="503C6221"/>
    <w:rsid w:val="50636741"/>
    <w:rsid w:val="50E26D5D"/>
    <w:rsid w:val="51267B41"/>
    <w:rsid w:val="525F2A86"/>
    <w:rsid w:val="52F31BE5"/>
    <w:rsid w:val="5302488E"/>
    <w:rsid w:val="54A0435F"/>
    <w:rsid w:val="54AD082A"/>
    <w:rsid w:val="55607637"/>
    <w:rsid w:val="56010E2D"/>
    <w:rsid w:val="56617B1E"/>
    <w:rsid w:val="569A6B8C"/>
    <w:rsid w:val="56C26B22"/>
    <w:rsid w:val="57320DF1"/>
    <w:rsid w:val="57731284"/>
    <w:rsid w:val="57E427B4"/>
    <w:rsid w:val="58920462"/>
    <w:rsid w:val="598C4EB2"/>
    <w:rsid w:val="5A094754"/>
    <w:rsid w:val="5A493AAE"/>
    <w:rsid w:val="5BA10673"/>
    <w:rsid w:val="5D034B5B"/>
    <w:rsid w:val="5D236E89"/>
    <w:rsid w:val="5D76081A"/>
    <w:rsid w:val="5DB96B1E"/>
    <w:rsid w:val="5F0202B7"/>
    <w:rsid w:val="5FE75CE6"/>
    <w:rsid w:val="60862C1D"/>
    <w:rsid w:val="61D218D0"/>
    <w:rsid w:val="62724E61"/>
    <w:rsid w:val="62D84CC4"/>
    <w:rsid w:val="62F35F1C"/>
    <w:rsid w:val="63044341"/>
    <w:rsid w:val="63D95197"/>
    <w:rsid w:val="64686F03"/>
    <w:rsid w:val="64A77044"/>
    <w:rsid w:val="64AA08E2"/>
    <w:rsid w:val="656C403D"/>
    <w:rsid w:val="6619462F"/>
    <w:rsid w:val="6703077D"/>
    <w:rsid w:val="679C6C08"/>
    <w:rsid w:val="679D028A"/>
    <w:rsid w:val="681E586F"/>
    <w:rsid w:val="68DC4DE2"/>
    <w:rsid w:val="6954706E"/>
    <w:rsid w:val="69DF102E"/>
    <w:rsid w:val="6A79469B"/>
    <w:rsid w:val="6B030D4C"/>
    <w:rsid w:val="6B6C069F"/>
    <w:rsid w:val="6BE04BE9"/>
    <w:rsid w:val="6C20050F"/>
    <w:rsid w:val="6CDF31BB"/>
    <w:rsid w:val="6CEE4BEB"/>
    <w:rsid w:val="6DFA2566"/>
    <w:rsid w:val="6E58025B"/>
    <w:rsid w:val="6E5D0773"/>
    <w:rsid w:val="6E780911"/>
    <w:rsid w:val="6F4638FD"/>
    <w:rsid w:val="6F63625D"/>
    <w:rsid w:val="6F8B1310"/>
    <w:rsid w:val="701557A9"/>
    <w:rsid w:val="707324D0"/>
    <w:rsid w:val="70B84386"/>
    <w:rsid w:val="738419B0"/>
    <w:rsid w:val="74035919"/>
    <w:rsid w:val="74520C5C"/>
    <w:rsid w:val="74A20D1D"/>
    <w:rsid w:val="74DD616A"/>
    <w:rsid w:val="74EA0870"/>
    <w:rsid w:val="76937428"/>
    <w:rsid w:val="769B2EDE"/>
    <w:rsid w:val="773A1127"/>
    <w:rsid w:val="78A53442"/>
    <w:rsid w:val="78B50E4E"/>
    <w:rsid w:val="79220866"/>
    <w:rsid w:val="7A414E5D"/>
    <w:rsid w:val="7A5573A6"/>
    <w:rsid w:val="7CB24FCC"/>
    <w:rsid w:val="7D9812EF"/>
    <w:rsid w:val="7E941F8F"/>
    <w:rsid w:val="7EA80F3A"/>
    <w:rsid w:val="7F853F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2"/>
    <w:qFormat/>
    <w:uiPriority w:val="0"/>
    <w:pPr>
      <w:keepNext/>
      <w:keepLines/>
      <w:ind w:firstLine="2718" w:firstLineChars="846"/>
      <w:outlineLvl w:val="2"/>
    </w:pPr>
    <w:rPr>
      <w:rFonts w:ascii="Cambria" w:hAnsi="Cambria"/>
      <w:b/>
      <w:snapToGrid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kern w:val="0"/>
      <w:sz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qFormat/>
    <w:uiPriority w:val="0"/>
    <w:pPr>
      <w:adjustRightInd w:val="0"/>
      <w:textAlignment w:val="baseline"/>
    </w:pPr>
    <w:rPr>
      <w:rFonts w:ascii="宋体" w:hAnsi="Courier New"/>
    </w:rPr>
  </w:style>
  <w:style w:type="paragraph" w:styleId="10">
    <w:name w:val="Body Text Indent 2"/>
    <w:basedOn w:val="1"/>
    <w:qFormat/>
    <w:uiPriority w:val="0"/>
    <w:pPr>
      <w:spacing w:after="120" w:line="480" w:lineRule="auto"/>
      <w:ind w:left="420" w:firstLine="539"/>
    </w:pPr>
    <w:rPr>
      <w:sz w:val="28"/>
    </w:rPr>
  </w:style>
  <w:style w:type="paragraph" w:styleId="11">
    <w:name w:val="Balloon Text"/>
    <w:basedOn w:val="1"/>
    <w:link w:val="41"/>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20"/>
      </w:tabs>
      <w:spacing w:line="360" w:lineRule="auto"/>
    </w:pPr>
  </w:style>
  <w:style w:type="paragraph" w:styleId="15">
    <w:name w:val="Body Text Indent 3"/>
    <w:basedOn w:val="1"/>
    <w:qFormat/>
    <w:uiPriority w:val="0"/>
    <w:pPr>
      <w:spacing w:after="120"/>
      <w:ind w:left="420" w:leftChars="200"/>
    </w:pPr>
    <w:rPr>
      <w:sz w:val="16"/>
      <w:szCs w:val="16"/>
    </w:rPr>
  </w:style>
  <w:style w:type="paragraph" w:styleId="16">
    <w:name w:val="table of figures"/>
    <w:basedOn w:val="1"/>
    <w:next w:val="1"/>
    <w:qFormat/>
    <w:uiPriority w:val="0"/>
    <w:pPr>
      <w:ind w:left="420" w:hanging="420"/>
      <w:jc w:val="left"/>
    </w:pPr>
    <w:rPr>
      <w:smallCaps/>
      <w:sz w:val="20"/>
    </w:rPr>
  </w:style>
  <w:style w:type="paragraph" w:styleId="17">
    <w:name w:val="toc 2"/>
    <w:basedOn w:val="1"/>
    <w:next w:val="1"/>
    <w:qFormat/>
    <w:uiPriority w:val="39"/>
    <w:pPr>
      <w:tabs>
        <w:tab w:val="left" w:pos="1050"/>
        <w:tab w:val="right" w:leader="dot" w:pos="9020"/>
      </w:tabs>
      <w:spacing w:line="300" w:lineRule="auto"/>
      <w:ind w:left="420" w:leftChars="200"/>
    </w:pPr>
  </w:style>
  <w:style w:type="paragraph" w:styleId="18">
    <w:name w:val="Body Text 2"/>
    <w:basedOn w:val="1"/>
    <w:qFormat/>
    <w:uiPriority w:val="0"/>
    <w:rPr>
      <w:color w:val="FF0000"/>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outlineLvl w:val="2"/>
    </w:pPr>
    <w:rPr>
      <w:rFonts w:eastAsia="仿宋_GB2312" w:cs="黑体"/>
      <w:b/>
      <w:bCs/>
      <w:sz w:val="24"/>
      <w:szCs w:val="32"/>
    </w:rPr>
  </w:style>
  <w:style w:type="paragraph" w:styleId="21">
    <w:name w:val="Body Text First Indent"/>
    <w:basedOn w:val="6"/>
    <w:qFormat/>
    <w:uiPriority w:val="0"/>
    <w:pPr>
      <w:ind w:firstLine="420"/>
    </w:pPr>
    <w:rPr>
      <w:sz w:val="32"/>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page number"/>
    <w:qFormat/>
    <w:uiPriority w:val="0"/>
  </w:style>
  <w:style w:type="character" w:styleId="26">
    <w:name w:val="Hyperlink"/>
    <w:basedOn w:val="24"/>
    <w:qFormat/>
    <w:uiPriority w:val="0"/>
    <w:rPr>
      <w:color w:val="0000FF"/>
      <w:u w:val="single"/>
    </w:rPr>
  </w:style>
  <w:style w:type="paragraph" w:customStyle="1" w:styleId="27">
    <w:name w:val="标4"/>
    <w:basedOn w:val="28"/>
    <w:next w:val="1"/>
    <w:qFormat/>
    <w:uiPriority w:val="99"/>
    <w:pPr>
      <w:ind w:firstLine="560"/>
      <w:jc w:val="left"/>
      <w:outlineLvl w:val="3"/>
    </w:pPr>
  </w:style>
  <w:style w:type="paragraph" w:customStyle="1" w:styleId="28">
    <w:name w:val="标3"/>
    <w:basedOn w:val="29"/>
    <w:next w:val="1"/>
    <w:qFormat/>
    <w:uiPriority w:val="99"/>
    <w:pPr>
      <w:outlineLvl w:val="2"/>
    </w:pPr>
    <w:rPr>
      <w:rFonts w:ascii="宋体" w:hAnsi="宋体"/>
    </w:rPr>
  </w:style>
  <w:style w:type="paragraph" w:customStyle="1" w:styleId="29">
    <w:name w:val="标2"/>
    <w:basedOn w:val="30"/>
    <w:qFormat/>
    <w:uiPriority w:val="99"/>
    <w:pPr>
      <w:keepNext/>
      <w:keepLines/>
      <w:spacing w:beforeLines="0"/>
      <w:outlineLvl w:val="1"/>
    </w:pPr>
    <w:rPr>
      <w:rFonts w:ascii="黑体" w:hAnsi="黑体" w:cs="宋体"/>
      <w:b w:val="0"/>
      <w:sz w:val="28"/>
      <w:szCs w:val="20"/>
    </w:rPr>
  </w:style>
  <w:style w:type="paragraph" w:customStyle="1" w:styleId="30">
    <w:name w:val="标1"/>
    <w:basedOn w:val="20"/>
    <w:qFormat/>
    <w:uiPriority w:val="99"/>
    <w:pPr>
      <w:adjustRightInd w:val="0"/>
      <w:spacing w:beforeLines="50" w:afterLines="50"/>
    </w:pPr>
    <w:rPr>
      <w:kern w:val="24"/>
      <w:sz w:val="30"/>
      <w:szCs w:val="24"/>
    </w:rPr>
  </w:style>
  <w:style w:type="paragraph" w:customStyle="1" w:styleId="31">
    <w:name w:val="Table Heading"/>
    <w:basedOn w:val="32"/>
    <w:qFormat/>
    <w:uiPriority w:val="0"/>
    <w:pPr>
      <w:autoSpaceDE/>
      <w:autoSpaceDN/>
      <w:spacing w:line="288" w:lineRule="auto"/>
      <w:jc w:val="center"/>
    </w:pPr>
    <w:rPr>
      <w:rFonts w:ascii="宋体" w:hAnsi="宋体"/>
      <w:b/>
    </w:rPr>
  </w:style>
  <w:style w:type="paragraph" w:customStyle="1" w:styleId="32">
    <w:name w:val="Table Text"/>
    <w:basedOn w:val="1"/>
    <w:qFormat/>
    <w:uiPriority w:val="0"/>
    <w:pPr>
      <w:widowControl/>
      <w:autoSpaceDE w:val="0"/>
      <w:autoSpaceDN w:val="0"/>
      <w:spacing w:before="60" w:after="60"/>
      <w:jc w:val="left"/>
    </w:pPr>
    <w:rPr>
      <w:kern w:val="0"/>
    </w:rPr>
  </w:style>
  <w:style w:type="paragraph" w:customStyle="1" w:styleId="33">
    <w:name w:val="_Style 5"/>
    <w:basedOn w:val="3"/>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4">
    <w:name w:val="样式1"/>
    <w:basedOn w:val="1"/>
    <w:qFormat/>
    <w:uiPriority w:val="0"/>
    <w:pPr>
      <w:textAlignment w:val="baseline"/>
    </w:pPr>
    <w:rPr>
      <w:rFonts w:ascii="宋体" w:hAnsi="宋体"/>
      <w:szCs w:val="21"/>
    </w:rPr>
  </w:style>
  <w:style w:type="paragraph" w:customStyle="1" w:styleId="35">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6">
    <w:name w:val="标题 2 Char Char Char"/>
    <w:qFormat/>
    <w:uiPriority w:val="0"/>
    <w:rPr>
      <w:rFonts w:ascii="Arial" w:hAnsi="Arial" w:eastAsia="黑体"/>
      <w:b/>
      <w:bCs/>
      <w:kern w:val="2"/>
      <w:sz w:val="32"/>
      <w:szCs w:val="32"/>
      <w:lang w:val="en-US" w:eastAsia="zh-CN" w:bidi="ar-SA"/>
    </w:rPr>
  </w:style>
  <w:style w:type="paragraph" w:customStyle="1" w:styleId="37">
    <w:name w:val="无间隔1"/>
    <w:basedOn w:val="1"/>
    <w:qFormat/>
    <w:uiPriority w:val="1"/>
    <w:pPr>
      <w:spacing w:line="400" w:lineRule="exact"/>
    </w:pPr>
    <w:rPr>
      <w:sz w:val="24"/>
    </w:rPr>
  </w:style>
  <w:style w:type="paragraph" w:customStyle="1" w:styleId="38">
    <w:name w:val="样式 仿宋_GB2312 四号 行距: 1.5 倍行距"/>
    <w:basedOn w:val="1"/>
    <w:qFormat/>
    <w:uiPriority w:val="0"/>
    <w:pPr>
      <w:spacing w:line="360" w:lineRule="auto"/>
      <w:ind w:firstLine="560"/>
    </w:pPr>
    <w:rPr>
      <w:rFonts w:ascii="宋体" w:hAnsi="宋体"/>
      <w:color w:val="000000"/>
    </w:rPr>
  </w:style>
  <w:style w:type="paragraph" w:styleId="39">
    <w:name w:val="List Paragraph"/>
    <w:basedOn w:val="1"/>
    <w:qFormat/>
    <w:uiPriority w:val="34"/>
    <w:pPr>
      <w:ind w:firstLine="420" w:firstLineChars="200"/>
    </w:pPr>
    <w:rPr>
      <w:rFonts w:ascii="Calibri" w:hAnsi="Calibri"/>
      <w:szCs w:val="22"/>
    </w:rPr>
  </w:style>
  <w:style w:type="character" w:customStyle="1" w:styleId="40">
    <w:name w:val="页眉 Char"/>
    <w:basedOn w:val="24"/>
    <w:link w:val="13"/>
    <w:qFormat/>
    <w:uiPriority w:val="0"/>
    <w:rPr>
      <w:kern w:val="2"/>
      <w:sz w:val="18"/>
      <w:szCs w:val="18"/>
    </w:rPr>
  </w:style>
  <w:style w:type="character" w:customStyle="1" w:styleId="41">
    <w:name w:val="批注框文本 Char"/>
    <w:basedOn w:val="24"/>
    <w:link w:val="11"/>
    <w:qFormat/>
    <w:uiPriority w:val="0"/>
    <w:rPr>
      <w:kern w:val="2"/>
      <w:sz w:val="18"/>
      <w:szCs w:val="18"/>
    </w:rPr>
  </w:style>
  <w:style w:type="character" w:customStyle="1" w:styleId="42">
    <w:name w:val="font31"/>
    <w:basedOn w:val="24"/>
    <w:qFormat/>
    <w:uiPriority w:val="0"/>
    <w:rPr>
      <w:rFonts w:hint="eastAsia" w:ascii="宋体" w:hAnsi="宋体" w:eastAsia="宋体" w:cs="宋体"/>
      <w:color w:val="000000"/>
      <w:sz w:val="24"/>
      <w:szCs w:val="24"/>
      <w:u w:val="none"/>
    </w:rPr>
  </w:style>
  <w:style w:type="character" w:customStyle="1" w:styleId="43">
    <w:name w:val="font41"/>
    <w:basedOn w:val="24"/>
    <w:qFormat/>
    <w:uiPriority w:val="0"/>
    <w:rPr>
      <w:rFonts w:hint="eastAsia" w:ascii="宋体" w:hAnsi="宋体" w:eastAsia="宋体" w:cs="宋体"/>
      <w:color w:val="000000"/>
      <w:sz w:val="24"/>
      <w:szCs w:val="24"/>
      <w:u w:val="single"/>
    </w:rPr>
  </w:style>
  <w:style w:type="character" w:customStyle="1" w:styleId="44">
    <w:name w:val="font51"/>
    <w:basedOn w:val="2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6018</Words>
  <Characters>6318</Characters>
  <Lines>67</Lines>
  <Paragraphs>19</Paragraphs>
  <TotalTime>0</TotalTime>
  <ScaleCrop>false</ScaleCrop>
  <LinksUpToDate>false</LinksUpToDate>
  <CharactersWithSpaces>7151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86159</cp:lastModifiedBy>
  <dcterms:modified xsi:type="dcterms:W3CDTF">2025-03-31T01:48:40Z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4E98AAEBA32B4BA89F2B890875FBD9F2_13</vt:lpwstr>
  </property>
  <property fmtid="{D5CDD505-2E9C-101B-9397-08002B2CF9AE}" pid="4" name="KSOTemplateDocerSaveRecord">
    <vt:lpwstr>eyJoZGlkIjoiZGFjYjk3ZDM5NGI4M2RjYmY0NjRiMmJhYTE3MDg0NDAifQ==</vt:lpwstr>
  </property>
</Properties>
</file>