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CD7DE">
      <w:pPr>
        <w:widowControl w:val="0"/>
        <w:kinsoku/>
        <w:autoSpaceDE/>
        <w:autoSpaceDN/>
        <w:adjustRightInd/>
        <w:snapToGrid/>
        <w:spacing w:line="360" w:lineRule="auto"/>
        <w:jc w:val="center"/>
        <w:textAlignment w:val="auto"/>
        <w:rPr>
          <w:rFonts w:hint="eastAsia" w:ascii="仿宋" w:hAnsi="仿宋" w:eastAsia="仿宋" w:cs="仿宋"/>
          <w:b/>
          <w:bCs/>
          <w:snapToGrid/>
          <w:color w:val="333333"/>
          <w:sz w:val="48"/>
          <w:szCs w:val="48"/>
          <w:highlight w:val="none"/>
          <w:u w:val="none"/>
          <w:lang w:val="en-US" w:eastAsia="zh-CN"/>
        </w:rPr>
      </w:pPr>
      <w:r>
        <w:rPr>
          <w:rFonts w:hint="eastAsia" w:ascii="仿宋" w:hAnsi="仿宋" w:eastAsia="仿宋" w:cs="仿宋"/>
          <w:b/>
          <w:bCs/>
          <w:snapToGrid/>
          <w:color w:val="333333"/>
          <w:sz w:val="48"/>
          <w:szCs w:val="48"/>
          <w:highlight w:val="none"/>
          <w:u w:val="none"/>
          <w:lang w:val="en-US" w:eastAsia="zh-CN"/>
        </w:rPr>
        <w:t>三一昆山园区52亩配套区项目-1#生活配套综合用房、2#生活配套综合用房、一期地下设备用房（桩基工程）</w:t>
      </w:r>
    </w:p>
    <w:p w14:paraId="0D052AD0">
      <w:pPr>
        <w:widowControl w:val="0"/>
        <w:kinsoku/>
        <w:autoSpaceDE/>
        <w:autoSpaceDN/>
        <w:adjustRightInd/>
        <w:snapToGrid/>
        <w:spacing w:line="360" w:lineRule="auto"/>
        <w:jc w:val="center"/>
        <w:textAlignment w:val="auto"/>
        <w:rPr>
          <w:rFonts w:hint="default" w:ascii="仿宋" w:hAnsi="仿宋" w:eastAsia="仿宋" w:cs="仿宋"/>
          <w:b/>
          <w:bCs/>
          <w:sz w:val="48"/>
          <w:szCs w:val="48"/>
          <w:u w:val="none"/>
          <w:lang w:val="en-US" w:eastAsia="zh-CN"/>
        </w:rPr>
      </w:pPr>
      <w:r>
        <w:rPr>
          <w:rFonts w:hint="eastAsia" w:ascii="仿宋" w:hAnsi="仿宋" w:eastAsia="仿宋" w:cs="仿宋"/>
          <w:b/>
          <w:bCs/>
          <w:snapToGrid/>
          <w:color w:val="333333"/>
          <w:sz w:val="48"/>
          <w:szCs w:val="48"/>
          <w:highlight w:val="none"/>
          <w:u w:val="none"/>
          <w:lang w:val="en-US" w:eastAsia="zh-CN"/>
        </w:rPr>
        <w:t>安全防护物资采购</w:t>
      </w:r>
    </w:p>
    <w:p w14:paraId="295D423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r>
        <w:rPr>
          <w:rFonts w:hint="eastAsia" w:ascii="仿宋" w:hAnsi="仿宋" w:eastAsia="仿宋" w:cs="仿宋"/>
          <w:b/>
          <w:bCs/>
          <w:sz w:val="48"/>
          <w:szCs w:val="48"/>
          <w:u w:val="none"/>
          <w:lang w:eastAsia="zh-CN"/>
        </w:rPr>
        <w:t xml:space="preserve"> </w:t>
      </w:r>
    </w:p>
    <w:p w14:paraId="5535A31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40916260">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568D45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86D204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3B4E0AC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10BA5F7A">
      <w:pPr>
        <w:spacing w:line="360" w:lineRule="auto"/>
        <w:jc w:val="center"/>
        <w:rPr>
          <w:rFonts w:hint="eastAsia" w:ascii="仿宋" w:hAnsi="仿宋" w:eastAsia="仿宋" w:cs="仿宋"/>
          <w:sz w:val="36"/>
          <w:szCs w:val="36"/>
        </w:rPr>
      </w:pPr>
      <w:r>
        <w:rPr>
          <w:rFonts w:hint="eastAsia" w:ascii="黑体" w:hAnsi="宋体" w:eastAsia="黑体"/>
          <w:b/>
          <w:sz w:val="56"/>
          <w:szCs w:val="56"/>
        </w:rPr>
        <w:t>竞争谈判文件</w:t>
      </w:r>
    </w:p>
    <w:p w14:paraId="21309911">
      <w:pPr>
        <w:jc w:val="center"/>
        <w:rPr>
          <w:rFonts w:hint="default" w:ascii="仿宋" w:hAnsi="仿宋" w:eastAsia="仿宋" w:cs="仿宋"/>
          <w:b/>
          <w:bCs/>
          <w:color w:val="FF0000"/>
          <w:sz w:val="36"/>
          <w:szCs w:val="36"/>
          <w:lang w:val="en-US" w:eastAsia="zh-CN"/>
        </w:rPr>
      </w:pPr>
      <w:r>
        <w:rPr>
          <w:rFonts w:hint="eastAsia" w:ascii="仿宋" w:hAnsi="仿宋" w:eastAsia="仿宋" w:cs="仿宋"/>
          <w:b/>
          <w:bCs/>
          <w:sz w:val="36"/>
          <w:szCs w:val="36"/>
          <w:lang w:eastAsia="zh-CN"/>
        </w:rPr>
        <w:t>采购</w:t>
      </w:r>
      <w:r>
        <w:rPr>
          <w:rFonts w:hint="eastAsia" w:ascii="仿宋" w:hAnsi="仿宋" w:eastAsia="仿宋" w:cs="仿宋"/>
          <w:b/>
          <w:bCs/>
          <w:sz w:val="36"/>
          <w:szCs w:val="36"/>
        </w:rPr>
        <w:t>编号</w:t>
      </w:r>
      <w:r>
        <w:rPr>
          <w:rFonts w:hint="eastAsia" w:ascii="仿宋" w:hAnsi="仿宋" w:eastAsia="仿宋" w:cs="仿宋"/>
          <w:b/>
          <w:bCs/>
          <w:color w:val="auto"/>
          <w:sz w:val="36"/>
          <w:szCs w:val="36"/>
        </w:rPr>
        <w:t>：</w:t>
      </w:r>
      <w:r>
        <w:rPr>
          <w:rFonts w:hint="eastAsia" w:ascii="仿宋" w:hAnsi="仿宋" w:eastAsia="仿宋" w:cs="仿宋"/>
          <w:b/>
          <w:bCs/>
          <w:color w:val="auto"/>
          <w:sz w:val="36"/>
          <w:szCs w:val="36"/>
          <w:lang w:val="en-US" w:eastAsia="zh-CN"/>
        </w:rPr>
        <w:t>ZMCJ07CG20253003</w:t>
      </w:r>
    </w:p>
    <w:p w14:paraId="1F388B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59060DD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474FF8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29996D1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4A3C84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ACED0A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6FAB48B1">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p>
    <w:p w14:paraId="53DE0CAE">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采购人：中煤长江基础建设有限公司</w:t>
      </w:r>
    </w:p>
    <w:p w14:paraId="4A6658C0">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二〇二五年</w:t>
      </w:r>
      <w:r>
        <w:rPr>
          <w:rFonts w:hint="eastAsia" w:ascii="仿宋" w:hAnsi="仿宋" w:eastAsia="仿宋" w:cs="仿宋"/>
          <w:b/>
          <w:bCs/>
          <w:color w:val="auto"/>
          <w:sz w:val="36"/>
          <w:szCs w:val="36"/>
          <w:lang w:val="en-US" w:eastAsia="zh-CN"/>
        </w:rPr>
        <w:t>五</w:t>
      </w:r>
      <w:r>
        <w:rPr>
          <w:rFonts w:hint="eastAsia" w:ascii="仿宋" w:hAnsi="仿宋" w:eastAsia="仿宋" w:cs="仿宋"/>
          <w:b/>
          <w:bCs/>
          <w:sz w:val="36"/>
          <w:szCs w:val="36"/>
          <w:lang w:val="en-US" w:eastAsia="zh-CN"/>
        </w:rPr>
        <w:t>月</w:t>
      </w:r>
    </w:p>
    <w:p w14:paraId="0E77ECA5">
      <w:pPr>
        <w:widowControl w:val="0"/>
        <w:kinsoku/>
        <w:autoSpaceDE/>
        <w:autoSpaceDN/>
        <w:adjustRightInd/>
        <w:snapToGrid/>
        <w:spacing w:line="360" w:lineRule="auto"/>
        <w:jc w:val="center"/>
        <w:textAlignment w:val="auto"/>
        <w:rPr>
          <w:rFonts w:hint="eastAsia" w:ascii="仿宋" w:hAnsi="仿宋" w:eastAsia="仿宋" w:cs="仿宋"/>
          <w:b/>
          <w:bCs/>
          <w:sz w:val="48"/>
          <w:szCs w:val="48"/>
          <w:lang w:val="en-US" w:eastAsia="zh-CN"/>
        </w:rPr>
      </w:pPr>
      <w:r>
        <w:rPr>
          <w:rFonts w:hint="eastAsia" w:ascii="方正小标宋简体" w:hAnsi="方正小标宋简体" w:eastAsia="方正小标宋简体" w:cs="方正小标宋简体"/>
          <w:bCs/>
          <w:color w:val="000000"/>
          <w:sz w:val="44"/>
          <w:szCs w:val="44"/>
        </w:rPr>
        <w:t>竞争</w:t>
      </w:r>
      <w:r>
        <w:rPr>
          <w:rFonts w:hint="eastAsia" w:ascii="方正小标宋简体" w:hAnsi="方正小标宋简体" w:eastAsia="方正小标宋简体" w:cs="方正小标宋简体"/>
          <w:bCs/>
          <w:sz w:val="44"/>
          <w:szCs w:val="44"/>
        </w:rPr>
        <w:t>谈判</w:t>
      </w:r>
      <w:r>
        <w:rPr>
          <w:rFonts w:hint="eastAsia" w:ascii="方正小标宋简体" w:hAnsi="方正小标宋简体" w:eastAsia="方正小标宋简体" w:cs="方正小标宋简体"/>
          <w:bCs/>
          <w:sz w:val="44"/>
          <w:szCs w:val="44"/>
          <w:lang w:val="en-US" w:eastAsia="zh-CN"/>
        </w:rPr>
        <w:t>采购</w:t>
      </w:r>
      <w:r>
        <w:rPr>
          <w:rFonts w:hint="eastAsia" w:ascii="方正小标宋简体" w:hAnsi="方正小标宋简体" w:eastAsia="方正小标宋简体" w:cs="方正小标宋简体"/>
          <w:bCs/>
          <w:sz w:val="44"/>
          <w:szCs w:val="44"/>
        </w:rPr>
        <w:t>公告</w:t>
      </w: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我公司拟进行</w:t>
      </w:r>
      <w:r>
        <w:rPr>
          <w:rFonts w:hint="eastAsia" w:ascii="仿宋" w:hAnsi="仿宋" w:eastAsia="仿宋" w:cs="仿宋"/>
          <w:snapToGrid/>
          <w:color w:val="auto"/>
          <w:sz w:val="28"/>
          <w:szCs w:val="28"/>
          <w:lang w:val="en-US" w:eastAsia="zh-CN"/>
        </w:rPr>
        <w:t>三一昆山园区52亩配套区项目-1#生活配套综合用房、2#生活配套综合用房、一期地下设备用房（桩基工程）</w:t>
      </w:r>
      <w:r>
        <w:rPr>
          <w:rFonts w:hint="eastAsia" w:ascii="仿宋" w:hAnsi="仿宋" w:eastAsia="仿宋" w:cs="仿宋"/>
          <w:snapToGrid/>
          <w:color w:val="auto"/>
          <w:sz w:val="28"/>
          <w:szCs w:val="28"/>
          <w:lang w:eastAsia="zh-CN"/>
        </w:rPr>
        <w:t>项目</w:t>
      </w:r>
      <w:r>
        <w:rPr>
          <w:rFonts w:hint="eastAsia" w:ascii="仿宋" w:hAnsi="仿宋" w:eastAsia="仿宋" w:cs="仿宋"/>
          <w:snapToGrid/>
          <w:color w:val="auto"/>
          <w:sz w:val="28"/>
          <w:szCs w:val="28"/>
          <w:lang w:val="en-US" w:eastAsia="zh-CN"/>
        </w:rPr>
        <w:t>安全防护物资竞争谈判采购。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ZMCJ07CG20253003</w:t>
      </w:r>
    </w:p>
    <w:p w14:paraId="3C8D3B95">
      <w:pPr>
        <w:pStyle w:val="19"/>
        <w:spacing w:line="360" w:lineRule="auto"/>
        <w:jc w:val="both"/>
        <w:rPr>
          <w:rFonts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579D8B67">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项目名称：三一昆山园区52亩配套区项目-1#生活配套综合用房、2#生活配套综合用房、一期地下设备用房（桩基工程）。</w:t>
      </w:r>
    </w:p>
    <w:p w14:paraId="05B856D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项目地点：江苏省昆山市。</w:t>
      </w:r>
    </w:p>
    <w:p w14:paraId="3F4213C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采购需求：安全防护物资（清单详见响应格式文件内报价单）</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评审办法：满足项目采购需求情况下合理低价中标。</w:t>
      </w:r>
    </w:p>
    <w:p w14:paraId="78D5402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项目性质：材料类</w:t>
      </w:r>
    </w:p>
    <w:p w14:paraId="54005969">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本次项目最高限价：48.00万元</w:t>
      </w:r>
    </w:p>
    <w:p w14:paraId="2656C473">
      <w:pPr>
        <w:pStyle w:val="19"/>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二、投标人响应资格要求</w:t>
      </w:r>
    </w:p>
    <w:p w14:paraId="466252C2">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1.参与报价企业必须是具有相应经营范围的独立法人单位，有合格有效的营业执照，并在人员、资金等方面具有相应的实力。</w:t>
      </w:r>
    </w:p>
    <w:p w14:paraId="0673CC7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2.具有良好的商业信誉和健全的财务会计制度。</w:t>
      </w:r>
    </w:p>
    <w:p w14:paraId="74F11EE2">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3.具有投资参股关系的关联企业，或具有直接管理或被管理关系的母子公司，或同一母公司的子公司，或法定代表人为同一人的两个及两个以上法人不得同时对同一包件进行报价。</w:t>
      </w:r>
    </w:p>
    <w:p w14:paraId="15C0C0CD">
      <w:pPr>
        <w:kinsoku/>
        <w:autoSpaceDE/>
        <w:autoSpaceDN/>
        <w:adjustRightInd/>
        <w:snapToGrid/>
        <w:spacing w:line="360" w:lineRule="auto"/>
        <w:textAlignment w:val="auto"/>
        <w:rPr>
          <w:rFonts w:ascii="仿宋" w:hAnsi="仿宋" w:eastAsia="仿宋" w:cs="仿宋"/>
          <w:b/>
          <w:bCs/>
          <w:snapToGrid/>
          <w:color w:val="333333"/>
          <w:kern w:val="2"/>
          <w:sz w:val="28"/>
          <w:szCs w:val="28"/>
          <w:lang w:eastAsia="zh-CN"/>
        </w:rPr>
      </w:pPr>
      <w:r>
        <w:rPr>
          <w:rFonts w:hint="eastAsia" w:ascii="仿宋" w:hAnsi="仿宋" w:eastAsia="仿宋" w:cs="仿宋"/>
          <w:b/>
          <w:bCs/>
          <w:snapToGrid/>
          <w:color w:val="333333"/>
          <w:sz w:val="28"/>
          <w:szCs w:val="28"/>
          <w:lang w:eastAsia="zh-CN"/>
        </w:rPr>
        <w:t>三、报名方式</w:t>
      </w:r>
    </w:p>
    <w:p w14:paraId="3C10A97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凡有意参加者，请于2025年5月28日上午10时前递交（或邮寄）。</w:t>
      </w:r>
    </w:p>
    <w:p w14:paraId="1ABEB6C2">
      <w:pPr>
        <w:kinsoku/>
        <w:autoSpaceDE/>
        <w:autoSpaceDN/>
        <w:adjustRightInd/>
        <w:snapToGrid/>
        <w:spacing w:line="360" w:lineRule="auto"/>
        <w:ind w:right="12"/>
        <w:textAlignment w:val="auto"/>
        <w:rPr>
          <w:rFonts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eastAsia="zh-CN"/>
        </w:rPr>
        <w:t>响应人</w:t>
      </w:r>
      <w:r>
        <w:rPr>
          <w:rFonts w:hint="eastAsia" w:ascii="仿宋" w:hAnsi="仿宋" w:eastAsia="仿宋" w:cs="仿宋"/>
          <w:b/>
          <w:bCs/>
          <w:snapToGrid/>
          <w:sz w:val="28"/>
          <w:szCs w:val="28"/>
          <w:lang w:eastAsia="zh-CN"/>
        </w:rPr>
        <w:t xml:space="preserve">需提供以下材料 </w:t>
      </w:r>
    </w:p>
    <w:p w14:paraId="2892810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1、营业执照副本、资质证书等复印件；</w:t>
      </w:r>
    </w:p>
    <w:p w14:paraId="7A2AD9B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2、法人身份证明及授权委托书；</w:t>
      </w:r>
    </w:p>
    <w:p w14:paraId="1FE5138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3、报价明细；</w:t>
      </w:r>
    </w:p>
    <w:p w14:paraId="52A4C1F4">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注：上述材料必须加盖单位公章。</w:t>
      </w:r>
    </w:p>
    <w:p w14:paraId="107EE1F4">
      <w:pPr>
        <w:pStyle w:val="3"/>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五、联系方式</w:t>
      </w:r>
    </w:p>
    <w:p w14:paraId="43CB218E">
      <w:pPr>
        <w:kinsoku/>
        <w:autoSpaceDE/>
        <w:autoSpaceDN/>
        <w:adjustRightInd/>
        <w:snapToGrid/>
        <w:spacing w:line="360" w:lineRule="auto"/>
        <w:ind w:right="12"/>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采购人：中煤长江基础建设有限公司</w:t>
      </w:r>
    </w:p>
    <w:p w14:paraId="6BDC5090">
      <w:pPr>
        <w:kinsoku/>
        <w:autoSpaceDE/>
        <w:autoSpaceDN/>
        <w:adjustRightInd/>
        <w:snapToGrid/>
        <w:spacing w:line="360" w:lineRule="auto"/>
        <w:ind w:right="11"/>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snapToGrid/>
          <w:color w:val="333333"/>
          <w:sz w:val="28"/>
          <w:szCs w:val="28"/>
          <w:lang w:eastAsia="zh-CN"/>
        </w:rPr>
        <w:t>地址：</w:t>
      </w:r>
      <w:r>
        <w:rPr>
          <w:rFonts w:ascii="仿宋" w:hAnsi="仿宋" w:eastAsia="仿宋" w:cs="仿宋"/>
          <w:i w:val="0"/>
          <w:iCs w:val="0"/>
          <w:caps w:val="0"/>
          <w:color w:val="333333"/>
          <w:spacing w:val="0"/>
          <w:sz w:val="28"/>
          <w:szCs w:val="28"/>
        </w:rPr>
        <w:t>江苏省南京市栖霞区尧新大道</w:t>
      </w:r>
      <w:r>
        <w:rPr>
          <w:rFonts w:hint="eastAsia" w:ascii="仿宋" w:hAnsi="仿宋" w:eastAsia="仿宋" w:cs="仿宋"/>
          <w:i w:val="0"/>
          <w:iCs w:val="0"/>
          <w:caps w:val="0"/>
          <w:color w:val="333333"/>
          <w:spacing w:val="0"/>
          <w:sz w:val="28"/>
          <w:szCs w:val="28"/>
        </w:rPr>
        <w:t>5-1号，企业管理部315室</w:t>
      </w:r>
    </w:p>
    <w:p w14:paraId="0A9C44D5">
      <w:pPr>
        <w:kinsoku/>
        <w:autoSpaceDE/>
        <w:autoSpaceDN/>
        <w:adjustRightInd/>
        <w:snapToGrid/>
        <w:spacing w:line="360" w:lineRule="auto"/>
        <w:ind w:right="11"/>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联系电话：025-68225841  </w:t>
      </w:r>
    </w:p>
    <w:p w14:paraId="2C0A8AA4">
      <w:pPr>
        <w:kinsoku/>
        <w:autoSpaceDE/>
        <w:autoSpaceDN/>
        <w:adjustRightInd/>
        <w:snapToGrid/>
        <w:spacing w:line="360" w:lineRule="auto"/>
        <w:ind w:right="11"/>
        <w:textAlignment w:val="auto"/>
        <w:rPr>
          <w:rFonts w:ascii="仿宋" w:hAnsi="仿宋" w:eastAsia="仿宋" w:cs="仿宋"/>
          <w:b/>
          <w:bCs/>
          <w:color w:val="333333"/>
          <w:sz w:val="28"/>
          <w:szCs w:val="28"/>
          <w:lang w:eastAsia="zh-CN"/>
        </w:rPr>
      </w:pPr>
      <w:r>
        <w:rPr>
          <w:rFonts w:hint="eastAsia" w:ascii="仿宋" w:hAnsi="仿宋" w:eastAsia="仿宋" w:cs="仿宋"/>
          <w:snapToGrid/>
          <w:color w:val="333333"/>
          <w:sz w:val="28"/>
          <w:szCs w:val="28"/>
          <w:lang w:eastAsia="zh-CN"/>
        </w:rPr>
        <w:t xml:space="preserve">邮箱：cjgscg@163.com    </w:t>
      </w:r>
    </w:p>
    <w:p w14:paraId="5FC3C6B7">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color w:val="333333"/>
          <w:sz w:val="28"/>
          <w:szCs w:val="28"/>
          <w:lang w:eastAsia="zh-CN"/>
        </w:rPr>
      </w:pPr>
    </w:p>
    <w:p w14:paraId="3B858195">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ascii="仿宋" w:hAnsi="仿宋" w:eastAsia="仿宋" w:cs="仿宋"/>
          <w:snapToGrid/>
          <w:sz w:val="28"/>
          <w:szCs w:val="28"/>
          <w:lang w:eastAsia="zh-CN"/>
        </w:rPr>
      </w:pPr>
      <w:r>
        <w:rPr>
          <w:rFonts w:hint="eastAsia" w:ascii="仿宋" w:hAnsi="仿宋" w:eastAsia="仿宋" w:cs="仿宋"/>
          <w:snapToGrid/>
          <w:color w:val="333333"/>
          <w:sz w:val="28"/>
          <w:szCs w:val="28"/>
          <w:lang w:eastAsia="zh-CN"/>
        </w:rPr>
        <w:t>中煤长江基础建设有限公司</w:t>
      </w:r>
    </w:p>
    <w:p w14:paraId="1D379775">
      <w:pPr>
        <w:pStyle w:val="3"/>
        <w:tabs>
          <w:tab w:val="left" w:pos="2708"/>
          <w:tab w:val="center" w:pos="4213"/>
        </w:tabs>
        <w:spacing w:line="360" w:lineRule="auto"/>
        <w:jc w:val="right"/>
        <w:rPr>
          <w:rFonts w:ascii="仿宋" w:hAnsi="仿宋" w:eastAsia="仿宋" w:cs="仿宋"/>
          <w:sz w:val="28"/>
          <w:szCs w:val="28"/>
          <w:highlight w:val="none"/>
          <w:lang w:eastAsia="zh-CN"/>
        </w:rPr>
      </w:pPr>
      <w:r>
        <w:rPr>
          <w:rFonts w:hint="eastAsia" w:ascii="仿宋" w:hAnsi="仿宋" w:eastAsia="仿宋" w:cs="仿宋"/>
          <w:b w:val="0"/>
          <w:snapToGrid/>
          <w:sz w:val="28"/>
          <w:szCs w:val="28"/>
          <w:highlight w:val="none"/>
          <w:lang w:eastAsia="zh-CN"/>
        </w:rPr>
        <w:t>202</w:t>
      </w:r>
      <w:r>
        <w:rPr>
          <w:rFonts w:hint="eastAsia" w:ascii="仿宋" w:hAnsi="仿宋" w:eastAsia="仿宋" w:cs="仿宋"/>
          <w:b w:val="0"/>
          <w:snapToGrid/>
          <w:sz w:val="28"/>
          <w:szCs w:val="28"/>
          <w:highlight w:val="none"/>
          <w:lang w:val="en-US" w:eastAsia="zh-CN"/>
        </w:rPr>
        <w:t>5</w:t>
      </w:r>
      <w:r>
        <w:rPr>
          <w:rFonts w:hint="eastAsia" w:ascii="仿宋" w:hAnsi="仿宋" w:eastAsia="仿宋" w:cs="仿宋"/>
          <w:b w:val="0"/>
          <w:snapToGrid/>
          <w:sz w:val="28"/>
          <w:szCs w:val="28"/>
          <w:highlight w:val="none"/>
          <w:lang w:eastAsia="zh-CN"/>
        </w:rPr>
        <w:t>年</w:t>
      </w:r>
      <w:r>
        <w:rPr>
          <w:rFonts w:hint="eastAsia" w:ascii="仿宋" w:hAnsi="仿宋" w:eastAsia="仿宋" w:cs="仿宋"/>
          <w:b w:val="0"/>
          <w:snapToGrid/>
          <w:sz w:val="28"/>
          <w:szCs w:val="28"/>
          <w:highlight w:val="none"/>
          <w:lang w:val="en-US" w:eastAsia="zh-CN"/>
        </w:rPr>
        <w:t>5</w:t>
      </w:r>
      <w:r>
        <w:rPr>
          <w:rFonts w:hint="eastAsia" w:ascii="仿宋" w:hAnsi="仿宋" w:eastAsia="仿宋" w:cs="仿宋"/>
          <w:b w:val="0"/>
          <w:snapToGrid/>
          <w:sz w:val="28"/>
          <w:szCs w:val="28"/>
          <w:highlight w:val="none"/>
          <w:lang w:eastAsia="zh-CN"/>
        </w:rPr>
        <w:t>月</w:t>
      </w:r>
      <w:r>
        <w:rPr>
          <w:rFonts w:hint="eastAsia" w:ascii="仿宋" w:hAnsi="仿宋" w:eastAsia="仿宋" w:cs="仿宋"/>
          <w:b w:val="0"/>
          <w:snapToGrid/>
          <w:color w:val="auto"/>
          <w:sz w:val="28"/>
          <w:szCs w:val="28"/>
          <w:highlight w:val="none"/>
          <w:lang w:val="en-US" w:eastAsia="zh-CN"/>
        </w:rPr>
        <w:t>23</w:t>
      </w:r>
      <w:r>
        <w:rPr>
          <w:rFonts w:hint="eastAsia" w:ascii="仿宋" w:hAnsi="仿宋" w:eastAsia="仿宋" w:cs="仿宋"/>
          <w:b w:val="0"/>
          <w:snapToGrid/>
          <w:sz w:val="28"/>
          <w:szCs w:val="28"/>
          <w:highlight w:val="none"/>
          <w:lang w:eastAsia="zh-CN"/>
        </w:rPr>
        <w:t>日</w:t>
      </w:r>
    </w:p>
    <w:p w14:paraId="2C8A58D2">
      <w:pPr>
        <w:rPr>
          <w:rFonts w:hint="eastAsia"/>
          <w:lang w:val="en-US" w:eastAsia="zh-CN"/>
        </w:rPr>
      </w:pPr>
    </w:p>
    <w:p w14:paraId="7B87131B">
      <w:pPr>
        <w:snapToGrid w:val="0"/>
        <w:spacing w:line="312" w:lineRule="auto"/>
        <w:jc w:val="center"/>
        <w:rPr>
          <w:rFonts w:hint="eastAsia" w:ascii="方正小标宋简体" w:hAnsi="仿宋_GB2312" w:eastAsia="方正小标宋简体"/>
          <w:bCs/>
          <w:color w:val="000000"/>
          <w:sz w:val="44"/>
          <w:szCs w:val="44"/>
        </w:rPr>
      </w:pPr>
      <w:bookmarkStart w:id="2" w:name="_GoBack"/>
      <w:bookmarkEnd w:id="2"/>
    </w:p>
    <w:p w14:paraId="728AEB43">
      <w:pPr>
        <w:snapToGrid w:val="0"/>
        <w:spacing w:line="312" w:lineRule="auto"/>
        <w:jc w:val="center"/>
        <w:rPr>
          <w:rFonts w:hint="eastAsia" w:ascii="方正小标宋简体" w:hAnsi="仿宋_GB2312" w:eastAsia="方正小标宋简体"/>
          <w:bCs/>
          <w:color w:val="000000"/>
          <w:sz w:val="44"/>
          <w:szCs w:val="44"/>
        </w:rPr>
      </w:pPr>
    </w:p>
    <w:p w14:paraId="4DB58F27">
      <w:pPr>
        <w:snapToGrid w:val="0"/>
        <w:spacing w:line="312" w:lineRule="auto"/>
        <w:jc w:val="center"/>
        <w:rPr>
          <w:rFonts w:hint="eastAsia" w:ascii="方正小标宋简体" w:hAnsi="仿宋_GB2312" w:eastAsia="方正小标宋简体"/>
          <w:bCs/>
          <w:color w:val="000000"/>
          <w:sz w:val="44"/>
          <w:szCs w:val="44"/>
        </w:rPr>
      </w:pPr>
    </w:p>
    <w:p w14:paraId="6FD80B79">
      <w:pPr>
        <w:snapToGrid w:val="0"/>
        <w:spacing w:line="312" w:lineRule="auto"/>
        <w:jc w:val="center"/>
        <w:rPr>
          <w:rFonts w:hint="eastAsia" w:ascii="方正小标宋简体" w:hAnsi="仿宋_GB2312" w:eastAsia="方正小标宋简体"/>
          <w:bCs/>
          <w:color w:val="000000"/>
          <w:sz w:val="44"/>
          <w:szCs w:val="44"/>
        </w:rPr>
      </w:pPr>
    </w:p>
    <w:p w14:paraId="68044364">
      <w:pPr>
        <w:snapToGrid w:val="0"/>
        <w:spacing w:line="312" w:lineRule="auto"/>
        <w:jc w:val="center"/>
        <w:rPr>
          <w:rFonts w:hint="eastAsia" w:ascii="方正小标宋简体" w:hAnsi="仿宋_GB2312" w:eastAsia="方正小标宋简体"/>
          <w:bCs/>
          <w:color w:val="000000"/>
          <w:sz w:val="44"/>
          <w:szCs w:val="44"/>
        </w:rPr>
      </w:pPr>
    </w:p>
    <w:p w14:paraId="7409C6A2">
      <w:pPr>
        <w:widowControl w:val="0"/>
        <w:kinsoku/>
        <w:autoSpaceDE/>
        <w:autoSpaceDN/>
        <w:adjustRightInd/>
        <w:snapToGrid/>
        <w:spacing w:line="360" w:lineRule="auto"/>
        <w:jc w:val="center"/>
        <w:textAlignment w:val="auto"/>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三一昆山园区52亩配套区项目-1#生活配套综合用房、2#生活配套综合用房、一期地下设备用房（桩基工程）</w:t>
      </w:r>
    </w:p>
    <w:p w14:paraId="1EBCBDAC">
      <w:pPr>
        <w:widowControl w:val="0"/>
        <w:kinsoku/>
        <w:autoSpaceDE/>
        <w:autoSpaceDN/>
        <w:adjustRightInd/>
        <w:snapToGrid/>
        <w:spacing w:line="360" w:lineRule="auto"/>
        <w:jc w:val="center"/>
        <w:textAlignment w:val="auto"/>
        <w:rPr>
          <w:rFonts w:hint="default" w:ascii="仿宋" w:hAnsi="仿宋" w:eastAsia="仿宋" w:cs="仿宋"/>
          <w:b/>
          <w:bCs/>
          <w:sz w:val="48"/>
          <w:szCs w:val="48"/>
          <w:u w:val="none"/>
          <w:lang w:val="en-US" w:eastAsia="zh-CN"/>
        </w:rPr>
      </w:pPr>
      <w:r>
        <w:rPr>
          <w:rFonts w:hint="eastAsia" w:ascii="仿宋" w:hAnsi="仿宋" w:eastAsia="仿宋" w:cs="仿宋"/>
          <w:sz w:val="48"/>
          <w:szCs w:val="48"/>
          <w:lang w:val="en-US" w:eastAsia="zh-CN"/>
        </w:rPr>
        <w:t>安全防护物资采购</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u w:val="none"/>
          <w:lang w:eastAsia="zh-CN"/>
        </w:rPr>
        <w:t xml:space="preserve"> </w:t>
      </w:r>
      <w:r>
        <w:rPr>
          <w:rFonts w:hint="eastAsia" w:ascii="仿宋" w:hAnsi="仿宋" w:eastAsia="仿宋" w:cs="仿宋"/>
          <w:sz w:val="48"/>
          <w:szCs w:val="48"/>
          <w:lang w:eastAsia="zh-CN"/>
        </w:rPr>
        <w:t xml:space="preserve">    </w:t>
      </w:r>
    </w:p>
    <w:p w14:paraId="4E75F0EE">
      <w:pPr>
        <w:jc w:val="center"/>
        <w:textAlignment w:val="center"/>
        <w:rPr>
          <w:rFonts w:hint="eastAsia" w:ascii="仿宋" w:hAnsi="仿宋" w:eastAsia="仿宋" w:cs="仿宋"/>
          <w:snapToGrid/>
          <w:color w:val="333333"/>
          <w:sz w:val="48"/>
          <w:szCs w:val="48"/>
          <w:highlight w:val="none"/>
          <w:u w:val="none"/>
          <w:lang w:val="en-US" w:eastAsia="zh-CN"/>
        </w:rPr>
      </w:pPr>
      <w:bookmarkStart w:id="0" w:name="_Toc256695438"/>
      <w:bookmarkStart w:id="1" w:name="_Toc256691562"/>
    </w:p>
    <w:p w14:paraId="0776A37C">
      <w:pPr>
        <w:jc w:val="center"/>
        <w:textAlignment w:val="center"/>
        <w:rPr>
          <w:rFonts w:hint="eastAsia" w:ascii="仿宋" w:hAnsi="仿宋" w:eastAsia="仿宋" w:cs="仿宋"/>
          <w:snapToGrid/>
          <w:color w:val="333333"/>
          <w:sz w:val="48"/>
          <w:szCs w:val="48"/>
          <w:highlight w:val="none"/>
          <w:u w:val="none"/>
          <w:lang w:val="en-US" w:eastAsia="zh-CN"/>
        </w:rPr>
      </w:pPr>
    </w:p>
    <w:p w14:paraId="7C9706B0">
      <w:pPr>
        <w:jc w:val="center"/>
        <w:textAlignment w:val="center"/>
        <w:rPr>
          <w:rFonts w:hint="eastAsia" w:ascii="仿宋" w:hAnsi="仿宋" w:eastAsia="仿宋" w:cs="仿宋"/>
          <w:snapToGrid/>
          <w:color w:val="333333"/>
          <w:sz w:val="48"/>
          <w:szCs w:val="48"/>
          <w:highlight w:val="none"/>
          <w:u w:val="none"/>
          <w:lang w:val="en-US" w:eastAsia="zh-CN"/>
        </w:rPr>
      </w:pPr>
    </w:p>
    <w:p w14:paraId="402A390B">
      <w:pPr>
        <w:widowControl w:val="0"/>
        <w:kinsoku/>
        <w:autoSpaceDE/>
        <w:autoSpaceDN/>
        <w:adjustRightInd/>
        <w:snapToGrid/>
        <w:jc w:val="center"/>
        <w:textAlignment w:val="auto"/>
        <w:rPr>
          <w:rFonts w:hint="eastAsia" w:ascii="仿宋_GB2312" w:hAnsi="Cambria" w:eastAsia="仿宋_GB2312" w:cs="Times New Roman"/>
          <w:b/>
          <w:snapToGrid/>
          <w:spacing w:val="-20"/>
          <w:kern w:val="2"/>
          <w:sz w:val="52"/>
          <w:szCs w:val="52"/>
          <w:lang w:val="en-US" w:eastAsia="zh-CN"/>
        </w:rPr>
      </w:pPr>
      <w:r>
        <w:rPr>
          <w:rFonts w:hint="eastAsia" w:ascii="仿宋_GB2312" w:hAnsi="Cambria" w:eastAsia="仿宋_GB2312" w:cs="Times New Roman"/>
          <w:b/>
          <w:snapToGrid/>
          <w:spacing w:val="-20"/>
          <w:kern w:val="2"/>
          <w:sz w:val="52"/>
          <w:szCs w:val="52"/>
          <w:lang w:val="en-US" w:eastAsia="zh-CN"/>
        </w:rPr>
        <w:t>谈 判 响 应 文 件</w:t>
      </w:r>
      <w:bookmarkEnd w:id="0"/>
      <w:bookmarkEnd w:id="1"/>
    </w:p>
    <w:p w14:paraId="139F269B">
      <w:pPr>
        <w:rPr>
          <w:rFonts w:hint="eastAsia" w:ascii="仿宋" w:hAnsi="仿宋" w:eastAsia="仿宋" w:cs="仿宋"/>
        </w:rPr>
      </w:pPr>
    </w:p>
    <w:p w14:paraId="6132085A">
      <w:pPr>
        <w:jc w:val="center"/>
        <w:rPr>
          <w:rFonts w:hint="default" w:ascii="仿宋" w:hAnsi="仿宋" w:eastAsia="仿宋" w:cs="仿宋"/>
          <w:b/>
          <w:bCs/>
          <w:color w:val="FF0000"/>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color w:val="auto"/>
          <w:sz w:val="36"/>
          <w:szCs w:val="36"/>
          <w:lang w:val="en-US" w:eastAsia="zh-CN"/>
        </w:rPr>
        <w:t>ZMCJ07CG20253003</w:t>
      </w:r>
    </w:p>
    <w:p w14:paraId="070BDF94">
      <w:pPr>
        <w:jc w:val="center"/>
        <w:rPr>
          <w:rFonts w:hint="eastAsia" w:ascii="仿宋" w:hAnsi="仿宋" w:eastAsia="仿宋" w:cs="仿宋"/>
          <w:b/>
          <w:bCs/>
          <w:color w:val="FF0000"/>
          <w:sz w:val="36"/>
          <w:szCs w:val="36"/>
          <w:lang w:val="en-US" w:eastAsia="zh-CN"/>
        </w:rPr>
      </w:pPr>
    </w:p>
    <w:p w14:paraId="7BA64173">
      <w:pPr>
        <w:pStyle w:val="8"/>
        <w:ind w:left="0" w:leftChars="0" w:firstLine="0" w:firstLineChars="0"/>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8"/>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8"/>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8"/>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1"/>
        <w:ind w:firstLine="0" w:firstLineChars="0"/>
        <w:rPr>
          <w:rFonts w:hint="eastAsia" w:ascii="仿宋" w:hAnsi="仿宋" w:eastAsia="仿宋" w:cs="仿宋"/>
          <w:color w:val="auto"/>
          <w:sz w:val="44"/>
          <w:szCs w:val="44"/>
        </w:rPr>
      </w:pPr>
    </w:p>
    <w:p w14:paraId="4E9071A5">
      <w:pPr>
        <w:pStyle w:val="11"/>
        <w:ind w:firstLine="0" w:firstLineChars="0"/>
        <w:rPr>
          <w:rFonts w:hint="eastAsia" w:ascii="仿宋" w:hAnsi="仿宋" w:eastAsia="仿宋" w:cs="仿宋"/>
          <w:color w:val="auto"/>
          <w:sz w:val="44"/>
          <w:szCs w:val="44"/>
        </w:rPr>
      </w:pPr>
    </w:p>
    <w:p w14:paraId="4C19052B">
      <w:pPr>
        <w:pStyle w:val="11"/>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rPr>
        <w:t>单位：</w:t>
      </w:r>
    </w:p>
    <w:p w14:paraId="2A2738C5">
      <w:pPr>
        <w:pStyle w:val="11"/>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8"/>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00BC3BE2">
      <w:pPr>
        <w:spacing w:line="400" w:lineRule="exact"/>
        <w:jc w:val="center"/>
        <w:rPr>
          <w:rFonts w:hint="eastAsia" w:ascii="仿宋" w:hAnsi="仿宋" w:eastAsia="仿宋" w:cs="仿宋"/>
          <w:b/>
          <w:bCs/>
          <w:sz w:val="36"/>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lang w:eastAsia="zh-CN"/>
        </w:rPr>
        <w:t>响应</w:t>
      </w:r>
      <w:r>
        <w:rPr>
          <w:rFonts w:hint="eastAsia" w:ascii="仿宋" w:hAnsi="仿宋" w:eastAsia="仿宋" w:cs="仿宋"/>
          <w:sz w:val="28"/>
        </w:rPr>
        <w:t>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w:t>
      </w:r>
      <w:r>
        <w:rPr>
          <w:rFonts w:hint="eastAsia" w:ascii="仿宋" w:hAnsi="仿宋" w:eastAsia="仿宋" w:cs="仿宋"/>
          <w:sz w:val="28"/>
          <w:u w:val="single"/>
          <w:lang w:eastAsia="zh-CN"/>
        </w:rPr>
        <w:t>响应</w:t>
      </w:r>
      <w:r>
        <w:rPr>
          <w:rFonts w:hint="eastAsia" w:ascii="仿宋" w:hAnsi="仿宋" w:eastAsia="仿宋" w:cs="仿宋"/>
          <w:sz w:val="28"/>
          <w:u w:val="single"/>
        </w:rPr>
        <w:t>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spacing w:line="360" w:lineRule="auto"/>
        <w:ind w:firstLine="480" w:firstLineChars="200"/>
        <w:jc w:val="left"/>
        <w:textAlignment w:val="center"/>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 xml:space="preserve">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三一昆山园区52亩配套区项目-1#生活配套综合用房、2#生活配套综合用房、一期地下设备用房（桩基工程）安全防护物资采购 </w:t>
      </w:r>
      <w:r>
        <w:rPr>
          <w:rFonts w:hint="eastAsia" w:ascii="仿宋" w:hAnsi="仿宋" w:eastAsia="仿宋" w:cs="仿宋"/>
          <w:sz w:val="24"/>
        </w:rPr>
        <w:t>（项目名称）项目的招</w:t>
      </w:r>
      <w:r>
        <w:rPr>
          <w:rFonts w:hint="eastAsia" w:ascii="仿宋" w:hAnsi="仿宋" w:eastAsia="仿宋" w:cs="仿宋"/>
          <w:sz w:val="24"/>
          <w:lang w:eastAsia="zh-CN"/>
        </w:rPr>
        <w:t>响应</w:t>
      </w:r>
      <w:r>
        <w:rPr>
          <w:rFonts w:hint="eastAsia" w:ascii="仿宋" w:hAnsi="仿宋" w:eastAsia="仿宋" w:cs="仿宋"/>
          <w:sz w:val="24"/>
        </w:rPr>
        <w:t>活动中，以我单位的名义签署</w:t>
      </w:r>
      <w:r>
        <w:rPr>
          <w:rFonts w:hint="eastAsia" w:ascii="仿宋" w:hAnsi="仿宋" w:eastAsia="仿宋" w:cs="仿宋"/>
          <w:sz w:val="24"/>
          <w:lang w:eastAsia="zh-CN"/>
        </w:rPr>
        <w:t>响应</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三一昆山园区52亩配套区项目-1#生活配套综合用房、2#生活配套综合用房、一期地下设备用房（桩基工程）安全防护物资采购</w:t>
      </w:r>
      <w:r>
        <w:rPr>
          <w:rFonts w:hint="eastAsia" w:ascii="仿宋" w:hAnsi="仿宋" w:eastAsia="仿宋" w:cs="仿宋"/>
          <w:sz w:val="24"/>
          <w:u w:val="single"/>
        </w:rPr>
        <w:t xml:space="preserve"> </w:t>
      </w:r>
      <w:r>
        <w:rPr>
          <w:rFonts w:hint="eastAsia" w:ascii="仿宋" w:hAnsi="仿宋" w:eastAsia="仿宋" w:cs="仿宋"/>
          <w:sz w:val="24"/>
        </w:rPr>
        <w:t>（项目名称）采购项目的协商、</w:t>
      </w:r>
      <w:r>
        <w:rPr>
          <w:rFonts w:hint="eastAsia" w:ascii="仿宋" w:hAnsi="仿宋" w:eastAsia="仿宋" w:cs="仿宋"/>
          <w:sz w:val="24"/>
          <w:lang w:eastAsia="zh-CN"/>
        </w:rPr>
        <w:t>响应</w:t>
      </w:r>
      <w:r>
        <w:rPr>
          <w:rFonts w:hint="eastAsia" w:ascii="仿宋" w:hAnsi="仿宋" w:eastAsia="仿宋" w:cs="仿宋"/>
          <w:sz w:val="24"/>
        </w:rPr>
        <w:t>、签订合同及有关文件，并执行一切与此有关事项。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w:t>
      </w:r>
      <w:r>
        <w:rPr>
          <w:rFonts w:hint="eastAsia" w:ascii="仿宋" w:hAnsi="仿宋" w:eastAsia="仿宋" w:cs="仿宋"/>
          <w:sz w:val="24"/>
          <w:lang w:eastAsia="zh-CN"/>
        </w:rPr>
        <w:t>响应</w:t>
      </w:r>
      <w:r>
        <w:rPr>
          <w:rFonts w:hint="eastAsia" w:ascii="仿宋" w:hAnsi="仿宋" w:eastAsia="仿宋" w:cs="仿宋"/>
          <w:sz w:val="24"/>
        </w:rPr>
        <w:t>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1025525</wp:posOffset>
                </wp:positionH>
                <wp:positionV relativeFrom="paragraph">
                  <wp:posOffset>171450</wp:posOffset>
                </wp:positionV>
                <wp:extent cx="5641340" cy="2498725"/>
                <wp:effectExtent l="0" t="0" r="3810" b="0"/>
                <wp:wrapNone/>
                <wp:docPr id="1" name="组合 1"/>
                <wp:cNvGraphicFramePr/>
                <a:graphic xmlns:a="http://schemas.openxmlformats.org/drawingml/2006/main">
                  <a:graphicData uri="http://schemas.microsoft.com/office/word/2010/wordprocessingGroup">
                    <wpg:wgp>
                      <wpg:cNvGrpSpPr/>
                      <wpg:grpSpPr>
                        <a:xfrm>
                          <a:off x="0" y="0"/>
                          <a:ext cx="564134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80.75pt;margin-top:13.5pt;height:196.75pt;width:444.2pt;mso-position-horizontal-relative:page;z-index:-251657216;mso-width-relative:page;mso-height-relative:page;" coordsize="5051,3554" o:gfxdata="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nqLUVdsAAAALAQAADwAAAAAA&#10;AAABACAAAAAiAAAAZHJzL2Rvd25yZXYueG1sUEsBAhQAFAAAAAgAh07iQOkJri4tAwAAsAsAAA4A&#10;AAAAAAAAAQAgAAAAKgEAAGRycy9lMm9Eb2MueG1sUEsFBgAAAAAGAAYAWQEAAMk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响应</w:t>
      </w:r>
      <w:r>
        <w:rPr>
          <w:rFonts w:hint="eastAsia" w:ascii="仿宋" w:hAnsi="仿宋" w:eastAsia="仿宋" w:cs="仿宋"/>
          <w:sz w:val="24"/>
        </w:rPr>
        <w:t xml:space="preserve">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22F8F34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67451795">
      <w:pPr>
        <w:tabs>
          <w:tab w:val="left" w:pos="1440"/>
        </w:tabs>
        <w:spacing w:line="360" w:lineRule="auto"/>
        <w:ind w:firstLine="480" w:firstLineChars="200"/>
        <w:rPr>
          <w:rFonts w:hint="eastAsia" w:ascii="仿宋" w:hAnsi="仿宋" w:eastAsia="仿宋" w:cs="仿宋"/>
          <w:sz w:val="24"/>
        </w:rPr>
      </w:pPr>
    </w:p>
    <w:p w14:paraId="73CACE35">
      <w:pPr>
        <w:pStyle w:val="4"/>
        <w:tabs>
          <w:tab w:val="left" w:pos="3149"/>
        </w:tabs>
        <w:overflowPunct w:val="0"/>
        <w:ind w:right="68"/>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报价单 </w:t>
      </w:r>
    </w:p>
    <w:tbl>
      <w:tblPr>
        <w:tblStyle w:val="12"/>
        <w:tblpPr w:leftFromText="180" w:rightFromText="180" w:vertAnchor="text" w:horzAnchor="page" w:tblpX="1418" w:tblpY="310"/>
        <w:tblOverlap w:val="never"/>
        <w:tblW w:w="9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563"/>
        <w:gridCol w:w="1294"/>
        <w:gridCol w:w="900"/>
        <w:gridCol w:w="1125"/>
        <w:gridCol w:w="1331"/>
        <w:gridCol w:w="1407"/>
      </w:tblGrid>
      <w:tr w14:paraId="6B14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8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2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物资名称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1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F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2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含税单价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9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含税合价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（元）</w:t>
            </w:r>
          </w:p>
        </w:tc>
      </w:tr>
      <w:tr w14:paraId="2A55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E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6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4米高度基础围挡材料</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44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详见图纸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5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456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276.00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B6B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C5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0FAE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0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6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2米高度成品围挡材料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ECE0">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2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DFC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473.00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22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0C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37DE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9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2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大门立柱基础材料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A45A">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6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E9B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FC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80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7B4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3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CA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大门龙门材料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632D">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5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3B0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50.40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723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0BF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23D2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喷雾系统管道材料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7793">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D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3B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749.00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4E2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343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9DF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1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8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喷头材料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CA331">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6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E01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370.00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E89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89C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57E4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6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F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工艺广告材料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F132">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2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9D9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120.00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964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8FB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37F6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EF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0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大门材料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1BF2">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C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CBB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32.00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4B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45A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145E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38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9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地面现浇材料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9917">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F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51B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17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7BB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72E1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0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门岗材料</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78EF">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4E1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41E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12D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r w14:paraId="6D9C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0F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w:t>
            </w:r>
          </w:p>
        </w:tc>
        <w:tc>
          <w:tcPr>
            <w:tcW w:w="58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AA5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合计</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A4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25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r>
    </w:tbl>
    <w:p w14:paraId="6CF76B2B">
      <w:pPr>
        <w:tabs>
          <w:tab w:val="left" w:pos="3360"/>
        </w:tabs>
        <w:spacing w:line="336"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报价说明：</w:t>
      </w:r>
    </w:p>
    <w:p w14:paraId="41A778A4">
      <w:pPr>
        <w:tabs>
          <w:tab w:val="left" w:pos="3360"/>
        </w:tabs>
        <w:spacing w:line="336"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1、规格型号需满足需方要求，具体标准详见图纸；</w:t>
      </w:r>
    </w:p>
    <w:p w14:paraId="3576710A">
      <w:pPr>
        <w:tabs>
          <w:tab w:val="left" w:pos="3360"/>
        </w:tabs>
        <w:spacing w:line="336"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2、上述价格含材料费、吊装费、运费、利润、税金等；</w:t>
      </w:r>
    </w:p>
    <w:p w14:paraId="4755F7F1">
      <w:pPr>
        <w:tabs>
          <w:tab w:val="left" w:pos="3360"/>
        </w:tabs>
        <w:spacing w:line="336"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3、不在清单内的其它安全防护物资根据实际采购确定。</w:t>
      </w:r>
    </w:p>
    <w:p w14:paraId="7A6AEA1A">
      <w:pPr>
        <w:numPr>
          <w:ilvl w:val="0"/>
          <w:numId w:val="0"/>
        </w:num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付款方式：</w:t>
      </w:r>
      <w:r>
        <w:rPr>
          <w:rFonts w:hint="eastAsia" w:ascii="仿宋" w:hAnsi="仿宋" w:eastAsia="仿宋" w:cs="仿宋"/>
          <w:sz w:val="24"/>
          <w:szCs w:val="24"/>
          <w:lang w:eastAsia="zh-CN"/>
        </w:rPr>
        <w:t>按月支付货款，次月25日前支付上月已供货款金额的60%；验收合格后付至已供货款金额的85%；双方结算完成后付至结算金额的97%；结算总价的3%作为质保金，质保期满后2年后的30个工作日内一次性付清（质保金不计利息）。</w:t>
      </w:r>
    </w:p>
    <w:p w14:paraId="123103EB">
      <w:pPr>
        <w:tabs>
          <w:tab w:val="left" w:pos="3360"/>
        </w:tabs>
        <w:spacing w:line="336" w:lineRule="auto"/>
        <w:rPr>
          <w:rFonts w:hint="eastAsia" w:ascii="仿宋" w:hAnsi="仿宋" w:eastAsia="仿宋" w:cs="仿宋"/>
          <w:sz w:val="28"/>
          <w:szCs w:val="28"/>
          <w:lang w:eastAsia="zh-CN"/>
        </w:rPr>
      </w:pPr>
    </w:p>
    <w:p w14:paraId="3668FA4D">
      <w:pPr>
        <w:tabs>
          <w:tab w:val="left" w:pos="3360"/>
        </w:tabs>
        <w:spacing w:line="336" w:lineRule="auto"/>
        <w:rPr>
          <w:rFonts w:ascii="仿宋" w:hAnsi="仿宋" w:eastAsia="仿宋" w:cs="仿宋"/>
          <w:sz w:val="28"/>
          <w:szCs w:val="28"/>
          <w:lang w:eastAsia="zh-CN"/>
        </w:rPr>
      </w:pPr>
      <w:r>
        <w:rPr>
          <w:rFonts w:hint="eastAsia" w:ascii="仿宋" w:hAnsi="仿宋" w:eastAsia="仿宋" w:cs="仿宋"/>
          <w:sz w:val="28"/>
          <w:szCs w:val="28"/>
          <w:lang w:eastAsia="zh-CN"/>
        </w:rPr>
        <w:t xml:space="preserve">报价人（单位盖章）：        </w:t>
      </w:r>
    </w:p>
    <w:p w14:paraId="45D9DCA6">
      <w:pPr>
        <w:tabs>
          <w:tab w:val="left" w:pos="3360"/>
        </w:tabs>
        <w:spacing w:line="360" w:lineRule="auto"/>
        <w:rPr>
          <w:rFonts w:ascii="仿宋" w:hAnsi="仿宋" w:eastAsia="仿宋" w:cs="仿宋"/>
          <w:color w:val="0000FF"/>
          <w:sz w:val="28"/>
          <w:szCs w:val="28"/>
          <w:lang w:eastAsia="zh-CN"/>
        </w:rPr>
      </w:pPr>
      <w:r>
        <w:rPr>
          <w:rFonts w:hint="eastAsia" w:ascii="仿宋" w:hAnsi="仿宋" w:eastAsia="仿宋" w:cs="仿宋"/>
          <w:sz w:val="28"/>
          <w:szCs w:val="28"/>
          <w:lang w:eastAsia="zh-CN"/>
        </w:rPr>
        <w:t>代表：              联系电话：</w:t>
      </w:r>
    </w:p>
    <w:p w14:paraId="7B140F0C">
      <w:pPr>
        <w:tabs>
          <w:tab w:val="left" w:pos="3360"/>
        </w:tabs>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报价日期：     年     月    日</w:t>
      </w:r>
    </w:p>
    <w:p w14:paraId="3C6E88B2">
      <w:pPr>
        <w:pStyle w:val="4"/>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4"/>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4"/>
        <w:overflowPunct w:val="0"/>
        <w:rPr>
          <w:rFonts w:hint="eastAsia" w:ascii="仿宋" w:hAnsi="仿宋" w:eastAsia="仿宋" w:cs="仿宋"/>
          <w:sz w:val="18"/>
          <w:szCs w:val="18"/>
        </w:rPr>
      </w:pPr>
    </w:p>
    <w:p w14:paraId="1C151945">
      <w:pPr>
        <w:pStyle w:val="20"/>
        <w:autoSpaceDE/>
        <w:autoSpaceDN/>
        <w:adjustRightInd/>
        <w:spacing w:line="560" w:lineRule="exact"/>
        <w:jc w:val="both"/>
        <w:rPr>
          <w:rFonts w:hint="eastAsia" w:ascii="仿宋" w:hAnsi="仿宋" w:eastAsia="仿宋" w:cs="仿宋"/>
          <w:kern w:val="2"/>
          <w:szCs w:val="24"/>
        </w:rPr>
      </w:pPr>
    </w:p>
    <w:p w14:paraId="61A69CCC">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20"/>
        <w:autoSpaceDE/>
        <w:autoSpaceDN/>
        <w:adjustRightInd/>
        <w:spacing w:line="560" w:lineRule="exact"/>
        <w:rPr>
          <w:rFonts w:hint="eastAsia" w:ascii="仿宋" w:hAnsi="仿宋" w:eastAsia="仿宋" w:cs="仿宋"/>
          <w:kern w:val="2"/>
          <w:szCs w:val="24"/>
        </w:rPr>
      </w:pPr>
    </w:p>
    <w:p w14:paraId="5C89EA7E">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5"/>
        <w:rPr>
          <w:rFonts w:hint="eastAsia"/>
        </w:rPr>
      </w:pPr>
    </w:p>
    <w:p w14:paraId="5D96AEE2"/>
    <w:p w14:paraId="06F08BB2"/>
    <w:p w14:paraId="25FE4C7A">
      <w:pPr>
        <w:spacing w:line="360" w:lineRule="auto"/>
        <w:jc w:val="center"/>
        <w:rPr>
          <w:rFonts w:hint="eastAsia" w:ascii="仿宋" w:hAnsi="仿宋" w:eastAsia="仿宋" w:cs="仿宋"/>
          <w:b/>
          <w:bCs/>
          <w:sz w:val="36"/>
        </w:rPr>
      </w:pPr>
      <w:r>
        <w:rPr>
          <w:rFonts w:hint="eastAsia" w:ascii="仿宋" w:hAnsi="仿宋" w:eastAsia="仿宋" w:cs="仿宋"/>
          <w:b/>
          <w:bCs/>
          <w:sz w:val="36"/>
        </w:rPr>
        <w:t>资格证明文件</w:t>
      </w:r>
    </w:p>
    <w:p w14:paraId="712DA32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ascii="仿宋" w:hAnsi="仿宋" w:eastAsia="仿宋" w:cs="仿宋"/>
          <w:color w:val="000000"/>
          <w:sz w:val="28"/>
          <w:szCs w:val="28"/>
        </w:rPr>
        <w:t>资格证明文件（需加盖公章，否则无效）</w:t>
      </w:r>
    </w:p>
    <w:p w14:paraId="19C3B4D6">
      <w:pPr>
        <w:pStyle w:val="15"/>
        <w:ind w:left="0" w:leftChars="0" w:firstLine="0" w:firstLineChars="0"/>
      </w:pPr>
    </w:p>
    <w:p w14:paraId="0AE4EE88"/>
    <w:p w14:paraId="3C82BAB5"/>
    <w:p w14:paraId="60DBFB04"/>
    <w:p w14:paraId="24BFA27F"/>
    <w:p w14:paraId="52A07B0A"/>
    <w:p w14:paraId="5C01E48F"/>
    <w:p w14:paraId="3CF80BAC"/>
    <w:p w14:paraId="1F169AB0"/>
    <w:p w14:paraId="04CB898B"/>
    <w:p w14:paraId="77A9B33C"/>
    <w:p w14:paraId="0BF05E8D"/>
    <w:p w14:paraId="6AF0EF94"/>
    <w:p w14:paraId="743C3C36"/>
    <w:p w14:paraId="2510A9D0"/>
    <w:p w14:paraId="4421F7E5"/>
    <w:p w14:paraId="5B134EA8"/>
    <w:p w14:paraId="51749827"/>
    <w:p w14:paraId="4F7F18BC"/>
    <w:p w14:paraId="48ED271F"/>
    <w:p w14:paraId="39C86247"/>
    <w:p w14:paraId="1186C96C"/>
    <w:p w14:paraId="39B14882"/>
    <w:p w14:paraId="1DB3F1DE"/>
    <w:p w14:paraId="49AE351C"/>
    <w:p w14:paraId="0ADF1233"/>
    <w:p w14:paraId="2CE074CA"/>
    <w:p w14:paraId="1EFDBE99"/>
    <w:p w14:paraId="09D5F923"/>
    <w:p w14:paraId="2B6A9A08"/>
    <w:p w14:paraId="75DFA97A"/>
    <w:p w14:paraId="4C29A2F7"/>
    <w:p w14:paraId="449CE0E7"/>
    <w:p w14:paraId="6BAA3504"/>
    <w:p w14:paraId="016FCB25"/>
    <w:p w14:paraId="42053390"/>
    <w:p w14:paraId="0C91D672"/>
    <w:p w14:paraId="3E54E685"/>
    <w:p w14:paraId="4F1F373D"/>
    <w:p w14:paraId="66B2DED4"/>
    <w:p w14:paraId="4B5A8EFB"/>
    <w:p w14:paraId="2AA59F61"/>
    <w:p w14:paraId="05CAE15E"/>
    <w:p w14:paraId="2649A6E6"/>
    <w:p w14:paraId="4BAABC3B"/>
    <w:p w14:paraId="5D934412"/>
    <w:p w14:paraId="0ACDCB0C"/>
    <w:p w14:paraId="284F2B59"/>
    <w:p w14:paraId="34BCA288"/>
    <w:p w14:paraId="70EED559"/>
    <w:p w14:paraId="29326FA4">
      <w:pPr>
        <w:spacing w:line="360" w:lineRule="auto"/>
        <w:jc w:val="center"/>
        <w:rPr>
          <w:rFonts w:hint="eastAsia" w:ascii="仿宋" w:hAnsi="仿宋" w:eastAsia="仿宋" w:cs="仿宋"/>
          <w:b/>
          <w:bCs/>
          <w:sz w:val="36"/>
          <w:lang w:val="en-US" w:eastAsia="zh-CN"/>
        </w:rPr>
      </w:pPr>
      <w:r>
        <w:rPr>
          <w:rFonts w:hint="eastAsia" w:ascii="仿宋" w:hAnsi="仿宋" w:eastAsia="仿宋" w:cs="仿宋"/>
          <w:b/>
          <w:bCs/>
          <w:sz w:val="36"/>
          <w:lang w:val="en-US" w:eastAsia="zh-CN"/>
        </w:rPr>
        <w:t>图纸</w:t>
      </w:r>
      <w:r>
        <w:rPr>
          <w:rFonts w:hint="eastAsia" w:ascii="仿宋" w:hAnsi="仿宋" w:eastAsia="仿宋" w:cs="仿宋"/>
          <w:b/>
          <w:bCs/>
          <w:sz w:val="36"/>
          <w:lang w:val="en-US" w:eastAsia="zh-CN"/>
        </w:rPr>
        <w:drawing>
          <wp:inline distT="0" distB="0" distL="114300" distR="114300">
            <wp:extent cx="5393055" cy="3938905"/>
            <wp:effectExtent l="0" t="0" r="17145" b="4445"/>
            <wp:docPr id="14" name="图片 14" descr="附件2：2m围挡、大门施工图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附件2：2m围挡、大门施工图图_00"/>
                    <pic:cNvPicPr>
                      <a:picLocks noChangeAspect="1"/>
                    </pic:cNvPicPr>
                  </pic:nvPicPr>
                  <pic:blipFill>
                    <a:blip r:embed="rId5"/>
                    <a:stretch>
                      <a:fillRect/>
                    </a:stretch>
                  </pic:blipFill>
                  <pic:spPr>
                    <a:xfrm>
                      <a:off x="0" y="0"/>
                      <a:ext cx="5393055" cy="3938905"/>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3055" cy="3938905"/>
            <wp:effectExtent l="0" t="0" r="17145" b="4445"/>
            <wp:docPr id="13" name="图片 13" descr="附件2：2m围挡、大门施工图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附件2：2m围挡、大门施工图图_01"/>
                    <pic:cNvPicPr>
                      <a:picLocks noChangeAspect="1"/>
                    </pic:cNvPicPr>
                  </pic:nvPicPr>
                  <pic:blipFill>
                    <a:blip r:embed="rId6"/>
                    <a:stretch>
                      <a:fillRect/>
                    </a:stretch>
                  </pic:blipFill>
                  <pic:spPr>
                    <a:xfrm>
                      <a:off x="0" y="0"/>
                      <a:ext cx="5393055" cy="3938905"/>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3055" cy="3939540"/>
            <wp:effectExtent l="0" t="0" r="17145" b="3810"/>
            <wp:docPr id="12" name="图片 12" descr="附件2：2m围挡、大门施工图图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附件2：2m围挡、大门施工图图_02"/>
                    <pic:cNvPicPr>
                      <a:picLocks noChangeAspect="1"/>
                    </pic:cNvPicPr>
                  </pic:nvPicPr>
                  <pic:blipFill>
                    <a:blip r:embed="rId7"/>
                    <a:stretch>
                      <a:fillRect/>
                    </a:stretch>
                  </pic:blipFill>
                  <pic:spPr>
                    <a:xfrm>
                      <a:off x="0" y="0"/>
                      <a:ext cx="5393055" cy="3939540"/>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6865" cy="3940810"/>
            <wp:effectExtent l="0" t="0" r="13335" b="2540"/>
            <wp:docPr id="11" name="图片 11" descr="附件2：2m围挡、大门施工图图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附件2：2m围挡、大门施工图图_03"/>
                    <pic:cNvPicPr>
                      <a:picLocks noChangeAspect="1"/>
                    </pic:cNvPicPr>
                  </pic:nvPicPr>
                  <pic:blipFill>
                    <a:blip r:embed="rId8"/>
                    <a:stretch>
                      <a:fillRect/>
                    </a:stretch>
                  </pic:blipFill>
                  <pic:spPr>
                    <a:xfrm>
                      <a:off x="0" y="0"/>
                      <a:ext cx="5396865" cy="3940810"/>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3055" cy="3938905"/>
            <wp:effectExtent l="0" t="0" r="17145" b="4445"/>
            <wp:docPr id="7" name="图片 7" descr="附件2：2m围挡、大门施工图图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附件2：2m围挡、大门施工图图_04"/>
                    <pic:cNvPicPr>
                      <a:picLocks noChangeAspect="1"/>
                    </pic:cNvPicPr>
                  </pic:nvPicPr>
                  <pic:blipFill>
                    <a:blip r:embed="rId9"/>
                    <a:stretch>
                      <a:fillRect/>
                    </a:stretch>
                  </pic:blipFill>
                  <pic:spPr>
                    <a:xfrm>
                      <a:off x="0" y="0"/>
                      <a:ext cx="5393055" cy="3938905"/>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8135" cy="3954145"/>
            <wp:effectExtent l="0" t="0" r="12065" b="8255"/>
            <wp:docPr id="6" name="图片 6" descr="附件2：2m围挡、大门施工图图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件2：2m围挡、大门施工图图_05"/>
                    <pic:cNvPicPr>
                      <a:picLocks noChangeAspect="1"/>
                    </pic:cNvPicPr>
                  </pic:nvPicPr>
                  <pic:blipFill>
                    <a:blip r:embed="rId10"/>
                    <a:stretch>
                      <a:fillRect/>
                    </a:stretch>
                  </pic:blipFill>
                  <pic:spPr>
                    <a:xfrm>
                      <a:off x="0" y="0"/>
                      <a:ext cx="5398135" cy="3954145"/>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5595" cy="3951605"/>
            <wp:effectExtent l="0" t="0" r="14605" b="10795"/>
            <wp:docPr id="5" name="图片 5" descr="附件2：2m围挡、大门施工图图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2：2m围挡、大门施工图图_06"/>
                    <pic:cNvPicPr>
                      <a:picLocks noChangeAspect="1"/>
                    </pic:cNvPicPr>
                  </pic:nvPicPr>
                  <pic:blipFill>
                    <a:blip r:embed="rId11"/>
                    <a:stretch>
                      <a:fillRect/>
                    </a:stretch>
                  </pic:blipFill>
                  <pic:spPr>
                    <a:xfrm>
                      <a:off x="0" y="0"/>
                      <a:ext cx="5395595" cy="3951605"/>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8135" cy="3953510"/>
            <wp:effectExtent l="0" t="0" r="12065" b="8890"/>
            <wp:docPr id="4" name="图片 4" descr="附件2：2m围挡、大门施工图图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2：2m围挡、大门施工图图_07"/>
                    <pic:cNvPicPr>
                      <a:picLocks noChangeAspect="1"/>
                    </pic:cNvPicPr>
                  </pic:nvPicPr>
                  <pic:blipFill>
                    <a:blip r:embed="rId12"/>
                    <a:stretch>
                      <a:fillRect/>
                    </a:stretch>
                  </pic:blipFill>
                  <pic:spPr>
                    <a:xfrm>
                      <a:off x="0" y="0"/>
                      <a:ext cx="5398135" cy="3953510"/>
                    </a:xfrm>
                    <a:prstGeom prst="rect">
                      <a:avLst/>
                    </a:prstGeom>
                  </pic:spPr>
                </pic:pic>
              </a:graphicData>
            </a:graphic>
          </wp:inline>
        </w:drawing>
      </w:r>
      <w:r>
        <w:rPr>
          <w:rFonts w:hint="eastAsia" w:ascii="仿宋" w:hAnsi="仿宋" w:eastAsia="仿宋" w:cs="仿宋"/>
          <w:b/>
          <w:bCs/>
          <w:sz w:val="36"/>
          <w:lang w:val="en-US" w:eastAsia="zh-CN"/>
        </w:rPr>
        <w:drawing>
          <wp:inline distT="0" distB="0" distL="114300" distR="114300">
            <wp:extent cx="5395595" cy="3950970"/>
            <wp:effectExtent l="0" t="0" r="14605" b="11430"/>
            <wp:docPr id="3" name="图片 3" descr="附件2：2m围挡、大门施工图图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2：2m围挡、大门施工图图_08"/>
                    <pic:cNvPicPr>
                      <a:picLocks noChangeAspect="1"/>
                    </pic:cNvPicPr>
                  </pic:nvPicPr>
                  <pic:blipFill>
                    <a:blip r:embed="rId13"/>
                    <a:stretch>
                      <a:fillRect/>
                    </a:stretch>
                  </pic:blipFill>
                  <pic:spPr>
                    <a:xfrm>
                      <a:off x="0" y="0"/>
                      <a:ext cx="5395595" cy="3950970"/>
                    </a:xfrm>
                    <a:prstGeom prst="rect">
                      <a:avLst/>
                    </a:prstGeom>
                  </pic:spPr>
                </pic:pic>
              </a:graphicData>
            </a:graphic>
          </wp:inline>
        </w:drawing>
      </w: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2FFF">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3822C27"/>
    <w:rsid w:val="03CB0509"/>
    <w:rsid w:val="07A377EB"/>
    <w:rsid w:val="07B73064"/>
    <w:rsid w:val="07F22749"/>
    <w:rsid w:val="0AC82F7E"/>
    <w:rsid w:val="0CE42333"/>
    <w:rsid w:val="0CF602B9"/>
    <w:rsid w:val="11870CA2"/>
    <w:rsid w:val="125F1C01"/>
    <w:rsid w:val="1461798B"/>
    <w:rsid w:val="14A32FFE"/>
    <w:rsid w:val="15786D25"/>
    <w:rsid w:val="1A2A3350"/>
    <w:rsid w:val="1A746641"/>
    <w:rsid w:val="1BA068EC"/>
    <w:rsid w:val="1C916647"/>
    <w:rsid w:val="1F270051"/>
    <w:rsid w:val="21A70A44"/>
    <w:rsid w:val="230D38A4"/>
    <w:rsid w:val="240C2AF1"/>
    <w:rsid w:val="24A71FA1"/>
    <w:rsid w:val="25ED1ACA"/>
    <w:rsid w:val="286C4BA3"/>
    <w:rsid w:val="287C4027"/>
    <w:rsid w:val="2C5A200C"/>
    <w:rsid w:val="2E03179C"/>
    <w:rsid w:val="2E1E1344"/>
    <w:rsid w:val="2E3524F1"/>
    <w:rsid w:val="3310784C"/>
    <w:rsid w:val="33694890"/>
    <w:rsid w:val="34D81ECE"/>
    <w:rsid w:val="362749AA"/>
    <w:rsid w:val="375601A1"/>
    <w:rsid w:val="37745015"/>
    <w:rsid w:val="38481119"/>
    <w:rsid w:val="3AD84EBC"/>
    <w:rsid w:val="3B822ED9"/>
    <w:rsid w:val="3D701E11"/>
    <w:rsid w:val="3E540D13"/>
    <w:rsid w:val="400E3D5F"/>
    <w:rsid w:val="414677BB"/>
    <w:rsid w:val="45554E75"/>
    <w:rsid w:val="4C5444F8"/>
    <w:rsid w:val="4CD62EFF"/>
    <w:rsid w:val="4E41768F"/>
    <w:rsid w:val="4EB94EBB"/>
    <w:rsid w:val="4EF92D15"/>
    <w:rsid w:val="4F3855EC"/>
    <w:rsid w:val="4F6B59C1"/>
    <w:rsid w:val="4F6E1E10"/>
    <w:rsid w:val="52C16AEE"/>
    <w:rsid w:val="52F06A35"/>
    <w:rsid w:val="53D539EB"/>
    <w:rsid w:val="54D37BC4"/>
    <w:rsid w:val="56756A08"/>
    <w:rsid w:val="56B37C4E"/>
    <w:rsid w:val="56C83B3A"/>
    <w:rsid w:val="5DC170F4"/>
    <w:rsid w:val="60EE2410"/>
    <w:rsid w:val="610A1F17"/>
    <w:rsid w:val="6625452E"/>
    <w:rsid w:val="6850795B"/>
    <w:rsid w:val="688651C2"/>
    <w:rsid w:val="697B284D"/>
    <w:rsid w:val="69E301DD"/>
    <w:rsid w:val="6D1327AF"/>
    <w:rsid w:val="708420A9"/>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11">
    <w:name w:val="Body Text First Indent"/>
    <w:basedOn w:val="4"/>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10"/>
    <w:qFormat/>
    <w:uiPriority w:val="99"/>
    <w:pPr>
      <w:adjustRightInd w:val="0"/>
      <w:spacing w:beforeLines="50" w:afterLines="50"/>
    </w:pPr>
    <w:rPr>
      <w:kern w:val="24"/>
      <w:sz w:val="30"/>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21"/>
    <w:basedOn w:val="14"/>
    <w:qFormat/>
    <w:uiPriority w:val="0"/>
    <w:rPr>
      <w:rFonts w:hint="eastAsia" w:ascii="宋体" w:hAnsi="宋体" w:eastAsia="宋体" w:cs="宋体"/>
      <w:b/>
      <w:bCs/>
      <w:color w:val="000000"/>
      <w:sz w:val="20"/>
      <w:szCs w:val="20"/>
      <w:u w:val="none"/>
    </w:rPr>
  </w:style>
  <w:style w:type="character" w:customStyle="1" w:styleId="23">
    <w:name w:val="font31"/>
    <w:basedOn w:val="14"/>
    <w:qFormat/>
    <w:uiPriority w:val="0"/>
    <w:rPr>
      <w:rFonts w:hint="eastAsia" w:ascii="宋体" w:hAnsi="宋体" w:eastAsia="宋体" w:cs="宋体"/>
      <w:b/>
      <w:bCs/>
      <w:color w:val="FF0000"/>
      <w:sz w:val="20"/>
      <w:szCs w:val="20"/>
      <w:u w:val="none"/>
    </w:rPr>
  </w:style>
  <w:style w:type="character" w:customStyle="1" w:styleId="24">
    <w:name w:val="font41"/>
    <w:basedOn w:val="14"/>
    <w:qFormat/>
    <w:uiPriority w:val="0"/>
    <w:rPr>
      <w:rFonts w:hint="eastAsia" w:ascii="宋体" w:hAnsi="宋体" w:eastAsia="宋体" w:cs="宋体"/>
      <w:b/>
      <w:bCs/>
      <w:color w:val="FF0000"/>
      <w:sz w:val="20"/>
      <w:szCs w:val="20"/>
      <w:u w:val="single"/>
    </w:rPr>
  </w:style>
  <w:style w:type="character" w:customStyle="1" w:styleId="25">
    <w:name w:val="标题 2 Char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723</Words>
  <Characters>813</Characters>
  <Lines>0</Lines>
  <Paragraphs>0</Paragraphs>
  <TotalTime>0</TotalTime>
  <ScaleCrop>false</ScaleCrop>
  <LinksUpToDate>false</LinksUpToDate>
  <CharactersWithSpaces>841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青羽</cp:lastModifiedBy>
  <dcterms:modified xsi:type="dcterms:W3CDTF">2025-05-23T06:35:00Z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FC64460F15BA47F892CBA380DC4E5196_13</vt:lpwstr>
  </property>
  <property fmtid="{D5CDD505-2E9C-101B-9397-08002B2CF9AE}" pid="4" name="KSOTemplateDocerSaveRecord">
    <vt:lpwstr>eyJoZGlkIjoiYjBmNTZmZDdmODk2NGVhNDFkYjk3MzhmNmI2NmM2MDIiLCJ1c2VySWQiOiI1MTgxMTQ3MzkifQ==</vt:lpwstr>
  </property>
</Properties>
</file>