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F0398">
      <w:pPr>
        <w:pStyle w:val="24"/>
        <w:widowControl w:val="0"/>
        <w:spacing w:before="0" w:after="0" w:line="360" w:lineRule="auto"/>
        <w:jc w:val="both"/>
        <w:rPr>
          <w:rFonts w:ascii="宋体" w:hAnsi="宋体"/>
          <w:b/>
          <w:highlight w:val="none"/>
        </w:rPr>
      </w:pPr>
      <w:bookmarkStart w:id="0" w:name="_Toc67627991"/>
    </w:p>
    <w:p w14:paraId="2538B820">
      <w:pPr>
        <w:jc w:val="center"/>
        <w:rPr>
          <w:rFonts w:hint="default"/>
          <w:highlight w:val="none"/>
          <w:lang w:val="en-US"/>
        </w:rPr>
      </w:pPr>
      <w:r>
        <w:rPr>
          <w:rFonts w:hint="eastAsia" w:ascii="Times New Roman" w:hAnsi="Times New Roman" w:eastAsia="黑体" w:cs="Times New Roman"/>
          <w:b/>
          <w:snapToGrid/>
          <w:color w:val="auto"/>
          <w:kern w:val="2"/>
          <w:sz w:val="48"/>
          <w:szCs w:val="48"/>
          <w:lang w:val="en-US" w:eastAsia="zh-CN"/>
        </w:rPr>
        <w:t>连云港市海州区云台山风景名胜区废弃矿山生态修复工程EPC工程总承包项目       废弃地覆土、混凝土路面清除          劳务作业分包</w:t>
      </w:r>
    </w:p>
    <w:p w14:paraId="0F549562">
      <w:pPr>
        <w:pStyle w:val="4"/>
        <w:rPr>
          <w:highlight w:val="none"/>
        </w:rPr>
      </w:pPr>
    </w:p>
    <w:p w14:paraId="4B2DE7D2">
      <w:pPr>
        <w:pStyle w:val="4"/>
        <w:ind w:left="0" w:leftChars="0" w:firstLine="0" w:firstLineChars="0"/>
        <w:rPr>
          <w:highlight w:val="none"/>
        </w:rPr>
      </w:pPr>
    </w:p>
    <w:p w14:paraId="716F87FD">
      <w:pPr>
        <w:rPr>
          <w:highlight w:val="none"/>
        </w:rPr>
      </w:pPr>
    </w:p>
    <w:p w14:paraId="4EE469A5">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竞争谈判文件</w:t>
      </w:r>
    </w:p>
    <w:p w14:paraId="0E2C032B">
      <w:pPr>
        <w:pStyle w:val="17"/>
        <w:rPr>
          <w:rFonts w:hint="eastAsia" w:ascii="黑体" w:hAnsi="宋体" w:eastAsia="黑体"/>
          <w:b/>
          <w:sz w:val="56"/>
          <w:szCs w:val="56"/>
          <w:highlight w:val="none"/>
        </w:rPr>
      </w:pPr>
    </w:p>
    <w:p w14:paraId="4AC96BE2"/>
    <w:p w14:paraId="1CACE3E4">
      <w:pPr>
        <w:spacing w:line="360" w:lineRule="auto"/>
        <w:rPr>
          <w:rFonts w:hint="default" w:ascii="宋体" w:hAnsi="宋体" w:eastAsia="宋体"/>
          <w:b/>
          <w:color w:val="FF0000"/>
          <w:sz w:val="44"/>
          <w:szCs w:val="44"/>
          <w:highlight w:val="none"/>
          <w:lang w:val="en-US" w:eastAsia="zh-CN"/>
        </w:rPr>
      </w:pPr>
      <w:r>
        <w:rPr>
          <w:rFonts w:hint="eastAsia" w:ascii="黑体" w:hAnsi="宋体" w:eastAsia="黑体"/>
          <w:b/>
          <w:sz w:val="96"/>
          <w:highlight w:val="none"/>
        </w:rPr>
        <w:t xml:space="preserve"> </w:t>
      </w:r>
      <w:r>
        <w:rPr>
          <w:rFonts w:hint="eastAsia" w:ascii="宋体" w:hAnsi="宋体"/>
          <w:b/>
          <w:sz w:val="44"/>
          <w:szCs w:val="44"/>
          <w:highlight w:val="none"/>
        </w:rPr>
        <w:t xml:space="preserve">     采购编号</w:t>
      </w:r>
      <w:r>
        <w:rPr>
          <w:rFonts w:hint="eastAsia" w:ascii="宋体" w:hAnsi="宋体"/>
          <w:b/>
          <w:sz w:val="44"/>
          <w:szCs w:val="44"/>
          <w:highlight w:val="none"/>
          <w:lang w:eastAsia="zh-CN"/>
        </w:rPr>
        <w:t>：</w:t>
      </w:r>
      <w:r>
        <w:rPr>
          <w:rFonts w:hint="eastAsia" w:ascii="宋体" w:hAnsi="宋体"/>
          <w:b/>
          <w:sz w:val="44"/>
          <w:szCs w:val="44"/>
          <w:highlight w:val="none"/>
        </w:rPr>
        <w:t>ZMCJ07CG20250006</w:t>
      </w:r>
    </w:p>
    <w:p w14:paraId="55F34506">
      <w:pPr>
        <w:spacing w:line="360" w:lineRule="auto"/>
        <w:jc w:val="center"/>
        <w:rPr>
          <w:rFonts w:ascii="宋体" w:hAnsi="宋体"/>
          <w:b/>
          <w:sz w:val="32"/>
          <w:szCs w:val="32"/>
          <w:highlight w:val="none"/>
        </w:rPr>
      </w:pPr>
    </w:p>
    <w:p w14:paraId="601FE0D3">
      <w:pPr>
        <w:spacing w:line="360" w:lineRule="auto"/>
        <w:jc w:val="right"/>
        <w:rPr>
          <w:rFonts w:ascii="宋体" w:hAnsi="宋体"/>
          <w:sz w:val="32"/>
          <w:highlight w:val="none"/>
        </w:rPr>
      </w:pPr>
    </w:p>
    <w:p w14:paraId="7EA4ABAE">
      <w:pPr>
        <w:spacing w:line="360" w:lineRule="auto"/>
        <w:jc w:val="right"/>
        <w:rPr>
          <w:rFonts w:ascii="宋体" w:hAnsi="宋体"/>
          <w:sz w:val="32"/>
          <w:highlight w:val="none"/>
        </w:rPr>
      </w:pPr>
    </w:p>
    <w:p w14:paraId="39F6DB19">
      <w:pPr>
        <w:spacing w:line="360" w:lineRule="auto"/>
        <w:jc w:val="right"/>
        <w:rPr>
          <w:rFonts w:ascii="宋体" w:hAnsi="宋体"/>
          <w:sz w:val="32"/>
          <w:highlight w:val="none"/>
        </w:rPr>
      </w:pPr>
    </w:p>
    <w:p w14:paraId="380AC614">
      <w:pPr>
        <w:spacing w:line="360" w:lineRule="auto"/>
        <w:jc w:val="right"/>
        <w:rPr>
          <w:rFonts w:ascii="宋体" w:hAnsi="宋体"/>
          <w:sz w:val="32"/>
          <w:highlight w:val="none"/>
        </w:rPr>
      </w:pPr>
    </w:p>
    <w:p w14:paraId="3844EA7F">
      <w:pPr>
        <w:spacing w:line="360" w:lineRule="auto"/>
        <w:rPr>
          <w:rFonts w:ascii="宋体" w:hAnsi="宋体"/>
          <w:sz w:val="32"/>
          <w:highlight w:val="none"/>
        </w:rPr>
      </w:pPr>
    </w:p>
    <w:p w14:paraId="49D38453">
      <w:pPr>
        <w:pStyle w:val="20"/>
        <w:rPr>
          <w:highlight w:val="none"/>
        </w:rPr>
      </w:pPr>
    </w:p>
    <w:p w14:paraId="48F337C5">
      <w:pPr>
        <w:widowControl w:val="0"/>
        <w:tabs>
          <w:tab w:val="left" w:pos="360"/>
        </w:tabs>
        <w:kinsoku/>
        <w:autoSpaceDE/>
        <w:autoSpaceDN/>
        <w:adjustRightInd/>
        <w:snapToGrid/>
        <w:spacing w:line="560" w:lineRule="exact"/>
        <w:jc w:val="center"/>
        <w:textAlignment w:val="auto"/>
        <w:rPr>
          <w:rFonts w:hint="eastAsia" w:ascii="Times New Roman" w:hAnsi="Times New Roman" w:eastAsia="黑体" w:cs="Times New Roman"/>
          <w:b/>
          <w:snapToGrid/>
          <w:color w:val="auto"/>
          <w:kern w:val="2"/>
          <w:sz w:val="32"/>
          <w:szCs w:val="20"/>
          <w:lang w:val="en-US" w:eastAsia="zh-CN" w:bidi="ar-SA"/>
        </w:rPr>
      </w:pPr>
      <w:r>
        <w:rPr>
          <w:rFonts w:hint="eastAsia" w:ascii="黑体" w:hAnsi="黑体" w:eastAsia="黑体" w:cs="黑体"/>
          <w:b/>
          <w:sz w:val="32"/>
          <w:highlight w:val="none"/>
        </w:rPr>
        <w:t>采购人：</w:t>
      </w:r>
      <w:r>
        <w:rPr>
          <w:rFonts w:hint="eastAsia" w:ascii="黑体" w:hAnsi="黑体" w:eastAsia="黑体" w:cs="黑体"/>
          <w:b/>
          <w:kern w:val="2"/>
          <w:sz w:val="32"/>
          <w:highlight w:val="none"/>
          <w:lang w:val="en-US" w:eastAsia="zh-CN" w:bidi="ar-SA"/>
        </w:rPr>
        <w:t>中煤长江基础建设有限公司</w:t>
      </w:r>
    </w:p>
    <w:p w14:paraId="4E564039">
      <w:pPr>
        <w:pStyle w:val="7"/>
        <w:ind w:firstLine="643" w:firstLineChars="200"/>
        <w:jc w:val="center"/>
        <w:rPr>
          <w:rFonts w:ascii="黑体" w:hAnsi="黑体" w:eastAsia="黑体" w:cs="黑体"/>
          <w:b/>
          <w:sz w:val="32"/>
          <w:highlight w:val="none"/>
        </w:rPr>
      </w:pPr>
    </w:p>
    <w:p w14:paraId="4D1389A0">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月</w:t>
      </w:r>
    </w:p>
    <w:p w14:paraId="5A00AE1C">
      <w:pPr>
        <w:jc w:val="center"/>
        <w:rPr>
          <w:rFonts w:ascii="宋体" w:hAnsi="宋体"/>
          <w:highlight w:val="none"/>
        </w:rPr>
      </w:pPr>
    </w:p>
    <w:p w14:paraId="21C2E140">
      <w:pPr>
        <w:pStyle w:val="26"/>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14:paraId="4DE1F153">
      <w:pPr>
        <w:pStyle w:val="18"/>
        <w:rPr>
          <w:highlight w:val="none"/>
        </w:rPr>
      </w:pPr>
    </w:p>
    <w:bookmarkEnd w:id="0"/>
    <w:p w14:paraId="3745505D">
      <w:pPr>
        <w:jc w:val="center"/>
        <w:rPr>
          <w:rFonts w:ascii="方正小标宋简体" w:hAnsi="仿宋_GB2312" w:eastAsia="方正小标宋简体"/>
          <w:b w:val="0"/>
          <w:bCs/>
          <w:color w:val="000000"/>
          <w:sz w:val="36"/>
          <w:szCs w:val="36"/>
          <w:highlight w:val="none"/>
        </w:rPr>
      </w:pPr>
      <w:bookmarkStart w:id="1" w:name="_Toc20708"/>
      <w:r>
        <w:rPr>
          <w:rFonts w:hint="eastAsia" w:ascii="方正小标宋简体" w:hAnsi="宋体" w:eastAsia="方正小标宋简体"/>
          <w:color w:val="auto"/>
          <w:sz w:val="36"/>
          <w:szCs w:val="36"/>
          <w:highlight w:val="none"/>
        </w:rPr>
        <w:t>第一章</w:t>
      </w:r>
      <w:bookmarkStart w:id="2" w:name="_Toc24572"/>
      <w:bookmarkStart w:id="3" w:name="_Toc8924"/>
      <w:r>
        <w:rPr>
          <w:rFonts w:hint="eastAsia" w:ascii="方正小标宋简体" w:hAnsi="宋体" w:eastAsia="方正小标宋简体"/>
          <w:color w:val="auto"/>
          <w:sz w:val="36"/>
          <w:szCs w:val="36"/>
          <w:highlight w:val="none"/>
          <w:lang w:val="en-US" w:eastAsia="zh-CN"/>
        </w:rPr>
        <w:t xml:space="preserve"> </w:t>
      </w:r>
      <w:r>
        <w:rPr>
          <w:rFonts w:hint="eastAsia" w:ascii="方正小标宋简体" w:hAnsi="宋体" w:eastAsia="方正小标宋简体" w:cs="Times New Roman"/>
          <w:color w:val="auto"/>
          <w:sz w:val="36"/>
          <w:szCs w:val="36"/>
          <w:highlight w:val="none"/>
          <w:lang w:val="en-US" w:eastAsia="zh-CN"/>
        </w:rPr>
        <w:t>连云港市海州区云台山风景名胜区废弃矿山生态修复工程EPC工程总承包项目废弃地覆土、混凝土路面清除劳务作业分包</w:t>
      </w:r>
      <w:r>
        <w:rPr>
          <w:rFonts w:hint="eastAsia" w:ascii="方正小标宋简体" w:hAnsi="宋体" w:eastAsia="方正小标宋简体"/>
          <w:color w:val="auto"/>
          <w:sz w:val="36"/>
          <w:szCs w:val="36"/>
          <w:highlight w:val="none"/>
          <w:lang w:val="en-US" w:eastAsia="zh-CN"/>
        </w:rPr>
        <w:t>竞争谈判公告</w:t>
      </w:r>
      <w:bookmarkEnd w:id="1"/>
      <w:bookmarkEnd w:id="2"/>
      <w:bookmarkEnd w:id="3"/>
    </w:p>
    <w:p w14:paraId="0D489361">
      <w:pPr>
        <w:rPr>
          <w:highlight w:val="none"/>
        </w:rPr>
      </w:pPr>
    </w:p>
    <w:p w14:paraId="02E5FC78">
      <w:pPr>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连云港市海州区云台山风景名胜区废弃矿山生态修复工程EPC工程总</w:t>
      </w:r>
    </w:p>
    <w:p w14:paraId="02745532">
      <w:pPr>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承包项目废弃地覆土、混凝土路面清除劳务作业分包</w:t>
      </w:r>
      <w:r>
        <w:rPr>
          <w:rFonts w:hint="eastAsia" w:ascii="仿宋_GB2312" w:hAnsi="宋体" w:eastAsia="仿宋_GB2312" w:cs="Times New Roman"/>
          <w:snapToGrid w:val="0"/>
          <w:kern w:val="2"/>
          <w:sz w:val="32"/>
          <w:szCs w:val="32"/>
          <w:highlight w:val="none"/>
          <w:lang w:val="en-US" w:eastAsia="zh-CN" w:bidi="ar-SA"/>
        </w:rPr>
        <w:t>已具备采购条件，采购人为中煤长江基础建设有限公司，现对该项目</w:t>
      </w:r>
      <w:r>
        <w:rPr>
          <w:rFonts w:hint="eastAsia" w:ascii="仿宋_GB2312" w:hAnsi="仿宋_GB2312" w:eastAsia="仿宋_GB2312" w:cs="仿宋_GB2312"/>
          <w:color w:val="auto"/>
          <w:kern w:val="0"/>
          <w:sz w:val="32"/>
          <w:szCs w:val="32"/>
          <w:highlight w:val="none"/>
          <w:lang w:val="en-US" w:eastAsia="zh-CN" w:bidi="ar-SA"/>
        </w:rPr>
        <w:t>劳务分包</w:t>
      </w:r>
      <w:r>
        <w:rPr>
          <w:rFonts w:hint="eastAsia" w:ascii="仿宋_GB2312" w:hAnsi="宋体" w:eastAsia="仿宋_GB2312" w:cs="Times New Roman"/>
          <w:snapToGrid w:val="0"/>
          <w:kern w:val="2"/>
          <w:sz w:val="32"/>
          <w:szCs w:val="32"/>
          <w:highlight w:val="none"/>
          <w:lang w:val="en-US" w:eastAsia="zh-CN" w:bidi="ar-SA"/>
        </w:rPr>
        <w:t>采取竞争谈判方式采购，就有关事项说明如下：</w:t>
      </w:r>
    </w:p>
    <w:p w14:paraId="32505E2F">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14:paraId="7EA4D264">
      <w:pPr>
        <w:spacing w:line="360" w:lineRule="auto"/>
        <w:ind w:firstLine="640" w:firstLineChars="200"/>
        <w:jc w:val="left"/>
        <w:rPr>
          <w:rFonts w:hint="eastAsia" w:ascii="仿宋_GB2312" w:hAnsi="宋体" w:eastAsia="仿宋_GB2312" w:cs="Times New Roman"/>
          <w:snapToGrid w:val="0"/>
          <w:color w:val="auto"/>
          <w:kern w:val="2"/>
          <w:sz w:val="32"/>
          <w:szCs w:val="32"/>
          <w:highlight w:val="none"/>
          <w:lang w:val="en-US" w:eastAsia="zh-CN" w:bidi="ar-SA"/>
        </w:rPr>
      </w:pPr>
      <w:r>
        <w:rPr>
          <w:rFonts w:hint="eastAsia" w:ascii="仿宋_GB2312" w:hAnsi="宋体" w:eastAsia="仿宋_GB2312" w:cs="Times New Roman"/>
          <w:snapToGrid w:val="0"/>
          <w:color w:val="auto"/>
          <w:kern w:val="2"/>
          <w:sz w:val="32"/>
          <w:szCs w:val="32"/>
          <w:highlight w:val="none"/>
          <w:lang w:val="en-US" w:eastAsia="zh-CN" w:bidi="ar-SA"/>
        </w:rPr>
        <w:t>1.项目名称：</w:t>
      </w:r>
      <w:r>
        <w:rPr>
          <w:rFonts w:hint="eastAsia" w:ascii="仿宋_GB2312" w:hAnsi="仿宋_GB2312" w:eastAsia="仿宋_GB2312" w:cs="仿宋_GB2312"/>
          <w:color w:val="auto"/>
          <w:kern w:val="0"/>
          <w:sz w:val="32"/>
          <w:szCs w:val="32"/>
          <w:highlight w:val="none"/>
          <w:lang w:val="en-US" w:eastAsia="zh-CN" w:bidi="ar-SA"/>
        </w:rPr>
        <w:t>连云港市海州区云台山风景名胜区废弃矿山生态修复工程EPC工程总承包项目废弃地覆土、混凝土路面清除劳务分包</w:t>
      </w:r>
    </w:p>
    <w:p w14:paraId="64C312A9">
      <w:pPr>
        <w:pStyle w:val="19"/>
        <w:widowControl/>
        <w:shd w:val="clear" w:color="auto" w:fill="FFFFFF"/>
        <w:spacing w:beforeAutospacing="0" w:afterAutospacing="0" w:line="360" w:lineRule="auto"/>
        <w:ind w:firstLine="640" w:firstLineChars="200"/>
        <w:rPr>
          <w:rFonts w:hint="eastAsia" w:ascii="宋体" w:hAnsi="宋体" w:eastAsia="仿宋_GB2312"/>
          <w:color w:val="auto"/>
          <w:sz w:val="32"/>
          <w:szCs w:val="32"/>
          <w:highlight w:val="none"/>
          <w:lang w:val="en-US" w:eastAsia="zh-CN"/>
        </w:rPr>
      </w:pPr>
      <w:r>
        <w:rPr>
          <w:rFonts w:hint="eastAsia" w:ascii="仿宋_GB2312" w:hAnsi="宋体" w:eastAsia="仿宋_GB2312"/>
          <w:snapToGrid w:val="0"/>
          <w:color w:val="auto"/>
          <w:kern w:val="2"/>
          <w:sz w:val="32"/>
          <w:szCs w:val="32"/>
          <w:highlight w:val="none"/>
        </w:rPr>
        <w:t>2.项目地点：</w:t>
      </w:r>
      <w:r>
        <w:rPr>
          <w:rFonts w:hint="eastAsia" w:ascii="仿宋_GB2312" w:hAnsi="仿宋_GB2312" w:eastAsia="仿宋_GB2312" w:cs="仿宋_GB2312"/>
          <w:color w:val="auto"/>
          <w:kern w:val="0"/>
          <w:sz w:val="32"/>
          <w:szCs w:val="32"/>
          <w:highlight w:val="none"/>
          <w:lang w:val="en-US" w:eastAsia="zh-CN" w:bidi="ar-SA"/>
        </w:rPr>
        <w:t>江苏省连云港市</w:t>
      </w:r>
    </w:p>
    <w:p w14:paraId="2DBB5040">
      <w:pPr>
        <w:pStyle w:val="19"/>
        <w:widowControl/>
        <w:shd w:val="clear" w:color="auto" w:fill="FFFFFF"/>
        <w:spacing w:before="10" w:beforeAutospacing="0" w:after="10" w:afterAutospacing="0" w:line="560" w:lineRule="exact"/>
        <w:ind w:right="10" w:firstLine="640" w:firstLineChars="200"/>
        <w:jc w:val="left"/>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宋体" w:eastAsia="仿宋_GB2312"/>
          <w:snapToGrid w:val="0"/>
          <w:color w:val="auto"/>
          <w:kern w:val="2"/>
          <w:sz w:val="32"/>
          <w:szCs w:val="32"/>
          <w:highlight w:val="none"/>
        </w:rPr>
        <w:t>3.</w:t>
      </w:r>
      <w:r>
        <w:rPr>
          <w:rFonts w:hint="eastAsia" w:ascii="仿宋_GB2312" w:hAnsi="宋体" w:eastAsia="仿宋_GB2312"/>
          <w:snapToGrid w:val="0"/>
          <w:color w:val="auto"/>
          <w:kern w:val="2"/>
          <w:sz w:val="32"/>
          <w:szCs w:val="32"/>
          <w:highlight w:val="none"/>
          <w:lang w:val="en-US" w:eastAsia="zh-CN"/>
        </w:rPr>
        <w:t>合同工期</w:t>
      </w:r>
      <w:r>
        <w:rPr>
          <w:rFonts w:hint="eastAsia" w:ascii="仿宋_GB2312" w:hAnsi="宋体" w:eastAsia="仿宋_GB2312"/>
          <w:snapToGrid w:val="0"/>
          <w:color w:val="auto"/>
          <w:kern w:val="2"/>
          <w:sz w:val="32"/>
          <w:szCs w:val="32"/>
          <w:highlight w:val="none"/>
        </w:rPr>
        <w:t>：</w:t>
      </w:r>
      <w:r>
        <w:rPr>
          <w:rFonts w:hint="eastAsia" w:ascii="仿宋_GB2312" w:hAnsi="宋体" w:eastAsia="仿宋_GB2312"/>
          <w:snapToGrid w:val="0"/>
          <w:color w:val="auto"/>
          <w:kern w:val="2"/>
          <w:sz w:val="32"/>
          <w:szCs w:val="32"/>
          <w:highlight w:val="none"/>
          <w:lang w:val="en-US" w:eastAsia="zh-CN"/>
        </w:rPr>
        <w:t>30天</w:t>
      </w:r>
    </w:p>
    <w:p w14:paraId="5ECEA799">
      <w:pPr>
        <w:spacing w:line="360" w:lineRule="auto"/>
        <w:ind w:firstLine="640" w:firstLineChars="200"/>
        <w:jc w:val="left"/>
        <w:rPr>
          <w:rFonts w:hint="eastAsia" w:ascii="仿宋_GB2312" w:hAnsi="宋体" w:eastAsia="仿宋_GB2312" w:cs="Times New Roman"/>
          <w:snapToGrid w:val="0"/>
          <w:color w:val="auto"/>
          <w:kern w:val="2"/>
          <w:sz w:val="32"/>
          <w:szCs w:val="32"/>
          <w:highlight w:val="none"/>
          <w:lang w:val="en-US" w:eastAsia="zh-CN" w:bidi="ar-SA"/>
        </w:rPr>
      </w:pPr>
      <w:r>
        <w:rPr>
          <w:rFonts w:hint="eastAsia" w:ascii="仿宋_GB2312" w:hAnsi="宋体" w:eastAsia="仿宋_GB2312"/>
          <w:snapToGrid w:val="0"/>
          <w:color w:val="auto"/>
          <w:kern w:val="2"/>
          <w:sz w:val="32"/>
          <w:szCs w:val="32"/>
          <w:highlight w:val="none"/>
        </w:rPr>
        <w:t>4.采购数量</w:t>
      </w:r>
      <w:r>
        <w:rPr>
          <w:rFonts w:hint="eastAsia" w:ascii="仿宋_GB2312" w:hAnsi="宋体" w:eastAsia="仿宋_GB2312"/>
          <w:snapToGrid w:val="0"/>
          <w:color w:val="auto"/>
          <w:kern w:val="2"/>
          <w:sz w:val="32"/>
          <w:szCs w:val="32"/>
          <w:highlight w:val="none"/>
          <w:lang w:val="en-US" w:eastAsia="zh-CN"/>
        </w:rPr>
        <w:t>及内容</w:t>
      </w:r>
      <w:r>
        <w:rPr>
          <w:rFonts w:hint="eastAsia" w:ascii="仿宋_GB2312" w:hAnsi="宋体" w:eastAsia="仿宋_GB2312"/>
          <w:snapToGrid w:val="0"/>
          <w:color w:val="auto"/>
          <w:kern w:val="2"/>
          <w:sz w:val="32"/>
          <w:szCs w:val="32"/>
          <w:highlight w:val="none"/>
        </w:rPr>
        <w:t>：</w:t>
      </w:r>
    </w:p>
    <w:tbl>
      <w:tblPr>
        <w:tblStyle w:val="21"/>
        <w:tblW w:w="9888" w:type="dxa"/>
        <w:tblInd w:w="0" w:type="dxa"/>
        <w:tblLayout w:type="fixed"/>
        <w:tblCellMar>
          <w:top w:w="0" w:type="dxa"/>
          <w:left w:w="108" w:type="dxa"/>
          <w:bottom w:w="0" w:type="dxa"/>
          <w:right w:w="108" w:type="dxa"/>
        </w:tblCellMar>
      </w:tblPr>
      <w:tblGrid>
        <w:gridCol w:w="1725"/>
        <w:gridCol w:w="1625"/>
        <w:gridCol w:w="1333"/>
        <w:gridCol w:w="992"/>
        <w:gridCol w:w="4213"/>
      </w:tblGrid>
      <w:tr w14:paraId="3B2C1A28">
        <w:tblPrEx>
          <w:tblCellMar>
            <w:top w:w="0" w:type="dxa"/>
            <w:left w:w="108" w:type="dxa"/>
            <w:bottom w:w="0" w:type="dxa"/>
            <w:right w:w="108" w:type="dxa"/>
          </w:tblCellMar>
        </w:tblPrEx>
        <w:trPr>
          <w:trHeight w:val="458" w:hRule="atLeast"/>
        </w:trPr>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2D9BC4C7">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服务</w:t>
            </w:r>
            <w:r>
              <w:rPr>
                <w:rFonts w:hint="eastAsia" w:ascii="宋体" w:hAnsi="宋体" w:cs="宋体"/>
                <w:b/>
                <w:bCs/>
                <w:color w:val="auto"/>
                <w:kern w:val="0"/>
                <w:sz w:val="28"/>
                <w:szCs w:val="28"/>
                <w:highlight w:val="none"/>
              </w:rPr>
              <w:t>名称</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32006F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内容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3B3429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暂定工作量</w:t>
            </w:r>
          </w:p>
        </w:tc>
        <w:tc>
          <w:tcPr>
            <w:tcW w:w="992" w:type="dxa"/>
            <w:tcBorders>
              <w:top w:val="single" w:color="auto" w:sz="4" w:space="0"/>
              <w:left w:val="single" w:color="auto" w:sz="4" w:space="0"/>
              <w:bottom w:val="single" w:color="auto" w:sz="4" w:space="0"/>
              <w:right w:val="single" w:color="auto" w:sz="4" w:space="0"/>
            </w:tcBorders>
            <w:vAlign w:val="center"/>
          </w:tcPr>
          <w:p w14:paraId="019EEB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单位</w:t>
            </w:r>
          </w:p>
        </w:tc>
        <w:tc>
          <w:tcPr>
            <w:tcW w:w="4213" w:type="dxa"/>
            <w:tcBorders>
              <w:top w:val="single" w:color="auto" w:sz="4" w:space="0"/>
              <w:left w:val="single" w:color="auto" w:sz="4" w:space="0"/>
              <w:bottom w:val="single" w:color="auto" w:sz="4" w:space="0"/>
              <w:right w:val="single" w:color="auto" w:sz="4" w:space="0"/>
            </w:tcBorders>
            <w:vAlign w:val="center"/>
          </w:tcPr>
          <w:p w14:paraId="30715408">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备注</w:t>
            </w:r>
          </w:p>
        </w:tc>
      </w:tr>
      <w:tr w14:paraId="7F1DB9EC">
        <w:tblPrEx>
          <w:tblCellMar>
            <w:top w:w="0" w:type="dxa"/>
            <w:left w:w="108" w:type="dxa"/>
            <w:bottom w:w="0" w:type="dxa"/>
            <w:right w:w="108" w:type="dxa"/>
          </w:tblCellMar>
        </w:tblPrEx>
        <w:trPr>
          <w:trHeight w:val="1649" w:hRule="atLeast"/>
        </w:trPr>
        <w:tc>
          <w:tcPr>
            <w:tcW w:w="1725" w:type="dxa"/>
            <w:vMerge w:val="restart"/>
            <w:tcBorders>
              <w:top w:val="nil"/>
              <w:left w:val="single" w:color="auto" w:sz="4" w:space="0"/>
              <w:right w:val="single" w:color="auto" w:sz="4" w:space="0"/>
            </w:tcBorders>
            <w:shd w:val="clear" w:color="auto" w:fill="auto"/>
            <w:vAlign w:val="center"/>
          </w:tcPr>
          <w:p w14:paraId="306C64A8">
            <w:pPr>
              <w:keepNext w:val="0"/>
              <w:keepLines w:val="0"/>
              <w:suppressLineNumbers w:val="0"/>
              <w:spacing w:before="0" w:beforeAutospacing="0" w:after="0" w:afterAutospacing="0"/>
              <w:ind w:left="0" w:right="0"/>
              <w:jc w:val="center"/>
              <w:rPr>
                <w:rStyle w:val="35"/>
                <w:rFonts w:hint="default"/>
                <w:color w:val="auto"/>
                <w:sz w:val="28"/>
                <w:szCs w:val="28"/>
                <w:highlight w:val="none"/>
                <w:lang w:val="en-US" w:bidi="ar"/>
              </w:rPr>
            </w:pPr>
            <w:r>
              <w:rPr>
                <w:rFonts w:hint="eastAsia" w:ascii="仿宋" w:hAnsi="仿宋" w:eastAsia="仿宋" w:cs="仿宋"/>
                <w:b/>
                <w:bCs/>
                <w:sz w:val="24"/>
                <w:szCs w:val="24"/>
                <w:lang w:val="en-US" w:eastAsia="zh-CN"/>
              </w:rPr>
              <w:t>连云港市海州区云台山风景名胜区废弃矿山生态修复工程EPC工程总承包项目劳务分包</w:t>
            </w:r>
          </w:p>
        </w:tc>
        <w:tc>
          <w:tcPr>
            <w:tcW w:w="1625" w:type="dxa"/>
            <w:tcBorders>
              <w:top w:val="nil"/>
              <w:left w:val="nil"/>
              <w:bottom w:val="single" w:color="auto" w:sz="4" w:space="0"/>
              <w:right w:val="single" w:color="auto" w:sz="4" w:space="0"/>
            </w:tcBorders>
            <w:shd w:val="clear" w:color="auto" w:fill="auto"/>
            <w:vAlign w:val="center"/>
          </w:tcPr>
          <w:p w14:paraId="4E4E2D34">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废弃地覆土</w:t>
            </w:r>
          </w:p>
        </w:tc>
        <w:tc>
          <w:tcPr>
            <w:tcW w:w="1333" w:type="dxa"/>
            <w:tcBorders>
              <w:top w:val="nil"/>
              <w:left w:val="nil"/>
              <w:bottom w:val="single" w:color="auto" w:sz="4" w:space="0"/>
              <w:right w:val="single" w:color="auto" w:sz="4" w:space="0"/>
            </w:tcBorders>
            <w:shd w:val="clear" w:color="auto" w:fill="auto"/>
            <w:vAlign w:val="center"/>
          </w:tcPr>
          <w:p w14:paraId="30D9C822">
            <w:pPr>
              <w:keepNext w:val="0"/>
              <w:keepLines w:val="0"/>
              <w:suppressLineNumbers w:val="0"/>
              <w:spacing w:before="0"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44851.7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B36A03">
            <w:pPr>
              <w:keepNext w:val="0"/>
              <w:keepLines w:val="0"/>
              <w:suppressLineNumbers w:val="0"/>
              <w:spacing w:before="0"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平方米</w:t>
            </w: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14:paraId="520A6882">
            <w:pPr>
              <w:keepNext w:val="0"/>
              <w:keepLines w:val="0"/>
              <w:widowControl/>
              <w:numPr>
                <w:ilvl w:val="0"/>
                <w:numId w:val="1"/>
              </w:numPr>
              <w:suppressLineNumbers w:val="0"/>
              <w:spacing w:before="0" w:beforeAutospacing="0" w:after="0" w:afterAutospacing="0"/>
              <w:ind w:left="210" w:leftChars="0" w:right="0" w:firstLineChars="0"/>
              <w:jc w:val="left"/>
              <w:textAlignment w:val="center"/>
              <w:rPr>
                <w:rFonts w:hint="eastAsia"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覆土厚度达到50cm以上；</w:t>
            </w:r>
          </w:p>
          <w:p w14:paraId="77ADA046">
            <w:pPr>
              <w:keepNext w:val="0"/>
              <w:keepLines w:val="0"/>
              <w:widowControl/>
              <w:numPr>
                <w:ilvl w:val="0"/>
                <w:numId w:val="1"/>
              </w:numPr>
              <w:suppressLineNumbers w:val="0"/>
              <w:spacing w:before="0" w:beforeAutospacing="0" w:after="0" w:afterAutospacing="0"/>
              <w:ind w:left="210" w:leftChars="0" w:right="0" w:firstLineChars="0"/>
              <w:jc w:val="left"/>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人工清除土壤中的杂物，对较大的土块进行处理，保证土壤质量及粒径达到设计要求；</w:t>
            </w:r>
          </w:p>
          <w:p w14:paraId="1E7BFCA4">
            <w:pPr>
              <w:keepNext w:val="0"/>
              <w:keepLines w:val="0"/>
              <w:widowControl/>
              <w:numPr>
                <w:ilvl w:val="0"/>
                <w:numId w:val="1"/>
              </w:numPr>
              <w:suppressLineNumbers w:val="0"/>
              <w:spacing w:before="0" w:beforeAutospacing="0" w:after="0" w:afterAutospacing="0"/>
              <w:ind w:left="210" w:leftChars="0" w:right="0" w:firstLineChars="0"/>
              <w:jc w:val="left"/>
              <w:textAlignment w:val="center"/>
              <w:rPr>
                <w:rFonts w:hint="default" w:ascii="仿宋" w:hAnsi="仿宋" w:eastAsia="仿宋" w:cs="仿宋"/>
                <w:b/>
                <w:bCs/>
                <w:sz w:val="24"/>
                <w:szCs w:val="24"/>
                <w:lang w:val="en-US" w:eastAsia="zh-CN"/>
              </w:rPr>
            </w:pPr>
            <w:r>
              <w:rPr>
                <w:rFonts w:hint="eastAsia" w:ascii="Times New Roman" w:hAnsi="Times New Roman" w:eastAsia="宋体" w:cs="Times New Roman"/>
                <w:i w:val="0"/>
                <w:iCs w:val="0"/>
                <w:snapToGrid w:val="0"/>
                <w:color w:val="000000"/>
                <w:kern w:val="0"/>
                <w:sz w:val="24"/>
                <w:szCs w:val="24"/>
                <w:u w:val="none"/>
                <w:lang w:val="en-US" w:eastAsia="zh-CN" w:bidi="ar"/>
              </w:rPr>
              <w:t>覆土后场地应平整，地面坡度一般不超过5°。</w:t>
            </w:r>
          </w:p>
        </w:tc>
      </w:tr>
      <w:tr w14:paraId="2C66A4D2">
        <w:tblPrEx>
          <w:tblCellMar>
            <w:top w:w="0" w:type="dxa"/>
            <w:left w:w="108" w:type="dxa"/>
            <w:bottom w:w="0" w:type="dxa"/>
            <w:right w:w="108" w:type="dxa"/>
          </w:tblCellMar>
        </w:tblPrEx>
        <w:trPr>
          <w:trHeight w:val="959" w:hRule="atLeast"/>
        </w:trPr>
        <w:tc>
          <w:tcPr>
            <w:tcW w:w="1725" w:type="dxa"/>
            <w:vMerge w:val="continue"/>
            <w:tcBorders>
              <w:left w:val="single" w:color="auto" w:sz="4" w:space="0"/>
              <w:right w:val="single" w:color="auto" w:sz="4" w:space="0"/>
            </w:tcBorders>
            <w:shd w:val="clear" w:color="auto" w:fill="auto"/>
            <w:vAlign w:val="center"/>
          </w:tcPr>
          <w:p w14:paraId="54E058C1">
            <w:pPr>
              <w:keepNext w:val="0"/>
              <w:keepLines w:val="0"/>
              <w:suppressLineNumbers w:val="0"/>
              <w:spacing w:before="0" w:beforeAutospacing="0" w:after="0" w:afterAutospacing="0"/>
              <w:ind w:left="0" w:right="0"/>
              <w:jc w:val="center"/>
              <w:rPr>
                <w:rStyle w:val="35"/>
                <w:rFonts w:hint="default"/>
                <w:color w:val="auto"/>
                <w:sz w:val="28"/>
                <w:szCs w:val="28"/>
                <w:highlight w:val="none"/>
                <w:lang w:bidi="ar"/>
              </w:rPr>
            </w:pPr>
          </w:p>
        </w:tc>
        <w:tc>
          <w:tcPr>
            <w:tcW w:w="1625" w:type="dxa"/>
            <w:tcBorders>
              <w:top w:val="nil"/>
              <w:left w:val="nil"/>
              <w:bottom w:val="single" w:color="auto" w:sz="4" w:space="0"/>
              <w:right w:val="single" w:color="auto" w:sz="4" w:space="0"/>
            </w:tcBorders>
            <w:shd w:val="clear" w:color="auto" w:fill="auto"/>
            <w:vAlign w:val="center"/>
          </w:tcPr>
          <w:p w14:paraId="128880BA">
            <w:pPr>
              <w:keepNext w:val="0"/>
              <w:keepLines w:val="0"/>
              <w:suppressLineNumbers w:val="0"/>
              <w:spacing w:before="0"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混凝土道路清理</w:t>
            </w:r>
          </w:p>
        </w:tc>
        <w:tc>
          <w:tcPr>
            <w:tcW w:w="1333" w:type="dxa"/>
            <w:tcBorders>
              <w:top w:val="nil"/>
              <w:left w:val="nil"/>
              <w:bottom w:val="single" w:color="auto" w:sz="4" w:space="0"/>
              <w:right w:val="single" w:color="auto" w:sz="4" w:space="0"/>
            </w:tcBorders>
            <w:shd w:val="clear" w:color="auto" w:fill="auto"/>
            <w:vAlign w:val="center"/>
          </w:tcPr>
          <w:p w14:paraId="7927F565">
            <w:pPr>
              <w:keepNext w:val="0"/>
              <w:keepLines w:val="0"/>
              <w:suppressLineNumbers w:val="0"/>
              <w:spacing w:before="0"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4352.02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133EC9">
            <w:pPr>
              <w:keepNext w:val="0"/>
              <w:keepLines w:val="0"/>
              <w:suppressLineNumbers w:val="0"/>
              <w:spacing w:before="0"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平方米</w:t>
            </w: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14:paraId="7D2102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lang w:val="en-US" w:eastAsia="zh-CN"/>
              </w:rPr>
            </w:pPr>
            <w:r>
              <w:rPr>
                <w:rFonts w:hint="eastAsia" w:ascii="Times New Roman" w:hAnsi="Times New Roman" w:eastAsia="宋体" w:cs="Times New Roman"/>
                <w:i w:val="0"/>
                <w:iCs w:val="0"/>
                <w:snapToGrid w:val="0"/>
                <w:color w:val="000000"/>
                <w:kern w:val="0"/>
                <w:sz w:val="24"/>
                <w:szCs w:val="24"/>
                <w:u w:val="none"/>
                <w:lang w:val="en-US" w:eastAsia="zh-CN" w:bidi="ar"/>
              </w:rPr>
              <w:t>人工清除混凝土小碎块，对破碎后的混凝土路面进行清理</w:t>
            </w:r>
          </w:p>
        </w:tc>
      </w:tr>
      <w:tr w14:paraId="26F6DDC1">
        <w:tblPrEx>
          <w:tblCellMar>
            <w:top w:w="0" w:type="dxa"/>
            <w:left w:w="108" w:type="dxa"/>
            <w:bottom w:w="0" w:type="dxa"/>
            <w:right w:w="108" w:type="dxa"/>
          </w:tblCellMar>
        </w:tblPrEx>
        <w:trPr>
          <w:trHeight w:val="109" w:hRule="atLeast"/>
        </w:trPr>
        <w:tc>
          <w:tcPr>
            <w:tcW w:w="1725" w:type="dxa"/>
            <w:vMerge w:val="continue"/>
            <w:tcBorders>
              <w:left w:val="single" w:color="auto" w:sz="4" w:space="0"/>
              <w:bottom w:val="single" w:color="auto" w:sz="4" w:space="0"/>
              <w:right w:val="single" w:color="auto" w:sz="4" w:space="0"/>
            </w:tcBorders>
            <w:shd w:val="clear" w:color="auto" w:fill="auto"/>
            <w:vAlign w:val="center"/>
          </w:tcPr>
          <w:p w14:paraId="3547F9EE">
            <w:pPr>
              <w:keepNext w:val="0"/>
              <w:keepLines w:val="0"/>
              <w:suppressLineNumbers w:val="0"/>
              <w:spacing w:before="0" w:beforeAutospacing="0" w:after="0" w:afterAutospacing="0"/>
              <w:ind w:left="0" w:right="0"/>
              <w:jc w:val="center"/>
              <w:rPr>
                <w:rStyle w:val="35"/>
                <w:rFonts w:hint="default"/>
                <w:color w:val="auto"/>
                <w:sz w:val="28"/>
                <w:szCs w:val="28"/>
                <w:highlight w:val="none"/>
                <w:lang w:val="en-US" w:bidi="ar"/>
              </w:rPr>
            </w:pPr>
          </w:p>
        </w:tc>
        <w:tc>
          <w:tcPr>
            <w:tcW w:w="1625" w:type="dxa"/>
            <w:tcBorders>
              <w:top w:val="nil"/>
              <w:left w:val="nil"/>
              <w:bottom w:val="single" w:color="auto" w:sz="4" w:space="0"/>
              <w:right w:val="single" w:color="auto" w:sz="4" w:space="0"/>
            </w:tcBorders>
            <w:shd w:val="clear" w:color="auto" w:fill="auto"/>
            <w:vAlign w:val="center"/>
          </w:tcPr>
          <w:p w14:paraId="4673C4AD">
            <w:pPr>
              <w:keepNext w:val="0"/>
              <w:keepLines w:val="0"/>
              <w:suppressLineNumbers w:val="0"/>
              <w:spacing w:before="0" w:beforeAutospacing="0" w:after="0" w:afterAutospacing="0"/>
              <w:ind w:left="0" w:right="0"/>
              <w:jc w:val="center"/>
              <w:rPr>
                <w:rStyle w:val="35"/>
                <w:rFonts w:hint="eastAsia"/>
                <w:color w:val="auto"/>
                <w:sz w:val="28"/>
                <w:szCs w:val="28"/>
                <w:highlight w:val="none"/>
                <w:lang w:val="en-US" w:eastAsia="zh-CN" w:bidi="ar"/>
              </w:rPr>
            </w:pPr>
          </w:p>
        </w:tc>
        <w:tc>
          <w:tcPr>
            <w:tcW w:w="1333" w:type="dxa"/>
            <w:tcBorders>
              <w:top w:val="nil"/>
              <w:left w:val="nil"/>
              <w:bottom w:val="single" w:color="auto" w:sz="4" w:space="0"/>
              <w:right w:val="single" w:color="auto" w:sz="4" w:space="0"/>
            </w:tcBorders>
            <w:shd w:val="clear" w:color="auto" w:fill="auto"/>
            <w:vAlign w:val="center"/>
          </w:tcPr>
          <w:p w14:paraId="27A5E696">
            <w:pPr>
              <w:keepNext w:val="0"/>
              <w:keepLines w:val="0"/>
              <w:suppressLineNumbers w:val="0"/>
              <w:spacing w:before="0" w:beforeAutospacing="0" w:after="0" w:afterAutospacing="0"/>
              <w:ind w:left="0" w:right="0"/>
              <w:jc w:val="center"/>
              <w:rPr>
                <w:rFonts w:hint="default" w:ascii="仿宋_GB2312" w:hAnsi="宋体" w:eastAsia="仿宋_GB2312" w:cs="仿宋_GB2312"/>
                <w:szCs w:val="20"/>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1E0AB6">
            <w:pPr>
              <w:keepNext w:val="0"/>
              <w:keepLines w:val="0"/>
              <w:suppressLineNumbers w:val="0"/>
              <w:spacing w:before="0" w:beforeAutospacing="0" w:after="0" w:afterAutospacing="0"/>
              <w:ind w:left="0" w:right="0"/>
              <w:jc w:val="center"/>
              <w:rPr>
                <w:rFonts w:hint="default" w:ascii="仿宋_GB2312" w:hAnsi="宋体" w:eastAsia="仿宋_GB2312" w:cs="仿宋_GB2312"/>
                <w:szCs w:val="20"/>
                <w:highlight w:val="none"/>
                <w:lang w:val="en-US" w:eastAsia="zh-CN"/>
              </w:rPr>
            </w:pP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14:paraId="521C3373">
            <w:pPr>
              <w:keepNext w:val="0"/>
              <w:keepLines w:val="0"/>
              <w:widowControl/>
              <w:suppressLineNumbers w:val="0"/>
              <w:spacing w:before="0" w:beforeAutospacing="0" w:after="0" w:afterAutospacing="0" w:line="360" w:lineRule="auto"/>
              <w:ind w:left="0" w:right="0"/>
              <w:jc w:val="center"/>
              <w:textAlignment w:val="center"/>
              <w:rPr>
                <w:rStyle w:val="35"/>
                <w:rFonts w:hint="eastAsia"/>
                <w:color w:val="auto"/>
                <w:sz w:val="28"/>
                <w:szCs w:val="28"/>
                <w:highlight w:val="none"/>
                <w:lang w:val="en-US" w:eastAsia="zh-CN" w:bidi="ar"/>
              </w:rPr>
            </w:pPr>
          </w:p>
        </w:tc>
      </w:tr>
    </w:tbl>
    <w:p w14:paraId="0BA94BAE">
      <w:pPr>
        <w:pStyle w:val="19"/>
        <w:widowControl/>
        <w:numPr>
          <w:ilvl w:val="0"/>
          <w:numId w:val="0"/>
        </w:numPr>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项目编号：</w:t>
      </w:r>
      <w:r>
        <w:rPr>
          <w:rFonts w:hint="eastAsia" w:ascii="仿宋_GB2312" w:hAnsi="宋体" w:eastAsia="仿宋_GB2312" w:cs="Times New Roman"/>
          <w:snapToGrid w:val="0"/>
          <w:kern w:val="2"/>
          <w:sz w:val="32"/>
          <w:szCs w:val="32"/>
          <w:highlight w:val="none"/>
        </w:rPr>
        <w:t>ZMCJ07CG20250006</w:t>
      </w:r>
    </w:p>
    <w:p w14:paraId="6DBD6C23">
      <w:pPr>
        <w:pStyle w:val="19"/>
        <w:widowControl/>
        <w:shd w:val="clear" w:color="auto" w:fill="FFFFFF"/>
        <w:spacing w:before="10" w:beforeAutospacing="0" w:after="10" w:afterAutospacing="0" w:line="560" w:lineRule="exact"/>
        <w:ind w:left="958" w:leftChars="304" w:right="10" w:hanging="320" w:hangingChars="100"/>
        <w:jc w:val="left"/>
        <w:rPr>
          <w:rFonts w:hint="default" w:ascii="仿宋_GB2312" w:hAnsi="宋体" w:eastAsia="仿宋_GB2312"/>
          <w:snapToGrid w:val="0"/>
          <w:kern w:val="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6.最高报价限价：捌拾玖万肆仟叁佰柒拾壹元整（人民币:894371元），税率3％。</w:t>
      </w:r>
    </w:p>
    <w:p w14:paraId="0686A8AA">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30A69EC6">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14:paraId="15FCC650">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.评标办法：</w:t>
      </w:r>
      <w:r>
        <w:rPr>
          <w:rFonts w:hint="eastAsia" w:ascii="仿宋_GB2312" w:hAnsi="宋体" w:eastAsia="仿宋_GB2312"/>
          <w:snapToGrid w:val="0"/>
          <w:kern w:val="2"/>
          <w:sz w:val="32"/>
          <w:szCs w:val="32"/>
          <w:highlight w:val="none"/>
          <w:lang w:val="en-US" w:eastAsia="zh-CN"/>
        </w:rPr>
        <w:t>合理最低价</w:t>
      </w:r>
      <w:r>
        <w:rPr>
          <w:rFonts w:hint="eastAsia" w:ascii="仿宋_GB2312" w:hAnsi="宋体" w:eastAsia="仿宋_GB2312"/>
          <w:snapToGrid w:val="0"/>
          <w:kern w:val="2"/>
          <w:sz w:val="32"/>
          <w:szCs w:val="32"/>
          <w:highlight w:val="none"/>
        </w:rPr>
        <w:t>分法。</w:t>
      </w:r>
    </w:p>
    <w:p w14:paraId="50D2132E">
      <w:pPr>
        <w:pStyle w:val="19"/>
        <w:widowControl/>
        <w:shd w:val="clear" w:color="auto" w:fill="FFFFFF"/>
        <w:spacing w:beforeAutospacing="0" w:afterAutospacing="0" w:line="560" w:lineRule="exact"/>
        <w:ind w:firstLine="640" w:firstLineChars="200"/>
        <w:rPr>
          <w:rFonts w:hint="default"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kern w:val="2"/>
          <w:sz w:val="32"/>
          <w:szCs w:val="32"/>
          <w:highlight w:val="none"/>
          <w:lang w:val="en-US" w:eastAsia="zh-CN"/>
        </w:rPr>
        <w:t>10.项目性质：</w:t>
      </w:r>
      <w:r>
        <w:rPr>
          <w:rFonts w:hint="eastAsia" w:ascii="仿宋_GB2312" w:hAnsi="仿宋_GB2312" w:eastAsia="仿宋_GB2312" w:cs="仿宋_GB2312"/>
          <w:color w:val="auto"/>
          <w:kern w:val="0"/>
          <w:sz w:val="32"/>
          <w:szCs w:val="32"/>
          <w:highlight w:val="none"/>
          <w:lang w:val="en-US" w:eastAsia="zh-CN" w:bidi="ar-SA"/>
        </w:rPr>
        <w:t xml:space="preserve">劳务分包 </w:t>
      </w:r>
    </w:p>
    <w:p w14:paraId="331D03D2">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11</w:t>
      </w:r>
      <w:r>
        <w:rPr>
          <w:rFonts w:hint="eastAsia" w:ascii="仿宋_GB2312" w:hAnsi="宋体" w:eastAsia="仿宋_GB2312"/>
          <w:snapToGrid w:val="0"/>
          <w:kern w:val="2"/>
          <w:sz w:val="32"/>
          <w:szCs w:val="32"/>
          <w:highlight w:val="none"/>
        </w:rPr>
        <w:t>.其他要求详见谈判文件。</w:t>
      </w:r>
    </w:p>
    <w:p w14:paraId="25C8EFA6">
      <w:pPr>
        <w:pStyle w:val="19"/>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14:paraId="7B199FDD">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（一）具有相应经营范围的独立法人单位，有合格有效的营业执照，具备项目安全管理的条件，具有安全生产许可证，经营范围内具有劳务等相关内容，并在人员、资金等方面具有相应的实力；</w:t>
      </w:r>
    </w:p>
    <w:p w14:paraId="628288FD">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（二）具有良好的商业信誉和健全的财务会计制度，企业规模注册资本金不低于100万元，公司注册成立时间不得低于一年；</w:t>
      </w:r>
    </w:p>
    <w:p w14:paraId="0271B710">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www.creditchina.gov.cn</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t>）列入失信被执行人、重大税收违法案件当事人名单、政府采购严重违法失信行为记录名单）；</w:t>
      </w:r>
    </w:p>
    <w:p w14:paraId="1B33DF39">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本次采购不接受联合体报价。具有投资参股关系的关联企业，或具有直接管理或被管理关系的母子公司，或同一母公司的子公司，或法定代表人为同一人的两个及两个以上法人不得同时对同一项目进行投标；</w:t>
      </w:r>
    </w:p>
    <w:p w14:paraId="0710AFEE">
      <w:pPr>
        <w:pageBreakBefore w:val="0"/>
        <w:kinsoku/>
        <w:overflowPunct/>
        <w:topLinePunct w:val="0"/>
        <w:autoSpaceDE/>
        <w:autoSpaceDN/>
        <w:bidi w:val="0"/>
        <w:adjustRightInd/>
        <w:snapToGrid/>
        <w:spacing w:line="240" w:lineRule="auto"/>
        <w:ind w:firstLine="320" w:firstLineChars="100"/>
        <w:textAlignment w:val="auto"/>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41EF2FED">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1.获取采购文件时间：2025年5月26日至2025年5月29日。</w:t>
      </w:r>
    </w:p>
    <w:p w14:paraId="19EE28FC">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2.获取采购文件方式：领取地址南京市栖霞区尧佳路68号新茂国际中心20楼，联系人：马工，联系电话</w:t>
      </w:r>
      <w:r>
        <w:rPr>
          <w:rFonts w:hint="eastAsia" w:ascii="仿宋_GB2312" w:hAnsi="仿宋_GB2312" w:eastAsia="仿宋_GB2312" w:cs="仿宋_GB2312"/>
          <w:sz w:val="32"/>
          <w:szCs w:val="32"/>
          <w:highlight w:val="none"/>
          <w:lang w:val="en-US" w:eastAsia="zh-CN"/>
        </w:rPr>
        <w:t>15298391055</w:t>
      </w:r>
      <w:r>
        <w:rPr>
          <w:rFonts w:hint="eastAsia" w:ascii="仿宋_GB2312" w:hAnsi="仿宋_GB2312" w:eastAsia="仿宋_GB2312" w:cs="仿宋_GB2312"/>
          <w:color w:val="auto"/>
          <w:kern w:val="0"/>
          <w:sz w:val="32"/>
          <w:szCs w:val="32"/>
          <w:highlight w:val="none"/>
          <w:lang w:val="en-US" w:eastAsia="zh-CN" w:bidi="ar-SA"/>
        </w:rPr>
        <w:t>。</w:t>
      </w:r>
    </w:p>
    <w:p w14:paraId="18391A1B">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3.提交响应文件截止时间2025年5月30日上午11：00(北京时间)。</w:t>
      </w:r>
    </w:p>
    <w:p w14:paraId="69459122">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4.递交或邮寄地点：中煤长江基础建设有限公司（南京市栖霞区尧佳路68号新茂国际中心20楼，联系人：马工，联系电话</w:t>
      </w:r>
      <w:r>
        <w:rPr>
          <w:rFonts w:hint="eastAsia" w:ascii="仿宋_GB2312" w:hAnsi="仿宋_GB2312" w:eastAsia="仿宋_GB2312" w:cs="仿宋_GB2312"/>
          <w:sz w:val="32"/>
          <w:szCs w:val="32"/>
          <w:highlight w:val="none"/>
          <w:lang w:val="en-US" w:eastAsia="zh-CN"/>
        </w:rPr>
        <w:t>15298391055</w:t>
      </w:r>
      <w:r>
        <w:rPr>
          <w:rFonts w:hint="eastAsia" w:ascii="仿宋_GB2312" w:hAnsi="仿宋_GB2312" w:eastAsia="仿宋_GB2312" w:cs="仿宋_GB2312"/>
          <w:color w:val="auto"/>
          <w:kern w:val="0"/>
          <w:sz w:val="32"/>
          <w:szCs w:val="32"/>
          <w:highlight w:val="none"/>
          <w:lang w:val="en-US" w:eastAsia="zh-CN" w:bidi="ar-SA"/>
        </w:rPr>
        <w:t>）。</w:t>
      </w:r>
    </w:p>
    <w:p w14:paraId="148D9841">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5.开标：2025年5月30日11:00 时(北京时间)在中煤长江基础建设有限公司开标会议室开标。</w:t>
      </w:r>
    </w:p>
    <w:p w14:paraId="186BFEA8">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b/>
          <w:bCs/>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上述安排如有变化，采购人将视情况在公司官网发布通知。</w:t>
      </w:r>
      <w:r>
        <w:rPr>
          <w:rFonts w:hint="eastAsia" w:ascii="仿宋_GB2312" w:hAnsi="仿宋_GB2312" w:eastAsia="仿宋_GB2312" w:cs="仿宋_GB2312"/>
          <w:b/>
          <w:bCs/>
          <w:snapToGrid w:val="0"/>
          <w:color w:val="auto"/>
          <w:kern w:val="0"/>
          <w:sz w:val="32"/>
          <w:szCs w:val="32"/>
          <w:highlight w:val="none"/>
          <w:lang w:val="en-US" w:eastAsia="zh-CN" w:bidi="ar-SA"/>
        </w:rPr>
        <w:t>请务必踏勘现场后根据实际情况报价。</w:t>
      </w:r>
    </w:p>
    <w:p w14:paraId="7756C12E">
      <w:pPr>
        <w:pageBreakBefore w:val="0"/>
        <w:kinsoku/>
        <w:overflowPunct/>
        <w:topLinePunct w:val="0"/>
        <w:autoSpaceDE/>
        <w:autoSpaceDN/>
        <w:bidi w:val="0"/>
        <w:adjustRightInd/>
        <w:snapToGrid/>
        <w:spacing w:line="240" w:lineRule="auto"/>
        <w:ind w:firstLine="640" w:firstLineChars="200"/>
        <w:textAlignment w:val="auto"/>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14:paraId="39F99D52">
      <w:pPr>
        <w:pStyle w:val="19"/>
        <w:pageBreakBefore w:val="0"/>
        <w:widowControl/>
        <w:shd w:val="clear" w:color="auto" w:fill="FFFFFF"/>
        <w:kinsoku/>
        <w:overflowPunct/>
        <w:topLinePunct w:val="0"/>
        <w:autoSpaceDE/>
        <w:autoSpaceDN/>
        <w:bidi w:val="0"/>
        <w:adjustRightInd/>
        <w:snapToGrid/>
        <w:spacing w:before="10" w:beforeAutospacing="0" w:after="10" w:afterAutospacing="0" w:line="240" w:lineRule="auto"/>
        <w:ind w:right="10"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采购单位：</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14:paraId="2F2CB33B">
      <w:pPr>
        <w:pStyle w:val="1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24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宋体"/>
          <w:sz w:val="32"/>
          <w:szCs w:val="32"/>
          <w:highlight w:val="none"/>
          <w:lang w:val="en-US" w:eastAsia="zh-CN"/>
        </w:rPr>
        <w:t>标书邮寄</w:t>
      </w:r>
      <w:r>
        <w:rPr>
          <w:rFonts w:hint="eastAsia" w:ascii="仿宋_GB2312" w:hAnsi="宋体" w:eastAsia="仿宋_GB2312" w:cs="宋体"/>
          <w:sz w:val="32"/>
          <w:szCs w:val="32"/>
          <w:highlight w:val="none"/>
        </w:rPr>
        <w:t>地址：</w:t>
      </w:r>
      <w:r>
        <w:rPr>
          <w:rFonts w:hint="eastAsia" w:ascii="仿宋_GB2312" w:hAnsi="仿宋_GB2312" w:eastAsia="仿宋_GB2312" w:cs="仿宋_GB2312"/>
          <w:color w:val="auto"/>
          <w:kern w:val="0"/>
          <w:sz w:val="32"/>
          <w:szCs w:val="32"/>
          <w:highlight w:val="none"/>
          <w:lang w:val="en-US" w:eastAsia="zh-CN" w:bidi="ar-SA"/>
        </w:rPr>
        <w:t>南京市栖霞区尧佳路68号新茂国际中心20楼</w:t>
      </w:r>
    </w:p>
    <w:p w14:paraId="62E0FA4D">
      <w:pPr>
        <w:pStyle w:val="1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right="10" w:firstLine="640" w:firstLineChars="200"/>
        <w:jc w:val="both"/>
        <w:textAlignment w:val="auto"/>
        <w:rPr>
          <w:rFonts w:hint="default" w:ascii="仿宋_GB2312" w:hAnsi="宋体" w:eastAsia="仿宋_GB2312" w:cs="宋体"/>
          <w:sz w:val="32"/>
          <w:szCs w:val="32"/>
          <w:highlight w:val="none"/>
          <w:lang w:val="en-US" w:eastAsia="zh-CN"/>
        </w:rPr>
      </w:pPr>
      <w:r>
        <w:rPr>
          <w:rFonts w:hint="eastAsia" w:ascii="仿宋_GB2312" w:hAnsi="宋体" w:eastAsia="仿宋_GB2312" w:cs="宋体"/>
          <w:kern w:val="0"/>
          <w:sz w:val="32"/>
          <w:szCs w:val="32"/>
          <w:highlight w:val="none"/>
        </w:rPr>
        <w:t>联系人：</w:t>
      </w:r>
      <w:r>
        <w:rPr>
          <w:rFonts w:hint="eastAsia" w:ascii="仿宋_GB2312" w:hAnsi="仿宋_GB2312" w:eastAsia="仿宋_GB2312" w:cs="仿宋_GB2312"/>
          <w:sz w:val="32"/>
          <w:szCs w:val="32"/>
          <w:highlight w:val="none"/>
          <w:lang w:val="en-US" w:eastAsia="zh-CN"/>
        </w:rPr>
        <w:t>马工</w:t>
      </w:r>
      <w:r>
        <w:rPr>
          <w:rFonts w:hint="eastAsia" w:ascii="仿宋_GB2312" w:hAnsi="宋体" w:eastAsia="仿宋_GB2312" w:cs="宋体"/>
          <w:kern w:val="0"/>
          <w:sz w:val="32"/>
          <w:szCs w:val="32"/>
          <w:highlight w:val="none"/>
        </w:rPr>
        <w:t> 联系电话：</w:t>
      </w:r>
      <w:r>
        <w:rPr>
          <w:rFonts w:hint="eastAsia" w:ascii="仿宋_GB2312" w:hAnsi="仿宋_GB2312" w:eastAsia="仿宋_GB2312" w:cs="仿宋_GB2312"/>
          <w:sz w:val="32"/>
          <w:szCs w:val="32"/>
          <w:highlight w:val="none"/>
          <w:lang w:val="en-US" w:eastAsia="zh-CN"/>
        </w:rPr>
        <w:t>15298391055</w:t>
      </w:r>
    </w:p>
    <w:p w14:paraId="69C1EA40">
      <w:pPr>
        <w:pStyle w:val="1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right="10" w:firstLine="640" w:firstLineChars="200"/>
        <w:jc w:val="both"/>
        <w:textAlignment w:val="auto"/>
        <w:rPr>
          <w:rFonts w:hint="default"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项目及踏勘</w:t>
      </w:r>
      <w:r>
        <w:rPr>
          <w:rFonts w:hint="eastAsia" w:ascii="仿宋_GB2312" w:hAnsi="宋体" w:eastAsia="仿宋_GB2312" w:cs="宋体"/>
          <w:sz w:val="32"/>
          <w:szCs w:val="32"/>
          <w:highlight w:val="none"/>
        </w:rPr>
        <w:t>联系人：</w:t>
      </w:r>
      <w:r>
        <w:rPr>
          <w:rFonts w:hint="eastAsia" w:ascii="仿宋_GB2312" w:hAnsi="宋体" w:eastAsia="仿宋_GB2312" w:cs="宋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马工 15298391055</w:t>
      </w:r>
    </w:p>
    <w:p w14:paraId="791B1F1C">
      <w:pPr>
        <w:pStyle w:val="2"/>
        <w:pageBreakBefore w:val="0"/>
        <w:kinsoku/>
        <w:overflowPunct/>
        <w:topLinePunct w:val="0"/>
        <w:autoSpaceDE/>
        <w:autoSpaceDN/>
        <w:bidi w:val="0"/>
        <w:adjustRightInd/>
        <w:snapToGrid/>
        <w:spacing w:before="0" w:after="0" w:line="240" w:lineRule="auto"/>
        <w:jc w:val="center"/>
        <w:textAlignment w:val="auto"/>
        <w:rPr>
          <w:rFonts w:ascii="方正小标宋简体" w:hAnsi="仿宋_GB2312" w:eastAsia="方正小标宋简体"/>
          <w:b w:val="0"/>
          <w:bCs/>
          <w:color w:val="000000"/>
          <w:szCs w:val="44"/>
          <w:highlight w:val="none"/>
        </w:rPr>
      </w:pPr>
      <w:bookmarkStart w:id="4" w:name="_Toc97794043"/>
      <w:bookmarkStart w:id="5" w:name="_Toc30393"/>
      <w:bookmarkStart w:id="6" w:name="_Toc11379"/>
      <w:r>
        <w:rPr>
          <w:rFonts w:hint="eastAsia" w:ascii="方正小标宋简体" w:hAnsi="仿宋_GB2312" w:eastAsia="方正小标宋简体"/>
          <w:b w:val="0"/>
          <w:bCs/>
          <w:color w:val="000000"/>
          <w:szCs w:val="44"/>
          <w:highlight w:val="none"/>
        </w:rPr>
        <w:br w:type="page"/>
      </w:r>
    </w:p>
    <w:p w14:paraId="2D44F40B">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14:paraId="14078EF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一、适用范围</w:t>
      </w:r>
    </w:p>
    <w:p w14:paraId="77D9E5D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本竞争谈判文件仅适用于本次竞争谈判文件谈判公告中的所叙述的内容。</w:t>
      </w:r>
    </w:p>
    <w:p w14:paraId="4FCA53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二、合格的供应商</w:t>
      </w:r>
    </w:p>
    <w:p w14:paraId="4411C5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谈判供应商是指向采购人提供货物、工程或者服务的法人，其他资格要求详见谈判公告。</w:t>
      </w:r>
    </w:p>
    <w:p w14:paraId="23CC0D5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三、保密</w:t>
      </w:r>
    </w:p>
    <w:p w14:paraId="39646D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sz w:val="32"/>
          <w:szCs w:val="32"/>
          <w:highlight w:val="none"/>
        </w:rPr>
        <w:t>参与采购竞争谈判活动的各方应对采购文件和响应文件中的商业和技术等秘密保密，违者应对由此造成的后果承担法律责任。</w:t>
      </w:r>
    </w:p>
    <w:p w14:paraId="4E02EF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四</w:t>
      </w:r>
      <w:r>
        <w:rPr>
          <w:rFonts w:hint="eastAsia" w:ascii="仿宋_GB2312" w:hAnsi="仿宋_GB2312" w:eastAsia="仿宋_GB2312" w:cs="仿宋_GB2312"/>
          <w:snapToGrid w:val="0"/>
          <w:sz w:val="32"/>
          <w:szCs w:val="32"/>
          <w:highlight w:val="none"/>
        </w:rPr>
        <w:t>、供应商应按谈判文件的要求准备谈判响应文件，并保证所提供的全部资料的真实性，准确性及完整性，以使其报价对竞争谈判文件做出实质性的响应，否则其谈判资格有可能被谈判小组否决。</w:t>
      </w:r>
    </w:p>
    <w:p w14:paraId="56E9A9A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五</w:t>
      </w:r>
      <w:r>
        <w:rPr>
          <w:rFonts w:hint="eastAsia" w:ascii="仿宋_GB2312" w:hAnsi="仿宋_GB2312" w:eastAsia="仿宋_GB2312" w:cs="仿宋_GB2312"/>
          <w:snapToGrid w:val="0"/>
          <w:sz w:val="32"/>
          <w:szCs w:val="32"/>
          <w:highlight w:val="none"/>
        </w:rPr>
        <w:t>、谈判响应文件的签署、密封和标记</w:t>
      </w:r>
    </w:p>
    <w:p w14:paraId="71CAC748">
      <w:pPr>
        <w:pStyle w:val="7"/>
        <w:kinsoku/>
        <w:snapToGrid/>
        <w:spacing w:after="0" w:line="560" w:lineRule="exact"/>
        <w:ind w:firstLine="640" w:firstLineChars="200"/>
        <w:jc w:val="both"/>
        <w:textAlignment w:val="auto"/>
        <w:rPr>
          <w:rFonts w:hint="eastAsia" w:ascii="仿宋_GB2312" w:hAnsi="仿宋_GB2312" w:eastAsia="仿宋_GB2312" w:cs="仿宋_GB2312"/>
          <w:snapToGrid w:val="0"/>
          <w:kern w:val="2"/>
          <w:sz w:val="32"/>
          <w:szCs w:val="32"/>
          <w:highlight w:val="none"/>
          <w:lang w:val="en-US" w:eastAsia="zh-CN" w:bidi="ar-SA"/>
        </w:rPr>
      </w:pPr>
      <w:bookmarkStart w:id="8" w:name="_Toc18772"/>
      <w:bookmarkStart w:id="9" w:name="_Toc135998992"/>
      <w:bookmarkStart w:id="10" w:name="_Toc161767419"/>
      <w:r>
        <w:rPr>
          <w:rFonts w:hint="eastAsia" w:ascii="仿宋_GB2312" w:hAnsi="仿宋_GB2312" w:eastAsia="仿宋_GB2312" w:cs="仿宋_GB2312"/>
          <w:snapToGrid w:val="0"/>
          <w:kern w:val="2"/>
          <w:sz w:val="32"/>
          <w:szCs w:val="32"/>
          <w:highlight w:val="none"/>
          <w:lang w:val="en-US" w:eastAsia="zh-CN" w:bidi="ar-SA"/>
        </w:rPr>
        <w:t>1、响应文件封面须加盖响应人印章。</w:t>
      </w:r>
    </w:p>
    <w:p w14:paraId="403A102C">
      <w:pPr>
        <w:pStyle w:val="7"/>
        <w:kinsoku/>
        <w:snapToGrid/>
        <w:spacing w:after="0" w:line="560" w:lineRule="exact"/>
        <w:ind w:left="1199" w:leftChars="266" w:hanging="640" w:hangingChars="200"/>
        <w:jc w:val="both"/>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t>2、报价函须由法定代表人（单位负责人）或委托代理人签字或加盖单位公章。</w:t>
      </w:r>
    </w:p>
    <w:p w14:paraId="730F6987">
      <w:pPr>
        <w:pStyle w:val="7"/>
        <w:kinsoku/>
        <w:snapToGrid/>
        <w:spacing w:after="0" w:line="560" w:lineRule="exact"/>
        <w:ind w:left="559" w:leftChars="266" w:firstLine="0" w:firstLineChars="0"/>
        <w:jc w:val="both"/>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t>3、报价函由法定代表人（单位负责人）签字的，应附法定代表人（单位负责人）身份证明，法定代表人（单位负责人）身份证明应加盖单位公章。报价函由代理人签字的，应附授权委托书，授权委托书应由法人签字并且加盖单位公章，被授权人签字。</w:t>
      </w:r>
    </w:p>
    <w:p w14:paraId="44F1B13D">
      <w:pPr>
        <w:pStyle w:val="7"/>
        <w:kinsoku/>
        <w:snapToGrid/>
        <w:spacing w:after="0" w:line="560" w:lineRule="exact"/>
        <w:ind w:left="559" w:leftChars="266" w:firstLine="0" w:firstLineChars="0"/>
        <w:jc w:val="both"/>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t>4、响应人应按照询比文件要求编制响应文，件制作份数要求： 式两份（一正一副），电子标书一份（U盘随标书一起封装）。</w:t>
      </w:r>
    </w:p>
    <w:p w14:paraId="6C8D3358">
      <w:pPr>
        <w:pStyle w:val="7"/>
        <w:kinsoku/>
        <w:snapToGrid/>
        <w:spacing w:after="0" w:line="560" w:lineRule="exact"/>
        <w:ind w:left="559" w:leftChars="266" w:firstLine="0" w:firstLineChars="0"/>
        <w:jc w:val="both"/>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t>5、响应文件为 A4 大小，采用胶装方式装订；封面均按询比文件要求以黑体字标明工程名称字样，并在密封处加盖骑缝章。</w:t>
      </w:r>
    </w:p>
    <w:p w14:paraId="5B825073">
      <w:pPr>
        <w:pStyle w:val="7"/>
        <w:kinsoku/>
        <w:snapToGrid/>
        <w:spacing w:after="0" w:line="560" w:lineRule="exact"/>
        <w:ind w:firstLine="640" w:firstLineChars="200"/>
        <w:jc w:val="both"/>
        <w:textAlignment w:val="auto"/>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t>6、未能完全响应采购文件要求的响应文件视为无效。</w:t>
      </w:r>
    </w:p>
    <w:p w14:paraId="0963246B">
      <w:pPr>
        <w:bidi w:val="0"/>
        <w:jc w:val="both"/>
        <w:rPr>
          <w:rFonts w:hint="eastAsia" w:ascii="仿宋_GB2312" w:hAnsi="仿宋_GB2312" w:eastAsia="仿宋_GB2312" w:cs="仿宋_GB2312"/>
          <w:snapToGrid w:val="0"/>
          <w:kern w:val="2"/>
          <w:sz w:val="32"/>
          <w:szCs w:val="32"/>
          <w:highlight w:val="none"/>
          <w:lang w:val="en-US" w:eastAsia="zh-CN" w:bidi="ar-SA"/>
        </w:rPr>
      </w:pPr>
      <w:r>
        <w:rPr>
          <w:rFonts w:hint="eastAsia" w:ascii="仿宋_GB2312" w:hAnsi="仿宋_GB2312" w:eastAsia="仿宋_GB2312" w:cs="仿宋_GB2312"/>
          <w:snapToGrid w:val="0"/>
          <w:kern w:val="2"/>
          <w:sz w:val="32"/>
          <w:szCs w:val="32"/>
          <w:highlight w:val="none"/>
          <w:lang w:val="en-US" w:eastAsia="zh-CN" w:bidi="ar-SA"/>
        </w:rPr>
        <w:br w:type="page"/>
      </w:r>
    </w:p>
    <w:p w14:paraId="788D18F0">
      <w:pPr>
        <w:bidi w:val="0"/>
        <w:jc w:val="center"/>
        <w:rPr>
          <w:rFonts w:hint="eastAsia"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rPr>
        <w:t>第三章 合同主要条款及格式</w:t>
      </w:r>
      <w:bookmarkEnd w:id="8"/>
    </w:p>
    <w:p w14:paraId="1C919D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52"/>
          <w:szCs w:val="44"/>
          <w:highlight w:val="none"/>
        </w:rPr>
      </w:pPr>
      <w:bookmarkStart w:id="11" w:name="_Toc97794046"/>
    </w:p>
    <w:bookmarkEnd w:id="9"/>
    <w:bookmarkEnd w:id="10"/>
    <w:bookmarkEnd w:id="11"/>
    <w:p w14:paraId="3272D2E2">
      <w:pPr>
        <w:spacing w:line="360" w:lineRule="auto"/>
        <w:ind w:firstLine="0" w:firstLineChars="0"/>
        <w:jc w:val="center"/>
        <w:rPr>
          <w:rFonts w:hint="eastAsia" w:cs="宋体"/>
          <w:b/>
          <w:color w:val="auto"/>
          <w:kern w:val="0"/>
          <w:sz w:val="36"/>
          <w:szCs w:val="36"/>
          <w:highlight w:val="none"/>
          <w:shd w:val="clear" w:color="auto" w:fill="FFFFFF"/>
          <w:lang w:val="en-US" w:eastAsia="zh-CN"/>
        </w:rPr>
      </w:pPr>
      <w:bookmarkStart w:id="12" w:name="_Toc2782"/>
      <w:bookmarkStart w:id="13" w:name="_Toc96584967"/>
      <w:bookmarkStart w:id="14" w:name="_Toc414431079"/>
      <w:bookmarkStart w:id="15" w:name="_Toc96585093"/>
      <w:bookmarkStart w:id="16" w:name="_Toc16449"/>
      <w:bookmarkStart w:id="17" w:name="_Toc161767428"/>
      <w:bookmarkStart w:id="18" w:name="_Toc135999006"/>
      <w:r>
        <w:rPr>
          <w:rFonts w:hint="eastAsia" w:cs="宋体"/>
          <w:b/>
          <w:color w:val="auto"/>
          <w:kern w:val="0"/>
          <w:sz w:val="36"/>
          <w:szCs w:val="36"/>
          <w:highlight w:val="none"/>
          <w:shd w:val="clear" w:color="auto" w:fill="FFFFFF"/>
          <w:lang w:val="en-US" w:eastAsia="zh-CN"/>
        </w:rPr>
        <w:t>连云港市海州区云台山风景名胜区废弃矿山生态修复工程EPC工程总承包项目劳务分包合同</w:t>
      </w:r>
    </w:p>
    <w:p w14:paraId="31E52980">
      <w:pPr>
        <w:spacing w:line="460" w:lineRule="exact"/>
        <w:ind w:firstLine="480"/>
        <w:rPr>
          <w:rFonts w:hint="eastAsia"/>
          <w:color w:val="auto"/>
          <w:sz w:val="24"/>
          <w:highlight w:val="none"/>
          <w:u w:val="single"/>
        </w:rPr>
      </w:pPr>
      <w:r>
        <w:rPr>
          <w:rFonts w:hint="eastAsia"/>
          <w:color w:val="auto"/>
          <w:sz w:val="24"/>
          <w:highlight w:val="none"/>
          <w:lang w:val="en-US" w:eastAsia="zh-CN"/>
        </w:rPr>
        <w:t>承包</w:t>
      </w:r>
      <w:r>
        <w:rPr>
          <w:rFonts w:hint="eastAsia"/>
          <w:color w:val="auto"/>
          <w:sz w:val="24"/>
          <w:highlight w:val="none"/>
        </w:rPr>
        <w:t>方：</w:t>
      </w:r>
      <w:r>
        <w:rPr>
          <w:rFonts w:hint="eastAsia"/>
          <w:color w:val="auto"/>
          <w:sz w:val="24"/>
          <w:highlight w:val="none"/>
          <w:u w:val="single"/>
          <w:lang w:eastAsia="zh-CN"/>
        </w:rPr>
        <w:t>中煤长江基础建设有限公司</w:t>
      </w:r>
      <w:r>
        <w:rPr>
          <w:rFonts w:hint="eastAsia"/>
          <w:color w:val="auto"/>
          <w:sz w:val="24"/>
          <w:highlight w:val="none"/>
          <w:u w:val="none"/>
        </w:rPr>
        <w:t>（以下简称甲方）</w:t>
      </w:r>
    </w:p>
    <w:p w14:paraId="62951CAF">
      <w:pPr>
        <w:spacing w:line="460" w:lineRule="exact"/>
        <w:ind w:firstLine="480"/>
        <w:rPr>
          <w:rFonts w:hint="eastAsia"/>
          <w:color w:val="auto"/>
          <w:sz w:val="24"/>
          <w:highlight w:val="none"/>
        </w:rPr>
      </w:pPr>
      <w:r>
        <w:rPr>
          <w:rFonts w:hint="eastAsia"/>
          <w:color w:val="auto"/>
          <w:sz w:val="24"/>
          <w:highlight w:val="none"/>
          <w:lang w:val="en-US" w:eastAsia="zh-CN"/>
        </w:rPr>
        <w:t>分包</w:t>
      </w:r>
      <w:r>
        <w:rPr>
          <w:rFonts w:hint="eastAsia"/>
          <w:color w:val="auto"/>
          <w:sz w:val="24"/>
          <w:highlight w:val="none"/>
        </w:rPr>
        <w:t>方</w:t>
      </w:r>
      <w:r>
        <w:rPr>
          <w:rFonts w:hint="eastAsia"/>
          <w:color w:val="auto"/>
          <w:sz w:val="24"/>
          <w:highlight w:val="none"/>
          <w:u w:val="none"/>
        </w:rPr>
        <w:t>：</w:t>
      </w:r>
      <w:r>
        <w:rPr>
          <w:rFonts w:hint="eastAsia" w:eastAsia="宋体"/>
          <w:b w:val="0"/>
          <w:bCs w:val="0"/>
          <w:color w:val="auto"/>
          <w:sz w:val="24"/>
          <w:highlight w:val="none"/>
          <w:u w:val="single"/>
          <w:lang w:val="en-US" w:eastAsia="zh-CN"/>
        </w:rPr>
        <w:t xml:space="preserve">                        </w:t>
      </w:r>
      <w:r>
        <w:rPr>
          <w:rFonts w:hint="eastAsia" w:eastAsia="宋体"/>
          <w:color w:val="auto"/>
          <w:sz w:val="24"/>
          <w:highlight w:val="none"/>
          <w:u w:val="none"/>
          <w:lang w:val="en-US" w:eastAsia="zh-CN"/>
        </w:rPr>
        <w:t xml:space="preserve"> </w:t>
      </w:r>
      <w:r>
        <w:rPr>
          <w:rFonts w:hint="eastAsia"/>
          <w:color w:val="auto"/>
          <w:sz w:val="24"/>
          <w:highlight w:val="none"/>
          <w:u w:val="none"/>
        </w:rPr>
        <w:t>（以下简称乙方）</w:t>
      </w:r>
      <w:r>
        <w:rPr>
          <w:color w:val="auto"/>
          <w:sz w:val="24"/>
          <w:highlight w:val="none"/>
          <w:u w:val="none"/>
        </w:rPr>
        <w:t xml:space="preserve"> </w:t>
      </w:r>
      <w:r>
        <w:rPr>
          <w:rFonts w:hint="eastAsia"/>
          <w:color w:val="auto"/>
          <w:sz w:val="24"/>
          <w:highlight w:val="none"/>
        </w:rPr>
        <w:t xml:space="preserve"> </w:t>
      </w:r>
    </w:p>
    <w:p w14:paraId="39FD7B52">
      <w:pPr>
        <w:spacing w:line="460" w:lineRule="exact"/>
        <w:ind w:firstLine="480"/>
        <w:rPr>
          <w:rFonts w:hint="eastAsia"/>
          <w:color w:val="auto"/>
          <w:sz w:val="24"/>
          <w:highlight w:val="none"/>
          <w:u w:val="single"/>
        </w:rPr>
      </w:pPr>
      <w:r>
        <w:rPr>
          <w:rFonts w:hint="eastAsia"/>
          <w:color w:val="auto"/>
          <w:sz w:val="24"/>
          <w:highlight w:val="none"/>
        </w:rPr>
        <w:t>依据《中华人民共和国民法典》和《建筑安装工程承包合同条例》等的有关规定，结合甲方和建设单位签订的</w:t>
      </w:r>
      <w:r>
        <w:rPr>
          <w:rFonts w:hint="eastAsia" w:cs="Times New Roman"/>
          <w:color w:val="auto"/>
          <w:sz w:val="24"/>
          <w:highlight w:val="none"/>
          <w:u w:val="single"/>
          <w:lang w:eastAsia="zh-CN"/>
        </w:rPr>
        <w:t>连云港市海州区云台山风景名胜区废弃矿山生态修复工程EPC工程总承包项目</w:t>
      </w:r>
      <w:r>
        <w:rPr>
          <w:rFonts w:hint="eastAsia"/>
          <w:color w:val="auto"/>
          <w:sz w:val="24"/>
          <w:highlight w:val="none"/>
        </w:rPr>
        <w:t>施工合同，经乙方阅读和研究了施工图和</w:t>
      </w:r>
      <w:r>
        <w:rPr>
          <w:color w:val="auto"/>
          <w:sz w:val="24"/>
          <w:highlight w:val="none"/>
        </w:rPr>
        <w:t>设计</w:t>
      </w:r>
      <w:r>
        <w:rPr>
          <w:rFonts w:hint="eastAsia"/>
          <w:color w:val="auto"/>
          <w:sz w:val="24"/>
          <w:highlight w:val="none"/>
          <w:lang w:val="en-US" w:eastAsia="zh-CN"/>
        </w:rPr>
        <w:t>文件</w:t>
      </w:r>
      <w:r>
        <w:rPr>
          <w:rFonts w:hint="eastAsia"/>
          <w:color w:val="auto"/>
          <w:sz w:val="24"/>
          <w:highlight w:val="none"/>
        </w:rPr>
        <w:t>后，经施工现场踏勘，并愿意承担该工程施工劳务，甲、乙双方在平等、自愿的基础上，经友好协商，双方</w:t>
      </w:r>
      <w:r>
        <w:rPr>
          <w:rFonts w:hint="eastAsia"/>
          <w:color w:val="auto"/>
          <w:sz w:val="24"/>
          <w:highlight w:val="none"/>
          <w:lang w:val="en-US" w:eastAsia="zh-CN"/>
        </w:rPr>
        <w:t>订立本合同</w:t>
      </w:r>
      <w:r>
        <w:rPr>
          <w:rFonts w:hint="eastAsia"/>
          <w:color w:val="auto"/>
          <w:sz w:val="24"/>
          <w:highlight w:val="none"/>
        </w:rPr>
        <w:t>：</w:t>
      </w:r>
    </w:p>
    <w:p w14:paraId="19AE5409">
      <w:pPr>
        <w:spacing w:line="460" w:lineRule="exact"/>
        <w:ind w:firstLine="0" w:firstLineChars="0"/>
        <w:rPr>
          <w:rFonts w:hint="eastAsia"/>
          <w:b/>
          <w:color w:val="auto"/>
          <w:sz w:val="24"/>
          <w:highlight w:val="none"/>
        </w:rPr>
      </w:pPr>
      <w:r>
        <w:rPr>
          <w:rFonts w:hint="eastAsia"/>
          <w:b/>
          <w:bCs/>
          <w:color w:val="auto"/>
          <w:sz w:val="24"/>
          <w:highlight w:val="none"/>
        </w:rPr>
        <w:t>第1条</w:t>
      </w:r>
      <w:r>
        <w:rPr>
          <w:rFonts w:hint="eastAsia"/>
          <w:b/>
          <w:color w:val="auto"/>
          <w:sz w:val="24"/>
          <w:highlight w:val="none"/>
        </w:rPr>
        <w:t xml:space="preserve">  工程概况</w:t>
      </w:r>
    </w:p>
    <w:p w14:paraId="12235A0F">
      <w:pPr>
        <w:spacing w:line="460" w:lineRule="exact"/>
        <w:ind w:firstLineChars="0"/>
        <w:rPr>
          <w:rFonts w:hint="eastAsia" w:cs="Times New Roman"/>
          <w:color w:val="auto"/>
          <w:sz w:val="24"/>
          <w:highlight w:val="none"/>
          <w:u w:val="single"/>
          <w:lang w:val="en-US" w:eastAsia="zh-CN"/>
        </w:rPr>
      </w:pPr>
      <w:r>
        <w:rPr>
          <w:rFonts w:hint="eastAsia" w:ascii="Times New Roman" w:hAnsi="Times New Roman"/>
          <w:color w:val="auto"/>
          <w:sz w:val="24"/>
          <w:highlight w:val="none"/>
        </w:rPr>
        <w:t>1</w:t>
      </w:r>
      <w:r>
        <w:rPr>
          <w:rFonts w:ascii="Times New Roman" w:hAnsi="Times New Roman"/>
          <w:color w:val="auto"/>
          <w:sz w:val="24"/>
          <w:highlight w:val="none"/>
        </w:rPr>
        <w:t>.1</w:t>
      </w:r>
      <w:r>
        <w:rPr>
          <w:rFonts w:hint="eastAsia" w:ascii="Times New Roman" w:hAnsi="Times New Roman"/>
          <w:color w:val="auto"/>
          <w:sz w:val="24"/>
          <w:highlight w:val="none"/>
        </w:rPr>
        <w:t>、工程名称：</w:t>
      </w:r>
      <w:r>
        <w:rPr>
          <w:rFonts w:hint="eastAsia" w:cs="Times New Roman"/>
          <w:color w:val="auto"/>
          <w:sz w:val="24"/>
          <w:highlight w:val="none"/>
          <w:u w:val="single"/>
          <w:lang w:eastAsia="zh-CN"/>
        </w:rPr>
        <w:t>连云港市海州区云台山风景名胜区废弃矿山生态修复工程EPC工程总承包项</w:t>
      </w:r>
      <w:r>
        <w:rPr>
          <w:rFonts w:hint="eastAsia" w:ascii="Times New Roman" w:hAnsi="Times New Roman"/>
          <w:color w:val="auto"/>
          <w:sz w:val="24"/>
          <w:highlight w:val="none"/>
          <w:u w:val="single"/>
          <w:lang w:val="en-US" w:eastAsia="zh-CN"/>
        </w:rPr>
        <w:t>目</w:t>
      </w:r>
      <w:r>
        <w:rPr>
          <w:rFonts w:hint="eastAsia" w:cs="Times New Roman"/>
          <w:color w:val="auto"/>
          <w:sz w:val="24"/>
          <w:highlight w:val="none"/>
          <w:u w:val="single"/>
          <w:lang w:val="en-US" w:eastAsia="zh-CN"/>
        </w:rPr>
        <w:t>废弃地覆土、混凝土路面清除</w:t>
      </w:r>
      <w:r>
        <w:rPr>
          <w:rFonts w:hint="eastAsia" w:cs="Times New Roman"/>
          <w:color w:val="auto"/>
          <w:sz w:val="24"/>
          <w:highlight w:val="none"/>
          <w:u w:val="single"/>
          <w:lang w:eastAsia="zh-CN"/>
        </w:rPr>
        <w:t>劳务作业</w:t>
      </w:r>
      <w:r>
        <w:rPr>
          <w:rFonts w:hint="eastAsia" w:cs="Times New Roman"/>
          <w:color w:val="auto"/>
          <w:sz w:val="24"/>
          <w:highlight w:val="none"/>
          <w:u w:val="single"/>
          <w:lang w:val="en-US" w:eastAsia="zh-CN"/>
        </w:rPr>
        <w:t>分包</w:t>
      </w:r>
    </w:p>
    <w:p w14:paraId="58AD776E">
      <w:pPr>
        <w:spacing w:line="460" w:lineRule="exact"/>
        <w:ind w:firstLineChars="0"/>
        <w:rPr>
          <w:rFonts w:hint="eastAsia" w:ascii="宋体" w:hAnsi="宋体" w:eastAsia="宋体" w:cs="Times New Roman"/>
          <w:color w:val="auto"/>
          <w:sz w:val="24"/>
          <w:highlight w:val="none"/>
          <w:u w:val="single"/>
          <w:lang w:eastAsia="zh-CN"/>
        </w:rPr>
      </w:pPr>
      <w:r>
        <w:rPr>
          <w:rFonts w:ascii="Times New Roman" w:hAnsi="Times New Roman"/>
          <w:color w:val="auto"/>
          <w:sz w:val="24"/>
          <w:highlight w:val="none"/>
        </w:rPr>
        <w:t>1.2</w:t>
      </w:r>
      <w:r>
        <w:rPr>
          <w:rFonts w:hint="eastAsia" w:ascii="Times New Roman" w:hAnsi="Times New Roman"/>
          <w:color w:val="auto"/>
          <w:sz w:val="24"/>
          <w:highlight w:val="none"/>
        </w:rPr>
        <w:t>、工程地点</w:t>
      </w:r>
      <w:r>
        <w:rPr>
          <w:rFonts w:hint="eastAsia" w:ascii="Times New Roman" w:hAnsi="Times New Roman"/>
          <w:color w:val="auto"/>
          <w:sz w:val="24"/>
          <w:highlight w:val="none"/>
          <w:u w:val="none"/>
        </w:rPr>
        <w:t>：</w:t>
      </w:r>
      <w:r>
        <w:rPr>
          <w:rFonts w:hint="eastAsia" w:ascii="宋体" w:hAnsi="宋体" w:eastAsia="宋体" w:cs="Times New Roman"/>
          <w:color w:val="auto"/>
          <w:sz w:val="24"/>
          <w:highlight w:val="none"/>
          <w:u w:val="single"/>
          <w:lang w:eastAsia="zh-CN"/>
        </w:rPr>
        <w:t>连云港市海州区</w:t>
      </w:r>
    </w:p>
    <w:p w14:paraId="7AFF532D">
      <w:pPr>
        <w:spacing w:line="460" w:lineRule="exact"/>
        <w:ind w:left="0" w:leftChars="0" w:firstLine="240" w:firstLineChars="100"/>
        <w:rPr>
          <w:rFonts w:hint="eastAsia" w:ascii="Times New Roman" w:hAnsi="Times New Roman"/>
          <w:color w:val="auto"/>
          <w:sz w:val="24"/>
          <w:highlight w:val="none"/>
          <w:lang w:val="en-US" w:eastAsia="zh-CN"/>
        </w:rPr>
      </w:pPr>
      <w:r>
        <w:rPr>
          <w:rFonts w:ascii="Times New Roman" w:hAnsi="Times New Roman"/>
          <w:color w:val="auto"/>
          <w:sz w:val="24"/>
          <w:highlight w:val="none"/>
        </w:rPr>
        <w:t>1.3</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分</w:t>
      </w:r>
      <w:r>
        <w:rPr>
          <w:rFonts w:hint="eastAsia" w:ascii="Times New Roman" w:hAnsi="Times New Roman"/>
          <w:color w:val="auto"/>
          <w:sz w:val="24"/>
          <w:highlight w:val="none"/>
        </w:rPr>
        <w:t>包范围</w:t>
      </w:r>
      <w:r>
        <w:rPr>
          <w:rFonts w:hint="eastAsia" w:ascii="Times New Roman" w:hAnsi="Times New Roman"/>
          <w:color w:val="auto"/>
          <w:sz w:val="24"/>
          <w:highlight w:val="none"/>
          <w:lang w:val="en-US" w:eastAsia="zh-CN"/>
        </w:rPr>
        <w:t>及内容</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具体劳务作业内容详见工程量清单及图纸。</w:t>
      </w:r>
    </w:p>
    <w:p w14:paraId="1C7D1318">
      <w:pPr>
        <w:tabs>
          <w:tab w:val="left" w:pos="309"/>
        </w:tabs>
        <w:spacing w:line="400" w:lineRule="exact"/>
        <w:ind w:left="0" w:leftChars="0" w:firstLine="240" w:firstLineChars="100"/>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1.4、</w:t>
      </w:r>
      <w:r>
        <w:rPr>
          <w:rFonts w:hint="eastAsia" w:ascii="Times New Roman" w:hAnsi="Times New Roman" w:eastAsia="宋体" w:cs="Times New Roman"/>
          <w:color w:val="auto"/>
          <w:sz w:val="24"/>
          <w:highlight w:val="none"/>
          <w:lang w:val="en-US" w:eastAsia="zh-CN"/>
        </w:rPr>
        <w:t>劳务</w:t>
      </w:r>
      <w:r>
        <w:rPr>
          <w:rFonts w:hint="eastAsia" w:ascii="Times New Roman" w:hAnsi="Times New Roman" w:eastAsia="宋体" w:cs="Times New Roman"/>
          <w:color w:val="auto"/>
          <w:sz w:val="24"/>
          <w:highlight w:val="none"/>
        </w:rPr>
        <w:t>分包工程数量：</w:t>
      </w:r>
      <w:r>
        <w:rPr>
          <w:rFonts w:hint="eastAsia" w:ascii="Times New Roman" w:hAnsi="Times New Roman" w:eastAsia="宋体" w:cs="Times New Roman"/>
          <w:color w:val="auto"/>
          <w:sz w:val="24"/>
          <w:highlight w:val="none"/>
          <w:u w:val="single"/>
          <w:lang w:val="en-US" w:eastAsia="zh-CN"/>
        </w:rPr>
        <w:t xml:space="preserve"> /  </w:t>
      </w:r>
      <w:r>
        <w:rPr>
          <w:rFonts w:hint="eastAsia" w:ascii="Times New Roman" w:hAnsi="Times New Roman" w:eastAsia="宋体" w:cs="Times New Roman"/>
          <w:color w:val="auto"/>
          <w:sz w:val="24"/>
          <w:highlight w:val="none"/>
        </w:rPr>
        <w:t>，具体见附件</w:t>
      </w:r>
      <w:r>
        <w:rPr>
          <w:rFonts w:hint="eastAsia" w:ascii="Times New Roman" w:hAnsi="Times New Roman" w:cs="Times New Roman"/>
          <w:color w:val="auto"/>
          <w:sz w:val="24"/>
          <w:highlight w:val="none"/>
          <w:lang w:val="en-US" w:eastAsia="zh-CN"/>
        </w:rPr>
        <w:t>一</w:t>
      </w:r>
      <w:r>
        <w:rPr>
          <w:rFonts w:hint="eastAsia" w:ascii="Times New Roman" w:hAnsi="Times New Roman" w:eastAsia="宋体" w:cs="Times New Roman"/>
          <w:color w:val="auto"/>
          <w:sz w:val="24"/>
          <w:highlight w:val="none"/>
        </w:rPr>
        <w:t>《工程量清单综合单价</w:t>
      </w:r>
      <w:r>
        <w:rPr>
          <w:rFonts w:hint="eastAsia" w:ascii="Times New Roman" w:hAnsi="Times New Roman" w:eastAsia="宋体" w:cs="Times New Roman"/>
          <w:color w:val="auto"/>
          <w:sz w:val="24"/>
          <w:highlight w:val="none"/>
          <w:lang w:val="en-US" w:eastAsia="zh-CN"/>
        </w:rPr>
        <w:t>报价</w:t>
      </w:r>
      <w:r>
        <w:rPr>
          <w:rFonts w:hint="eastAsia" w:ascii="Times New Roman" w:hAnsi="Times New Roman" w:eastAsia="宋体" w:cs="Times New Roman"/>
          <w:color w:val="auto"/>
          <w:sz w:val="24"/>
          <w:highlight w:val="none"/>
        </w:rPr>
        <w:t>表》。附件</w:t>
      </w:r>
      <w:r>
        <w:rPr>
          <w:rFonts w:hint="eastAsia" w:ascii="Times New Roman" w:hAnsi="Times New Roman" w:cs="Times New Roman"/>
          <w:color w:val="auto"/>
          <w:sz w:val="24"/>
          <w:highlight w:val="none"/>
          <w:lang w:val="en-US" w:eastAsia="zh-CN"/>
        </w:rPr>
        <w:t>一</w:t>
      </w:r>
      <w:r>
        <w:rPr>
          <w:rFonts w:hint="eastAsia" w:ascii="Times New Roman" w:hAnsi="Times New Roman" w:eastAsia="宋体" w:cs="Times New Roman"/>
          <w:color w:val="auto"/>
          <w:sz w:val="24"/>
          <w:highlight w:val="none"/>
        </w:rPr>
        <w:t>《工程量清单综合单价</w:t>
      </w:r>
      <w:r>
        <w:rPr>
          <w:rFonts w:hint="eastAsia" w:ascii="Times New Roman" w:hAnsi="Times New Roman" w:eastAsia="宋体" w:cs="Times New Roman"/>
          <w:color w:val="auto"/>
          <w:sz w:val="24"/>
          <w:highlight w:val="none"/>
          <w:lang w:val="en-US" w:eastAsia="zh-CN"/>
        </w:rPr>
        <w:t>报价</w:t>
      </w:r>
      <w:r>
        <w:rPr>
          <w:rFonts w:hint="eastAsia" w:ascii="Times New Roman" w:hAnsi="Times New Roman" w:eastAsia="宋体" w:cs="Times New Roman"/>
          <w:color w:val="auto"/>
          <w:sz w:val="24"/>
          <w:highlight w:val="none"/>
        </w:rPr>
        <w:t>表》中的数量为预算数量，仅作为双方签订合同的依据，实际结算数量以设计图纸和技术交底为基础，并以乙方实际完成、依据《工程量清单》中的计量规则由甲方工程技术人员</w:t>
      </w:r>
      <w:r>
        <w:rPr>
          <w:rFonts w:hint="eastAsia" w:ascii="Times New Roman" w:hAnsi="Times New Roman" w:eastAsia="宋体" w:cs="Times New Roman"/>
          <w:color w:val="auto"/>
          <w:sz w:val="24"/>
          <w:highlight w:val="none"/>
          <w:lang w:val="en-US" w:eastAsia="zh-CN"/>
        </w:rPr>
        <w:t>验收</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项目</w:t>
      </w:r>
      <w:r>
        <w:rPr>
          <w:rFonts w:hint="eastAsia" w:ascii="Times New Roman" w:hAnsi="Times New Roman" w:eastAsia="宋体" w:cs="Times New Roman"/>
          <w:color w:val="auto"/>
          <w:sz w:val="24"/>
          <w:highlight w:val="none"/>
        </w:rPr>
        <w:t>负责人审核签认、监理和业主认可的合格工程数量为准。工程量清单的任何错误和遗漏，不能免除乙方根据合同规定的义务和按图纸、规范履行合同的责任。乙方同意甲方有权根据施工需要调整乙方承包范围内的施工项目和施工数量，不得因此而提出索赔。</w:t>
      </w:r>
    </w:p>
    <w:p w14:paraId="0DA0B037">
      <w:pPr>
        <w:spacing w:line="460" w:lineRule="exact"/>
        <w:ind w:firstLineChars="0"/>
        <w:rPr>
          <w:rFonts w:hint="eastAsia"/>
          <w:b/>
          <w:color w:val="auto"/>
          <w:sz w:val="24"/>
          <w:highlight w:val="none"/>
        </w:rPr>
      </w:pPr>
      <w:r>
        <w:rPr>
          <w:rFonts w:hint="eastAsia"/>
          <w:b/>
          <w:bCs/>
          <w:color w:val="auto"/>
          <w:sz w:val="24"/>
          <w:highlight w:val="none"/>
        </w:rPr>
        <w:t>第</w:t>
      </w:r>
      <w:r>
        <w:rPr>
          <w:b/>
          <w:bCs/>
          <w:color w:val="auto"/>
          <w:sz w:val="24"/>
          <w:highlight w:val="none"/>
        </w:rPr>
        <w:t>2</w:t>
      </w:r>
      <w:r>
        <w:rPr>
          <w:rFonts w:hint="eastAsia"/>
          <w:b/>
          <w:bCs/>
          <w:color w:val="auto"/>
          <w:sz w:val="24"/>
          <w:highlight w:val="none"/>
        </w:rPr>
        <w:t>条</w:t>
      </w:r>
      <w:r>
        <w:rPr>
          <w:rFonts w:hint="eastAsia"/>
          <w:b/>
          <w:color w:val="auto"/>
          <w:sz w:val="24"/>
          <w:highlight w:val="none"/>
        </w:rPr>
        <w:t xml:space="preserve">  合同工期</w:t>
      </w:r>
    </w:p>
    <w:p w14:paraId="4BA85342">
      <w:pPr>
        <w:adjustRightInd w:val="0"/>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合同工期总日历天数为</w:t>
      </w:r>
      <w:r>
        <w:rPr>
          <w:rFonts w:hint="eastAsia" w:ascii="宋体" w:hAnsi="宋体" w:eastAsia="宋体" w:cs="宋体"/>
          <w:color w:val="auto"/>
          <w:sz w:val="24"/>
          <w:szCs w:val="24"/>
          <w:highlight w:val="none"/>
          <w:u w:val="none"/>
        </w:rPr>
        <w:t>：</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rPr>
        <w:t xml:space="preserve">天。 </w:t>
      </w:r>
    </w:p>
    <w:p w14:paraId="5D2A6C89">
      <w:pPr>
        <w:adjustRightInd w:val="0"/>
        <w:snapToGrid w:val="0"/>
        <w:spacing w:line="400" w:lineRule="exact"/>
        <w:ind w:firstLine="480" w:firstLineChars="200"/>
        <w:rPr>
          <w:rFonts w:ascii="宋体" w:hAnsi="宋体" w:eastAsia="宋体" w:cs="宋体"/>
          <w:color w:val="auto"/>
          <w:sz w:val="24"/>
          <w:szCs w:val="24"/>
          <w:highlight w:val="none"/>
        </w:rPr>
      </w:pPr>
      <w:r>
        <w:rPr>
          <w:rFonts w:hint="eastAsia" w:cs="宋体"/>
          <w:color w:val="auto"/>
          <w:sz w:val="24"/>
          <w:szCs w:val="24"/>
          <w:highlight w:val="none"/>
          <w:lang w:val="en-US" w:eastAsia="zh-CN"/>
        </w:rPr>
        <w:t>计划</w:t>
      </w:r>
      <w:r>
        <w:rPr>
          <w:rFonts w:hint="eastAsia" w:ascii="宋体" w:hAnsi="宋体" w:eastAsia="宋体" w:cs="宋体"/>
          <w:color w:val="auto"/>
          <w:sz w:val="24"/>
          <w:szCs w:val="24"/>
          <w:highlight w:val="none"/>
        </w:rPr>
        <w:t>开始工作日期：</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计划</w:t>
      </w:r>
      <w:r>
        <w:rPr>
          <w:rFonts w:hint="eastAsia" w:ascii="宋体" w:hAnsi="宋体" w:eastAsia="宋体" w:cs="宋体"/>
          <w:color w:val="auto"/>
          <w:sz w:val="24"/>
          <w:szCs w:val="24"/>
          <w:highlight w:val="none"/>
        </w:rPr>
        <w:t>结束工作日期：</w:t>
      </w:r>
      <w:r>
        <w:rPr>
          <w:rFonts w:hint="eastAsia" w:ascii="宋体" w:hAnsi="宋体" w:eastAsia="宋体" w:cs="宋体"/>
          <w:color w:val="auto"/>
          <w:sz w:val="24"/>
          <w:szCs w:val="24"/>
          <w:highlight w:val="none"/>
          <w:u w:val="single"/>
        </w:rPr>
        <w:t>2</w:t>
      </w:r>
      <w:r>
        <w:rPr>
          <w:rFonts w:ascii="宋体" w:hAnsi="宋体" w:eastAsia="宋体" w:cs="宋体"/>
          <w:color w:val="auto"/>
          <w:sz w:val="24"/>
          <w:szCs w:val="24"/>
          <w:highlight w:val="none"/>
          <w:u w:val="single"/>
        </w:rPr>
        <w:t>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日。工期如需顺延，必须经甲方</w:t>
      </w:r>
      <w:r>
        <w:rPr>
          <w:rFonts w:hint="eastAsia" w:ascii="Times New Roman" w:hAnsi="Times New Roman" w:eastAsia="宋体" w:cs="Times New Roman"/>
          <w:color w:val="auto"/>
          <w:sz w:val="24"/>
          <w:highlight w:val="none"/>
        </w:rPr>
        <w:t>正式书面文件</w:t>
      </w:r>
      <w:r>
        <w:rPr>
          <w:rFonts w:hint="eastAsia" w:ascii="Times New Roman" w:hAnsi="Times New Roman" w:cs="Times New Roman"/>
          <w:color w:val="auto"/>
          <w:sz w:val="24"/>
          <w:highlight w:val="none"/>
          <w:lang w:val="en-US" w:eastAsia="zh-CN"/>
        </w:rPr>
        <w:t>同意</w:t>
      </w:r>
      <w:r>
        <w:rPr>
          <w:rFonts w:hint="eastAsia" w:ascii="Times New Roman" w:hAnsi="Times New Roman" w:eastAsia="宋体" w:cs="Times New Roman"/>
          <w:color w:val="auto"/>
          <w:sz w:val="24"/>
          <w:highlight w:val="none"/>
        </w:rPr>
        <w:t>为准</w:t>
      </w:r>
      <w:r>
        <w:rPr>
          <w:rFonts w:hint="eastAsia" w:ascii="宋体" w:hAnsi="宋体" w:eastAsia="宋体" w:cs="宋体"/>
          <w:color w:val="auto"/>
          <w:sz w:val="24"/>
          <w:szCs w:val="24"/>
          <w:highlight w:val="none"/>
        </w:rPr>
        <w:t>。</w:t>
      </w:r>
    </w:p>
    <w:p w14:paraId="1986E3A1">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详细施工计划（含节点计划）甲方将根据业主总工期及分项工期要求另文下达，乙方必须严格执行。乙方应按照合同约定工期组织施工，确保甲方总工期目标的实现。因乙方原因造成的工期延误，甲方损失的费用由乙方负担；非乙方原因造成的工期延误，工期顺延。如因业主调整工期，本合同工期相应调整，乙方不得因此提出索赔。</w:t>
      </w:r>
      <w:r>
        <w:rPr>
          <w:rFonts w:hint="eastAsia" w:ascii="宋体" w:hAnsi="宋体" w:eastAsia="宋体" w:cs="宋体"/>
          <w:color w:val="auto"/>
          <w:sz w:val="24"/>
          <w:szCs w:val="24"/>
          <w:highlight w:val="none"/>
          <w:lang w:val="en-US" w:eastAsia="zh-CN"/>
        </w:rPr>
        <w:t>工期每延误一天处罚10000元/天，并承担合同价款的20％作为违约金</w:t>
      </w:r>
      <w:r>
        <w:rPr>
          <w:rFonts w:hint="eastAsia" w:ascii="宋体" w:hAnsi="宋体" w:eastAsia="宋体" w:cs="宋体"/>
          <w:color w:val="auto"/>
          <w:sz w:val="24"/>
          <w:szCs w:val="24"/>
          <w:highlight w:val="none"/>
        </w:rPr>
        <w:t>。</w:t>
      </w:r>
    </w:p>
    <w:p w14:paraId="1C0603CB">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本合同中对于工程工期暂无法确定时，开竣工时间以甲方施工计划安排为准。</w:t>
      </w:r>
    </w:p>
    <w:p w14:paraId="7E0D5B04">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乙方作为有经验的承包人，应当预见</w:t>
      </w:r>
      <w:r>
        <w:rPr>
          <w:rFonts w:hint="eastAsia" w:cs="宋体"/>
          <w:color w:val="auto"/>
          <w:sz w:val="24"/>
          <w:szCs w:val="24"/>
          <w:highlight w:val="none"/>
          <w:lang w:val="en-US" w:eastAsia="zh-CN"/>
        </w:rPr>
        <w:t>在</w:t>
      </w:r>
      <w:r>
        <w:rPr>
          <w:rFonts w:hint="eastAsia" w:ascii="宋体" w:hAnsi="宋体" w:eastAsia="宋体" w:cs="宋体"/>
          <w:color w:val="auto"/>
          <w:sz w:val="24"/>
          <w:szCs w:val="24"/>
          <w:highlight w:val="none"/>
        </w:rPr>
        <w:t>中标后</w:t>
      </w:r>
      <w:r>
        <w:rPr>
          <w:rFonts w:hint="eastAsia" w:cs="宋体"/>
          <w:color w:val="auto"/>
          <w:sz w:val="24"/>
          <w:szCs w:val="24"/>
          <w:highlight w:val="none"/>
          <w:lang w:val="en-US" w:eastAsia="zh-CN"/>
        </w:rPr>
        <w:t>因</w:t>
      </w:r>
      <w:r>
        <w:rPr>
          <w:rFonts w:hint="eastAsia" w:ascii="宋体" w:hAnsi="宋体" w:eastAsia="宋体" w:cs="宋体"/>
          <w:color w:val="auto"/>
          <w:sz w:val="24"/>
          <w:szCs w:val="24"/>
          <w:highlight w:val="none"/>
        </w:rPr>
        <w:t>各种原因造成的停工、窝工损失，在投标和签订合同时已考虑到以上因素可能造成的损失。因各种原因造成乙方承担的工程不能及时开工,风险费已计入工程量清单的各项单价中，甲方不再补偿。</w:t>
      </w:r>
    </w:p>
    <w:p w14:paraId="5021E61D">
      <w:pPr>
        <w:spacing w:line="390" w:lineRule="exact"/>
        <w:ind w:firstLine="480" w:firstLineChars="200"/>
        <w:rPr>
          <w:rFonts w:hint="eastAsia" w:ascii="Times New Roman" w:hAnsi="Times New Roman"/>
          <w:color w:val="auto"/>
          <w:sz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若乙方严重影响甲方施工进度累计超过</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的，甲方有权变更或者解除合同，并重新挑选施工队伍进场。乙方应在接到甲方退场通知书后3日内退场完毕。给甲方造成的损失、责任及甲方重新挑选施工队伍进场施工的费用以及甲方所接受的罚金、索赔等费用与责任，均由乙方承担。同时，甲方有权扣除乙方的履约保证金。</w:t>
      </w:r>
    </w:p>
    <w:p w14:paraId="75D0F32A">
      <w:pPr>
        <w:tabs>
          <w:tab w:val="left" w:pos="6700"/>
        </w:tabs>
        <w:spacing w:line="460" w:lineRule="exact"/>
        <w:ind w:firstLine="0" w:firstLineChars="0"/>
        <w:rPr>
          <w:rFonts w:ascii="Times New Roman" w:hAnsi="Times New Roman"/>
          <w:b/>
          <w:color w:val="auto"/>
          <w:sz w:val="24"/>
          <w:highlight w:val="none"/>
        </w:rPr>
      </w:pPr>
      <w:r>
        <w:rPr>
          <w:rFonts w:hint="eastAsia"/>
          <w:b/>
          <w:bCs/>
          <w:color w:val="auto"/>
          <w:sz w:val="24"/>
          <w:highlight w:val="none"/>
        </w:rPr>
        <w:t>第</w:t>
      </w:r>
      <w:r>
        <w:rPr>
          <w:b/>
          <w:bCs/>
          <w:color w:val="auto"/>
          <w:sz w:val="24"/>
          <w:highlight w:val="none"/>
        </w:rPr>
        <w:t>3</w:t>
      </w:r>
      <w:r>
        <w:rPr>
          <w:rFonts w:hint="eastAsia"/>
          <w:b/>
          <w:bCs/>
          <w:color w:val="auto"/>
          <w:sz w:val="24"/>
          <w:highlight w:val="none"/>
        </w:rPr>
        <w:t xml:space="preserve">条  </w:t>
      </w:r>
      <w:r>
        <w:rPr>
          <w:rFonts w:hint="eastAsia" w:ascii="Times New Roman" w:hAnsi="Times New Roman"/>
          <w:b/>
          <w:color w:val="auto"/>
          <w:sz w:val="24"/>
          <w:highlight w:val="none"/>
        </w:rPr>
        <w:t>合同价款</w:t>
      </w:r>
    </w:p>
    <w:p w14:paraId="1CE292B3">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本合同为固定综合单价合同，合同履行过程中，不含税单价固定不变，税率随政策变化做相应调整。本合同暂定总价款（含</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增值税）</w:t>
      </w:r>
      <w:r>
        <w:rPr>
          <w:rFonts w:hint="eastAsia" w:ascii="Times New Roman" w:hAnsi="Times New Roman" w:eastAsia="宋体" w:cs="Times New Roman"/>
          <w:color w:val="auto"/>
          <w:sz w:val="24"/>
          <w:highlight w:val="none"/>
          <w:lang w:val="en-US" w:eastAsia="zh-CN"/>
        </w:rPr>
        <w:t>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u w:val="single"/>
        </w:rPr>
        <w:t>（</w:t>
      </w:r>
      <w:r>
        <w:rPr>
          <w:rFonts w:hint="eastAsia" w:ascii="Times New Roman" w:hAnsi="Times New Roman" w:eastAsia="宋体"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val="en-US" w:eastAsia="zh-CN"/>
        </w:rPr>
        <w:t>元</w:t>
      </w:r>
      <w:r>
        <w:rPr>
          <w:rFonts w:hint="eastAsia" w:ascii="Times New Roman" w:hAnsi="Times New Roman" w:eastAsia="宋体" w:cs="Times New Roman"/>
          <w:color w:val="auto"/>
          <w:sz w:val="24"/>
          <w:highlight w:val="none"/>
          <w:u w:val="single"/>
          <w:lang w:val="en-US" w:eastAsia="zh-CN"/>
        </w:rPr>
        <w:t>)</w:t>
      </w:r>
      <w:r>
        <w:rPr>
          <w:rFonts w:hint="eastAsia" w:ascii="Times New Roman" w:hAnsi="Times New Roman" w:eastAsia="宋体" w:cs="Times New Roman"/>
          <w:color w:val="auto"/>
          <w:sz w:val="24"/>
          <w:highlight w:val="none"/>
        </w:rPr>
        <w:t>，最终总价以经甲方签认的乙方实际完成的合格工作量乘以清单固定综合单价（不含税）+税金为准。</w:t>
      </w:r>
    </w:p>
    <w:p w14:paraId="59D9C510">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本合同单价是按总包合同质量标准实施和完成本合同《工程量清单》所列项目所有工作内容的综合单价，除《工程量清单》中注明的以外各项目合同单价中已包含了乙方为完成各项目需要的劳务、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的看护费用；管理费用</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sz w:val="24"/>
          <w:highlight w:val="none"/>
        </w:rPr>
        <w:t>第三方配合费或其他在施工中需要乙方配合</w:t>
      </w:r>
      <w:r>
        <w:rPr>
          <w:rFonts w:hint="eastAsia" w:ascii="Times New Roman" w:hAnsi="Times New Roman" w:cs="Times New Roman"/>
          <w:color w:val="auto"/>
          <w:sz w:val="24"/>
          <w:highlight w:val="none"/>
          <w:lang w:val="en-US" w:eastAsia="zh-CN"/>
        </w:rPr>
        <w:t>支付</w:t>
      </w:r>
      <w:r>
        <w:rPr>
          <w:rFonts w:hint="eastAsia" w:ascii="Times New Roman" w:hAnsi="Times New Roman" w:eastAsia="宋体" w:cs="Times New Roman"/>
          <w:color w:val="auto"/>
          <w:sz w:val="24"/>
          <w:highlight w:val="none"/>
        </w:rPr>
        <w:t>的费用，以及合同明示或暗示的所有责任、义务和一般风险等。</w:t>
      </w:r>
    </w:p>
    <w:p w14:paraId="2D1DAA02">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3.3</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因变更设计或其他原因增减的工作项目和数量按照双方确认的固定综合单价办理。单价中未列明的项目，由双方另行签订补充协议；未列明的工作项目双方未签认的，比照《工程量清单》中相类似细目进行组价。</w:t>
      </w:r>
    </w:p>
    <w:p w14:paraId="57FD7CAD">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3.4</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本合同清单固定综合单价已包括了甲方应与乙方结算的所有款项。除此之外，甲方再无其他结算和付款义务。</w:t>
      </w:r>
    </w:p>
    <w:p w14:paraId="2E1C1DAB">
      <w:pPr>
        <w:spacing w:line="460" w:lineRule="exact"/>
        <w:ind w:firstLine="0" w:firstLineChars="0"/>
        <w:rPr>
          <w:rFonts w:hint="eastAsia" w:ascii="Times New Roman" w:hAnsi="Times New Roman"/>
          <w:b/>
          <w:color w:val="auto"/>
          <w:sz w:val="24"/>
          <w:highlight w:val="none"/>
        </w:rPr>
      </w:pPr>
      <w:r>
        <w:rPr>
          <w:rFonts w:hint="eastAsia"/>
          <w:b/>
          <w:bCs/>
          <w:color w:val="auto"/>
          <w:sz w:val="24"/>
          <w:highlight w:val="none"/>
        </w:rPr>
        <w:t>第</w:t>
      </w:r>
      <w:r>
        <w:rPr>
          <w:b/>
          <w:bCs/>
          <w:color w:val="auto"/>
          <w:sz w:val="24"/>
          <w:highlight w:val="none"/>
        </w:rPr>
        <w:t>4</w:t>
      </w:r>
      <w:r>
        <w:rPr>
          <w:rFonts w:hint="eastAsia"/>
          <w:b/>
          <w:bCs/>
          <w:color w:val="auto"/>
          <w:sz w:val="24"/>
          <w:highlight w:val="none"/>
        </w:rPr>
        <w:t xml:space="preserve">条  </w:t>
      </w:r>
      <w:r>
        <w:rPr>
          <w:rFonts w:hint="eastAsia" w:ascii="Times New Roman" w:hAnsi="Times New Roman"/>
          <w:b/>
          <w:color w:val="auto"/>
          <w:sz w:val="24"/>
          <w:highlight w:val="none"/>
        </w:rPr>
        <w:t>甲方权利与义务</w:t>
      </w:r>
    </w:p>
    <w:p w14:paraId="16F9D335">
      <w:pPr>
        <w:pStyle w:val="8"/>
        <w:spacing w:line="460" w:lineRule="exact"/>
        <w:ind w:firstLine="480"/>
        <w:rPr>
          <w:rFonts w:hint="eastAsia" w:eastAsia="宋体"/>
          <w:bCs w:val="0"/>
          <w:color w:val="auto"/>
          <w:sz w:val="24"/>
          <w:highlight w:val="none"/>
          <w:lang w:eastAsia="zh-CN"/>
        </w:rPr>
      </w:pPr>
      <w:r>
        <w:rPr>
          <w:rFonts w:hint="eastAsia"/>
          <w:bCs w:val="0"/>
          <w:color w:val="auto"/>
          <w:sz w:val="24"/>
          <w:highlight w:val="none"/>
        </w:rPr>
        <w:t>4</w:t>
      </w:r>
      <w:r>
        <w:rPr>
          <w:bCs w:val="0"/>
          <w:color w:val="auto"/>
          <w:sz w:val="24"/>
          <w:highlight w:val="none"/>
        </w:rPr>
        <w:t>.</w:t>
      </w:r>
      <w:r>
        <w:rPr>
          <w:rFonts w:hint="eastAsia"/>
          <w:bCs w:val="0"/>
          <w:color w:val="auto"/>
          <w:sz w:val="24"/>
          <w:highlight w:val="none"/>
        </w:rPr>
        <w:t>1、负责与建设单位和监理单位的工作联系，技术和安全管理，施工资料管理</w:t>
      </w:r>
      <w:r>
        <w:rPr>
          <w:rFonts w:hint="eastAsia"/>
          <w:bCs w:val="0"/>
          <w:color w:val="auto"/>
          <w:sz w:val="24"/>
          <w:highlight w:val="none"/>
          <w:lang w:eastAsia="zh-CN"/>
        </w:rPr>
        <w:t>。</w:t>
      </w:r>
    </w:p>
    <w:p w14:paraId="371C4799">
      <w:pPr>
        <w:pStyle w:val="8"/>
        <w:spacing w:line="460" w:lineRule="exact"/>
        <w:ind w:firstLine="480"/>
        <w:rPr>
          <w:rFonts w:hint="eastAsia" w:eastAsia="宋体"/>
          <w:bCs w:val="0"/>
          <w:color w:val="auto"/>
          <w:sz w:val="24"/>
          <w:highlight w:val="none"/>
          <w:lang w:eastAsia="zh-CN"/>
        </w:rPr>
      </w:pPr>
      <w:r>
        <w:rPr>
          <w:bCs w:val="0"/>
          <w:color w:val="auto"/>
          <w:sz w:val="24"/>
          <w:highlight w:val="none"/>
        </w:rPr>
        <w:t>4.2</w:t>
      </w:r>
      <w:r>
        <w:rPr>
          <w:rFonts w:hint="eastAsia"/>
          <w:bCs w:val="0"/>
          <w:color w:val="auto"/>
          <w:sz w:val="24"/>
          <w:highlight w:val="none"/>
        </w:rPr>
        <w:t>、负责向乙方进行技术和安全交底；检查乙方的施工质量，对乙方完成的合格工作量给予确认</w:t>
      </w:r>
      <w:r>
        <w:rPr>
          <w:rFonts w:hint="eastAsia"/>
          <w:bCs w:val="0"/>
          <w:color w:val="auto"/>
          <w:sz w:val="24"/>
          <w:highlight w:val="none"/>
          <w:lang w:eastAsia="zh-CN"/>
        </w:rPr>
        <w:t>。</w:t>
      </w:r>
    </w:p>
    <w:p w14:paraId="0073940D">
      <w:pPr>
        <w:pStyle w:val="8"/>
        <w:spacing w:line="460" w:lineRule="exact"/>
        <w:ind w:firstLine="480"/>
        <w:rPr>
          <w:rFonts w:hint="eastAsia"/>
          <w:bCs w:val="0"/>
          <w:color w:val="auto"/>
          <w:sz w:val="24"/>
          <w:highlight w:val="none"/>
        </w:rPr>
      </w:pPr>
      <w:r>
        <w:rPr>
          <w:bCs w:val="0"/>
          <w:color w:val="auto"/>
          <w:sz w:val="24"/>
          <w:highlight w:val="none"/>
        </w:rPr>
        <w:t>4.</w:t>
      </w:r>
      <w:r>
        <w:rPr>
          <w:rFonts w:hint="eastAsia"/>
          <w:bCs w:val="0"/>
          <w:color w:val="auto"/>
          <w:sz w:val="24"/>
          <w:highlight w:val="none"/>
        </w:rPr>
        <w:t>3、按合同约定支付工程款。</w:t>
      </w:r>
    </w:p>
    <w:p w14:paraId="1765DF37">
      <w:pPr>
        <w:spacing w:line="460" w:lineRule="exact"/>
        <w:ind w:firstLine="0" w:firstLineChars="0"/>
        <w:rPr>
          <w:rFonts w:hint="eastAsia" w:ascii="Times New Roman" w:hAnsi="Times New Roman"/>
          <w:b/>
          <w:color w:val="auto"/>
          <w:sz w:val="24"/>
          <w:highlight w:val="none"/>
        </w:rPr>
      </w:pPr>
      <w:r>
        <w:rPr>
          <w:rFonts w:hint="eastAsia" w:ascii="Times New Roman" w:hAnsi="Times New Roman"/>
          <w:b/>
          <w:bCs/>
          <w:color w:val="auto"/>
          <w:sz w:val="24"/>
          <w:highlight w:val="none"/>
        </w:rPr>
        <w:t>第</w:t>
      </w:r>
      <w:r>
        <w:rPr>
          <w:rFonts w:ascii="Times New Roman" w:hAnsi="Times New Roman"/>
          <w:b/>
          <w:bCs/>
          <w:color w:val="auto"/>
          <w:sz w:val="24"/>
          <w:highlight w:val="none"/>
        </w:rPr>
        <w:t>5</w:t>
      </w:r>
      <w:r>
        <w:rPr>
          <w:rFonts w:hint="eastAsia" w:ascii="Times New Roman" w:hAnsi="Times New Roman"/>
          <w:b/>
          <w:bCs/>
          <w:color w:val="auto"/>
          <w:sz w:val="24"/>
          <w:highlight w:val="none"/>
        </w:rPr>
        <w:t xml:space="preserve">条 </w:t>
      </w:r>
      <w:r>
        <w:rPr>
          <w:rFonts w:hint="eastAsia" w:ascii="Times New Roman" w:hAnsi="Times New Roman"/>
          <w:b/>
          <w:color w:val="auto"/>
          <w:sz w:val="24"/>
          <w:highlight w:val="none"/>
        </w:rPr>
        <w:t xml:space="preserve"> 乙方权利与义务</w:t>
      </w:r>
    </w:p>
    <w:p w14:paraId="0DC52F0F">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1、根据</w:t>
      </w:r>
      <w:r>
        <w:rPr>
          <w:rFonts w:hint="eastAsia" w:ascii="Times New Roman" w:hAnsi="Times New Roman"/>
          <w:color w:val="auto"/>
          <w:sz w:val="24"/>
          <w:highlight w:val="none"/>
          <w:lang w:val="en-US" w:eastAsia="zh-CN"/>
        </w:rPr>
        <w:t>甲方及</w:t>
      </w:r>
      <w:r>
        <w:rPr>
          <w:rFonts w:hint="eastAsia" w:ascii="Times New Roman" w:hAnsi="Times New Roman"/>
          <w:color w:val="auto"/>
          <w:sz w:val="24"/>
          <w:highlight w:val="none"/>
        </w:rPr>
        <w:t>设计图纸</w:t>
      </w:r>
      <w:r>
        <w:rPr>
          <w:rFonts w:hint="eastAsia" w:ascii="Times New Roman" w:hAnsi="Times New Roman"/>
          <w:color w:val="auto"/>
          <w:sz w:val="24"/>
          <w:highlight w:val="none"/>
          <w:lang w:val="en-US" w:eastAsia="zh-CN"/>
        </w:rPr>
        <w:t>要求</w:t>
      </w:r>
      <w:r>
        <w:rPr>
          <w:rFonts w:hint="eastAsia" w:ascii="Times New Roman" w:hAnsi="Times New Roman"/>
          <w:color w:val="auto"/>
          <w:sz w:val="24"/>
          <w:highlight w:val="none"/>
        </w:rPr>
        <w:t>组织合适的</w:t>
      </w:r>
      <w:r>
        <w:rPr>
          <w:rFonts w:hint="eastAsia" w:ascii="Times New Roman" w:hAnsi="Times New Roman"/>
          <w:color w:val="auto"/>
          <w:sz w:val="24"/>
          <w:highlight w:val="none"/>
          <w:lang w:val="en-US" w:eastAsia="zh-CN"/>
        </w:rPr>
        <w:t>机具</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作业人员</w:t>
      </w:r>
      <w:r>
        <w:rPr>
          <w:rFonts w:hint="eastAsia" w:ascii="Times New Roman" w:hAnsi="Times New Roman"/>
          <w:color w:val="auto"/>
          <w:sz w:val="24"/>
          <w:highlight w:val="none"/>
        </w:rPr>
        <w:t>进场施工，完成报价清单中的全部工作及隐含必须做的工作，并保证施工质量合格</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 xml:space="preserve"> </w:t>
      </w:r>
    </w:p>
    <w:p w14:paraId="048A528F">
      <w:pPr>
        <w:spacing w:line="460" w:lineRule="exact"/>
        <w:ind w:firstLine="48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5.</w:t>
      </w:r>
      <w:r>
        <w:rPr>
          <w:rFonts w:hint="eastAsia" w:ascii="Times New Roman" w:hAnsi="Times New Roman"/>
          <w:color w:val="auto"/>
          <w:sz w:val="24"/>
          <w:highlight w:val="none"/>
        </w:rPr>
        <w:t>2、做好参与施工人员的培训及安全防护工作，并提供劳动保护用品，确保安全措施费用的投入，对设备运行安全及劳动保护不满足甲方要求的，甲方有权代为处置，费用从乙方工程款中扣除，并按要求向甲方提供有关人员的岗位培训证书及</w:t>
      </w:r>
      <w:r>
        <w:rPr>
          <w:rFonts w:hint="eastAsia" w:ascii="Times New Roman" w:hAnsi="Times New Roman"/>
          <w:color w:val="auto"/>
          <w:sz w:val="24"/>
          <w:highlight w:val="none"/>
          <w:lang w:val="en-US" w:eastAsia="zh-CN"/>
        </w:rPr>
        <w:t>机具</w:t>
      </w:r>
      <w:r>
        <w:rPr>
          <w:rFonts w:hint="eastAsia" w:ascii="Times New Roman" w:hAnsi="Times New Roman"/>
          <w:color w:val="auto"/>
          <w:sz w:val="24"/>
          <w:highlight w:val="none"/>
        </w:rPr>
        <w:t>的有关资料</w:t>
      </w:r>
      <w:r>
        <w:rPr>
          <w:rFonts w:hint="eastAsia" w:ascii="Times New Roman" w:hAnsi="Times New Roman"/>
          <w:color w:val="auto"/>
          <w:sz w:val="24"/>
          <w:highlight w:val="none"/>
          <w:lang w:eastAsia="zh-CN"/>
        </w:rPr>
        <w:t>。</w:t>
      </w:r>
    </w:p>
    <w:p w14:paraId="47D76289">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5.3、在保证施工质量的同时避免工程材料浪费，乙方有义务进行测算并按进度要求向甲方提供主材采购计划。</w:t>
      </w:r>
    </w:p>
    <w:p w14:paraId="6E59A65F">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、及时准确地整理并向甲方提交施工记录，如施工记录不全造成的报验工作不通过，引起的损失由乙方负责。</w:t>
      </w:r>
    </w:p>
    <w:p w14:paraId="01D328DA">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、如因乙方原因造成的工期拖延，一切损失由乙方负责，并承担一切有关的费用。</w:t>
      </w:r>
    </w:p>
    <w:p w14:paraId="1E31CC35">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6</w:t>
      </w:r>
      <w:r>
        <w:rPr>
          <w:rFonts w:hint="eastAsia" w:ascii="Times New Roman" w:hAnsi="Times New Roman"/>
          <w:color w:val="auto"/>
          <w:sz w:val="24"/>
          <w:highlight w:val="none"/>
        </w:rPr>
        <w:t>、劳务</w:t>
      </w:r>
      <w:r>
        <w:rPr>
          <w:rFonts w:hint="eastAsia" w:ascii="Times New Roman" w:hAnsi="Times New Roman"/>
          <w:color w:val="auto"/>
          <w:sz w:val="24"/>
          <w:highlight w:val="none"/>
          <w:lang w:val="en-US" w:eastAsia="zh-CN"/>
        </w:rPr>
        <w:t>工</w:t>
      </w:r>
      <w:r>
        <w:rPr>
          <w:rFonts w:hint="eastAsia" w:ascii="Times New Roman" w:hAnsi="Times New Roman"/>
          <w:color w:val="auto"/>
          <w:sz w:val="24"/>
          <w:highlight w:val="none"/>
        </w:rPr>
        <w:t>工资支付：乙方应承诺确保将工资发放到每个工人，其标准不得低于工程当地政府规定的标准，工资</w:t>
      </w:r>
      <w:r>
        <w:rPr>
          <w:rFonts w:ascii="Times New Roman" w:hAnsi="Times New Roman"/>
          <w:color w:val="auto"/>
          <w:sz w:val="24"/>
          <w:highlight w:val="none"/>
        </w:rPr>
        <w:t>发放要及时，如出现乙方工人上访</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讨薪</w:t>
      </w:r>
      <w:r>
        <w:rPr>
          <w:rFonts w:ascii="Times New Roman" w:hAnsi="Times New Roman"/>
          <w:color w:val="auto"/>
          <w:sz w:val="24"/>
          <w:highlight w:val="none"/>
        </w:rPr>
        <w:t>事件，</w:t>
      </w:r>
      <w:r>
        <w:rPr>
          <w:rFonts w:hint="eastAsia" w:ascii="Times New Roman" w:hAnsi="Times New Roman"/>
          <w:color w:val="auto"/>
          <w:sz w:val="24"/>
          <w:highlight w:val="none"/>
        </w:rPr>
        <w:t>每次处罚</w:t>
      </w:r>
      <w:r>
        <w:rPr>
          <w:rFonts w:ascii="Times New Roman" w:hAnsi="Times New Roman"/>
          <w:color w:val="auto"/>
          <w:sz w:val="24"/>
          <w:highlight w:val="none"/>
        </w:rPr>
        <w:t>结算总金额的5%</w:t>
      </w:r>
      <w:r>
        <w:rPr>
          <w:rFonts w:hint="eastAsia" w:ascii="Times New Roman" w:hAnsi="Times New Roman"/>
          <w:color w:val="auto"/>
          <w:sz w:val="24"/>
          <w:highlight w:val="none"/>
          <w:lang w:val="en-US" w:eastAsia="zh-CN"/>
        </w:rPr>
        <w:t>作为违约金</w:t>
      </w:r>
      <w:r>
        <w:rPr>
          <w:rFonts w:ascii="Times New Roman" w:hAnsi="Times New Roman"/>
          <w:color w:val="auto"/>
          <w:sz w:val="24"/>
          <w:highlight w:val="none"/>
        </w:rPr>
        <w:t>。</w:t>
      </w:r>
    </w:p>
    <w:p w14:paraId="455D0BE7">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7</w:t>
      </w:r>
      <w:r>
        <w:rPr>
          <w:rFonts w:hint="eastAsia" w:ascii="Times New Roman" w:hAnsi="Times New Roman"/>
          <w:color w:val="auto"/>
          <w:sz w:val="24"/>
          <w:highlight w:val="none"/>
        </w:rPr>
        <w:t>、乙方组织进场劳务人员及设备在未征得甲方书面同意时私自退场的行为视为乙方放弃已完工程量，甲方有权不再承担支付任何费用。</w:t>
      </w:r>
    </w:p>
    <w:p w14:paraId="3A293EDE">
      <w:pPr>
        <w:spacing w:line="460" w:lineRule="exact"/>
        <w:ind w:firstLine="480"/>
        <w:rPr>
          <w:rFonts w:hint="eastAsia"/>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color w:val="auto"/>
          <w:sz w:val="24"/>
          <w:highlight w:val="none"/>
        </w:rPr>
        <w:t>凡是乙方自身员工及与乙方有关的第三方人员或因乙方人员、车辆及与乙方有关的第三方人员、车辆在施工现场引发的、发生的伤亡事故，其经济责任、法律责任和其他民事赔偿责任均由乙方负责并承担，与甲方无关。</w:t>
      </w:r>
    </w:p>
    <w:p w14:paraId="1FA28C91">
      <w:pPr>
        <w:spacing w:line="460" w:lineRule="exact"/>
        <w:ind w:firstLine="480"/>
        <w:rPr>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9</w:t>
      </w:r>
      <w:r>
        <w:rPr>
          <w:rFonts w:hint="eastAsia" w:ascii="Times New Roman" w:hAnsi="Times New Roman"/>
          <w:color w:val="auto"/>
          <w:sz w:val="24"/>
          <w:highlight w:val="none"/>
        </w:rPr>
        <w:t>、</w:t>
      </w:r>
      <w:r>
        <w:rPr>
          <w:rFonts w:hint="eastAsia"/>
          <w:color w:val="auto"/>
          <w:sz w:val="24"/>
          <w:highlight w:val="none"/>
        </w:rPr>
        <w:t>乙方的运输车辆在运输过程中发生的一切交通违法事故、人员伤害事故等一切安全事故、人身伤害事故，其经济责任、法律责任和其他民事赔偿责任均由乙方负责并承担，于甲方无关。</w:t>
      </w:r>
    </w:p>
    <w:p w14:paraId="65E4BA42">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val="en-US" w:eastAsia="zh-CN"/>
        </w:rPr>
        <w:t>10</w:t>
      </w:r>
      <w:r>
        <w:rPr>
          <w:rFonts w:hint="eastAsia" w:ascii="Times New Roman" w:hAnsi="Times New Roman"/>
          <w:color w:val="auto"/>
          <w:sz w:val="24"/>
          <w:highlight w:val="none"/>
        </w:rPr>
        <w:t>、劳务合同签订后，乙方施工人员进场前，乙方必须无条件为本工程所有参与施工的员工购买人身意外伤害保险（人身</w:t>
      </w:r>
      <w:r>
        <w:rPr>
          <w:rFonts w:hint="eastAsia" w:ascii="Times New Roman" w:hAnsi="Times New Roman"/>
          <w:color w:val="auto"/>
          <w:sz w:val="24"/>
          <w:highlight w:val="none"/>
          <w:lang w:val="en-US" w:eastAsia="zh-CN"/>
        </w:rPr>
        <w:t>伤</w:t>
      </w:r>
      <w:r>
        <w:rPr>
          <w:rFonts w:hint="eastAsia" w:ascii="Times New Roman" w:hAnsi="Times New Roman"/>
          <w:color w:val="auto"/>
          <w:sz w:val="24"/>
          <w:highlight w:val="none"/>
        </w:rPr>
        <w:t>亡事故赔偿额不得低于</w:t>
      </w:r>
      <w:r>
        <w:rPr>
          <w:rFonts w:hint="eastAsia" w:ascii="Times New Roman" w:hAnsi="Times New Roman"/>
          <w:color w:val="auto"/>
          <w:sz w:val="24"/>
          <w:highlight w:val="none"/>
          <w:lang w:val="en-US" w:eastAsia="zh-CN"/>
        </w:rPr>
        <w:t>捌</w:t>
      </w:r>
      <w:r>
        <w:rPr>
          <w:rFonts w:hint="eastAsia" w:ascii="Times New Roman" w:hAnsi="Times New Roman"/>
          <w:color w:val="auto"/>
          <w:sz w:val="24"/>
          <w:highlight w:val="none"/>
        </w:rPr>
        <w:t>拾万）。若乙方未办理意外伤害商业保险，甲方有权代为处置，其发生费用从乙方工程款扣除。</w:t>
      </w:r>
    </w:p>
    <w:p w14:paraId="387B2806">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5.1</w:t>
      </w:r>
      <w:r>
        <w:rPr>
          <w:rFonts w:hint="eastAsia" w:ascii="Times New Roman" w:hAnsi="Times New Roman"/>
          <w:color w:val="auto"/>
          <w:sz w:val="24"/>
          <w:highlight w:val="none"/>
          <w:lang w:val="en-US" w:eastAsia="zh-CN"/>
        </w:rPr>
        <w:t>1</w:t>
      </w:r>
      <w:r>
        <w:rPr>
          <w:rFonts w:hint="eastAsia"/>
          <w:color w:val="auto"/>
          <w:sz w:val="24"/>
          <w:highlight w:val="none"/>
        </w:rPr>
        <w:t>、</w:t>
      </w:r>
      <w:r>
        <w:rPr>
          <w:rFonts w:ascii="Times New Roman" w:hAnsi="Times New Roman"/>
          <w:color w:val="auto"/>
          <w:sz w:val="24"/>
          <w:highlight w:val="none"/>
        </w:rPr>
        <w:t>乙方负责处理好包括总承包方、甲方、监理、施工区外围及周边居民等各方面关系，发生费用乙方自行处理。</w:t>
      </w:r>
    </w:p>
    <w:p w14:paraId="19D87DC7">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rPr>
        <w:t>5.1</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w:t>
      </w:r>
      <w:r>
        <w:rPr>
          <w:rFonts w:ascii="Times New Roman" w:hAnsi="Times New Roman"/>
          <w:color w:val="auto"/>
          <w:sz w:val="24"/>
          <w:highlight w:val="none"/>
        </w:rPr>
        <w:t>乙方施工现场有义务无条件接受甲方在安全文明施工方面的要求，如不接受导致被总承包方处罚所产生罚金由乙方承担。</w:t>
      </w:r>
    </w:p>
    <w:p w14:paraId="1EB9AAC6">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5.1</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w:t>
      </w:r>
      <w:r>
        <w:rPr>
          <w:rFonts w:ascii="Times New Roman" w:hAnsi="Times New Roman"/>
          <w:color w:val="auto"/>
          <w:sz w:val="24"/>
          <w:highlight w:val="none"/>
        </w:rPr>
        <w:t>按照法律规定及合同约定组织完成劳务分包工作，确保劳务分包作业质量和安全，不进行转包及再分包，并按时足额的向劳务分包作业人员发放工资。</w:t>
      </w:r>
    </w:p>
    <w:p w14:paraId="0797E74E">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w:t>
      </w:r>
      <w:r>
        <w:rPr>
          <w:rFonts w:ascii="Times New Roman" w:hAnsi="Times New Roman"/>
          <w:color w:val="auto"/>
          <w:sz w:val="24"/>
          <w:highlight w:val="none"/>
        </w:rPr>
        <w:t>履行甲方专业分包合同中与劳务分包有关的甲方的所有义务，并与甲方承担履行分包工程合同以及确保分包工程质量和安全的连带责任。</w:t>
      </w:r>
    </w:p>
    <w:p w14:paraId="2782DB05">
      <w:pPr>
        <w:spacing w:line="460" w:lineRule="exact"/>
        <w:ind w:firstLine="0" w:firstLineChars="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第6条</w:t>
      </w:r>
      <w:r>
        <w:rPr>
          <w:rFonts w:hint="eastAsia" w:ascii="Times New Roman" w:hAnsi="Times New Roman" w:eastAsia="宋体" w:cs="Times New Roman"/>
          <w:b/>
          <w:bCs/>
          <w:color w:val="auto"/>
          <w:sz w:val="24"/>
          <w:highlight w:val="none"/>
        </w:rPr>
        <w:t>. 双方驻工地代表</w:t>
      </w:r>
    </w:p>
    <w:p w14:paraId="750376FF">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6.1、</w:t>
      </w:r>
      <w:r>
        <w:rPr>
          <w:rFonts w:hint="eastAsia" w:ascii="Times New Roman" w:hAnsi="Times New Roman" w:eastAsia="宋体" w:cs="Times New Roman"/>
          <w:color w:val="auto"/>
          <w:sz w:val="24"/>
          <w:highlight w:val="none"/>
        </w:rPr>
        <w:t>甲方委派的担任驻工地履行本合同的工地代表：</w:t>
      </w:r>
    </w:p>
    <w:p w14:paraId="51BA05FB">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姓名：</w:t>
      </w:r>
      <w:r>
        <w:rPr>
          <w:rFonts w:hint="eastAsia" w:ascii="Times New Roman" w:hAnsi="Times New Roman" w:eastAsia="宋体"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，职务：</w:t>
      </w:r>
      <w:r>
        <w:rPr>
          <w:rFonts w:hint="eastAsia" w:ascii="Times New Roman" w:hAnsi="Times New Roman" w:eastAsia="宋体"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sz w:val="24"/>
          <w:highlight w:val="none"/>
        </w:rPr>
        <w:t>联系电话：</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 xml:space="preserve"> 。</w:t>
      </w:r>
    </w:p>
    <w:p w14:paraId="3F480D7E">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甲方工地代表负责签发相关指令，组织、指挥、协调、管理现场有关事宜。甲方工地代表如发生更换，应当以甲方盖章的正式书面文件为准。</w:t>
      </w:r>
    </w:p>
    <w:p w14:paraId="506063E2">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 xml:space="preserve"> 乙方委派的担任驻工地履行本合同的工地代表： </w:t>
      </w:r>
    </w:p>
    <w:p w14:paraId="5BF41BD0">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姓名：</w:t>
      </w:r>
      <w:r>
        <w:rPr>
          <w:rFonts w:hint="eastAsia" w:ascii="Times New Roman" w:hAnsi="Times New Roman" w:eastAsia="宋体"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 xml:space="preserve"> ，职务：</w:t>
      </w:r>
      <w:r>
        <w:rPr>
          <w:rFonts w:hint="eastAsia" w:ascii="Times New Roman" w:hAnsi="Times New Roman" w:eastAsia="宋体"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，联系电话：</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w:t>
      </w:r>
    </w:p>
    <w:p w14:paraId="50E4291B">
      <w:pPr>
        <w:spacing w:line="460" w:lineRule="exact"/>
        <w:ind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该委派人代表乙方履行合同义务，处理施工过程中的收方、材料领用、签订补充协议及其他书面往来文件、结算、领取工程款、签订农民工工资代付协议等与履行合同相关的事宜，承担相应的责任。乙方工地代表的更换，必须经甲方书面同意，并应向甲方出具经公证的授权委托书。</w:t>
      </w:r>
    </w:p>
    <w:p w14:paraId="2857B803">
      <w:pPr>
        <w:spacing w:line="460" w:lineRule="exact"/>
        <w:ind w:firstLine="480"/>
        <w:rPr>
          <w:rFonts w:hint="eastAsia" w:ascii="Times New Roman" w:hAnsi="Times New Roman"/>
          <w:b/>
          <w:bCs/>
          <w:color w:val="auto"/>
          <w:sz w:val="24"/>
          <w:highlight w:val="none"/>
        </w:rPr>
      </w:pP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 xml:space="preserve"> 双方约定：工地代表有权代表各自单位确认工程量、签署结算单和其他书面资料以及发放、领受结算款。上述资料只有双方工地代表或经授权的其他负责人及其法定代表人全部签字并经甲方主管部门审核确认、加盖</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sz w:val="24"/>
          <w:highlight w:val="none"/>
        </w:rPr>
        <w:t>公章后作为施工期间和最终结算、付款的唯一依据，除此之外乙方持有的任何证明、收条、欠条、信函等文件资料，都不得作为结算、付款依据。甲方其他人员的任何签字、签认都不具有该事项最终确认的效力。</w:t>
      </w:r>
    </w:p>
    <w:p w14:paraId="09F7ED7B">
      <w:pPr>
        <w:spacing w:line="460" w:lineRule="exact"/>
        <w:ind w:firstLine="0" w:firstLineChars="0"/>
        <w:rPr>
          <w:rFonts w:hint="eastAsia" w:ascii="Times New Roman" w:hAnsi="Times New Roman"/>
          <w:b/>
          <w:color w:val="auto"/>
          <w:sz w:val="24"/>
          <w:highlight w:val="none"/>
        </w:rPr>
      </w:pPr>
      <w:r>
        <w:rPr>
          <w:rFonts w:hint="eastAsia" w:ascii="Times New Roman" w:hAnsi="Times New Roman"/>
          <w:b/>
          <w:bCs/>
          <w:color w:val="auto"/>
          <w:sz w:val="24"/>
          <w:highlight w:val="none"/>
        </w:rPr>
        <w:t>第</w:t>
      </w:r>
      <w:r>
        <w:rPr>
          <w:rFonts w:hint="eastAsia" w:ascii="Times New Roman" w:hAnsi="Times New Roman"/>
          <w:b/>
          <w:bCs/>
          <w:color w:val="auto"/>
          <w:sz w:val="24"/>
          <w:highlight w:val="none"/>
          <w:lang w:val="en-US" w:eastAsia="zh-CN"/>
        </w:rPr>
        <w:t>7</w:t>
      </w:r>
      <w:r>
        <w:rPr>
          <w:rFonts w:hint="eastAsia" w:ascii="Times New Roman" w:hAnsi="Times New Roman"/>
          <w:b/>
          <w:bCs/>
          <w:color w:val="auto"/>
          <w:sz w:val="24"/>
          <w:highlight w:val="none"/>
        </w:rPr>
        <w:t xml:space="preserve">条 </w:t>
      </w:r>
      <w:r>
        <w:rPr>
          <w:rFonts w:ascii="Times New Roman" w:hAnsi="Times New Roman"/>
          <w:b/>
          <w:bCs/>
          <w:color w:val="auto"/>
          <w:sz w:val="24"/>
          <w:highlight w:val="none"/>
        </w:rPr>
        <w:t xml:space="preserve"> </w:t>
      </w:r>
      <w:r>
        <w:rPr>
          <w:rFonts w:hint="eastAsia" w:ascii="Times New Roman" w:hAnsi="Times New Roman"/>
          <w:b/>
          <w:color w:val="auto"/>
          <w:sz w:val="24"/>
          <w:highlight w:val="none"/>
        </w:rPr>
        <w:t>工程款的支付方式</w:t>
      </w:r>
    </w:p>
    <w:p w14:paraId="00CB5ED0">
      <w:pPr>
        <w:spacing w:line="460" w:lineRule="exact"/>
        <w:ind w:firstLine="439" w:firstLineChars="183"/>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.1</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预付</w:t>
      </w:r>
      <w:r>
        <w:rPr>
          <w:rFonts w:ascii="Times New Roman" w:hAnsi="Times New Roman"/>
          <w:color w:val="auto"/>
          <w:sz w:val="24"/>
          <w:highlight w:val="none"/>
        </w:rPr>
        <w:t>款</w:t>
      </w:r>
      <w:r>
        <w:rPr>
          <w:rFonts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 xml:space="preserve">无 </w:t>
      </w:r>
      <w:r>
        <w:rPr>
          <w:rFonts w:ascii="Times New Roman" w:hAnsi="Times New Roman"/>
          <w:color w:val="auto"/>
          <w:sz w:val="24"/>
          <w:highlight w:val="none"/>
          <w:u w:val="single"/>
        </w:rPr>
        <w:t>。</w:t>
      </w:r>
    </w:p>
    <w:p w14:paraId="3A1F5A39">
      <w:pPr>
        <w:widowControl/>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.2</w:t>
      </w:r>
      <w:r>
        <w:rPr>
          <w:rFonts w:hint="eastAsia" w:ascii="Times New Roman" w:hAnsi="Times New Roman"/>
          <w:color w:val="auto"/>
          <w:sz w:val="24"/>
          <w:highlight w:val="none"/>
        </w:rPr>
        <w:t>、</w:t>
      </w:r>
      <w:r>
        <w:rPr>
          <w:rFonts w:hint="eastAsia" w:ascii="Times New Roman" w:hAnsi="Times New Roman" w:eastAsia="宋体" w:cs="Times New Roman"/>
          <w:color w:val="auto"/>
          <w:sz w:val="24"/>
          <w:highlight w:val="none"/>
        </w:rPr>
        <w:t>本工程按月计量，</w:t>
      </w:r>
      <w:r>
        <w:rPr>
          <w:rFonts w:hint="eastAsia" w:ascii="Times New Roman" w:hAnsi="Times New Roman" w:eastAsia="宋体" w:cs="Times New Roman"/>
          <w:color w:val="auto"/>
          <w:sz w:val="24"/>
          <w:highlight w:val="none"/>
          <w:lang w:val="en-US" w:eastAsia="zh-CN"/>
        </w:rPr>
        <w:t>次月结算上月已完合格工程量价款的80％，项目竣工验收合格后付至结算价的90％，余款待甲方验收合格3个月内付清。</w:t>
      </w:r>
    </w:p>
    <w:p w14:paraId="3B084386">
      <w:pPr>
        <w:widowControl/>
        <w:spacing w:line="360" w:lineRule="auto"/>
        <w:ind w:firstLine="480" w:firstLineChars="200"/>
        <w:jc w:val="left"/>
        <w:rPr>
          <w:rFonts w:ascii="Times New Roman" w:hAnsi="Times New Roman"/>
          <w:color w:val="auto"/>
          <w:sz w:val="24"/>
          <w:highlight w:val="none"/>
        </w:rPr>
      </w:pPr>
      <w:r>
        <w:rPr>
          <w:rFonts w:hint="eastAsia" w:ascii="Times New Roman" w:hAnsi="Times New Roman" w:eastAsia="宋体" w:cs="Times New Roman"/>
          <w:color w:val="auto"/>
          <w:sz w:val="24"/>
          <w:highlight w:val="none"/>
        </w:rPr>
        <w:t>甲方付款时，乙方必须负责提供等额的合规成本票据，成本票据抬头为甲方公司全称，成本票据的种类为</w:t>
      </w:r>
      <w:r>
        <w:rPr>
          <w:rFonts w:hint="eastAsia" w:ascii="Times New Roman" w:hAnsi="Times New Roman" w:eastAsia="宋体" w:cs="Times New Roman"/>
          <w:color w:val="auto"/>
          <w:sz w:val="24"/>
          <w:highlight w:val="none"/>
          <w:lang w:val="en-US" w:eastAsia="zh-CN"/>
        </w:rPr>
        <w:t>劳务</w:t>
      </w:r>
      <w:r>
        <w:rPr>
          <w:rFonts w:hint="eastAsia" w:ascii="Times New Roman" w:hAnsi="Times New Roman" w:eastAsia="宋体" w:cs="Times New Roman"/>
          <w:color w:val="auto"/>
          <w:sz w:val="24"/>
          <w:highlight w:val="none"/>
        </w:rPr>
        <w:t>类增值税专用发票。建设单位未支付工程款时，乙方不得以任何借口向甲方索要工程款。同时乙方未及时提供合规的成本票据时，甲方有权拒付工程款。</w:t>
      </w:r>
    </w:p>
    <w:p w14:paraId="2265E5A3">
      <w:pPr>
        <w:spacing w:line="460" w:lineRule="exact"/>
        <w:ind w:firstLine="439" w:firstLineChars="183"/>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7.3</w:t>
      </w:r>
      <w:r>
        <w:rPr>
          <w:rFonts w:hint="eastAsia" w:ascii="Times New Roman" w:hAnsi="Times New Roman"/>
          <w:color w:val="auto"/>
          <w:sz w:val="24"/>
          <w:highlight w:val="none"/>
        </w:rPr>
        <w:t>、结算定案后，乙方应提供结算值</w:t>
      </w:r>
      <w:r>
        <w:rPr>
          <w:rFonts w:ascii="Times New Roman" w:hAnsi="Times New Roman"/>
          <w:color w:val="auto"/>
          <w:sz w:val="24"/>
          <w:highlight w:val="none"/>
        </w:rPr>
        <w:t xml:space="preserve"> 100%的增值税发票，否则甲方可拒绝付款。</w:t>
      </w:r>
    </w:p>
    <w:p w14:paraId="04C9ABC5">
      <w:pPr>
        <w:spacing w:line="460" w:lineRule="exact"/>
        <w:ind w:firstLine="439" w:firstLineChars="183"/>
        <w:rPr>
          <w:rFonts w:ascii="Times New Roman" w:hAnsi="Times New Roman"/>
          <w:color w:val="auto"/>
          <w:sz w:val="24"/>
          <w:highlight w:val="none"/>
        </w:rPr>
      </w:pP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.4</w:t>
      </w:r>
      <w:r>
        <w:rPr>
          <w:rFonts w:hint="eastAsia" w:ascii="Times New Roman" w:hAnsi="Times New Roman"/>
          <w:color w:val="auto"/>
          <w:sz w:val="24"/>
          <w:highlight w:val="none"/>
        </w:rPr>
        <w:t>、</w:t>
      </w:r>
      <w:r>
        <w:rPr>
          <w:rFonts w:ascii="Times New Roman" w:hAnsi="Times New Roman"/>
          <w:color w:val="auto"/>
          <w:sz w:val="24"/>
          <w:highlight w:val="none"/>
        </w:rPr>
        <w:t>支付方式：采取网上银行转账、银行承兑汇票</w:t>
      </w:r>
      <w:r>
        <w:rPr>
          <w:rFonts w:hint="eastAsia" w:ascii="Times New Roman" w:hAnsi="Times New Roman"/>
          <w:color w:val="auto"/>
          <w:sz w:val="24"/>
          <w:highlight w:val="none"/>
        </w:rPr>
        <w:t>及</w:t>
      </w:r>
      <w:r>
        <w:rPr>
          <w:rFonts w:ascii="Times New Roman" w:hAnsi="Times New Roman"/>
          <w:color w:val="auto"/>
          <w:sz w:val="24"/>
          <w:highlight w:val="none"/>
        </w:rPr>
        <w:t>其他合法有效的付款方式（乙方承担全部贴息费用和手续费）。</w:t>
      </w:r>
    </w:p>
    <w:p w14:paraId="38904AF0">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.5</w:t>
      </w:r>
      <w:r>
        <w:rPr>
          <w:rFonts w:hint="eastAsia" w:ascii="Times New Roman" w:hAnsi="Times New Roman"/>
          <w:color w:val="auto"/>
          <w:sz w:val="24"/>
          <w:highlight w:val="none"/>
        </w:rPr>
        <w:t>、</w:t>
      </w:r>
      <w:r>
        <w:rPr>
          <w:rFonts w:ascii="Times New Roman" w:hAnsi="Times New Roman"/>
          <w:color w:val="auto"/>
          <w:sz w:val="24"/>
          <w:highlight w:val="none"/>
        </w:rPr>
        <w:t>每期报量经甲方审核确认后 7 日内，乙方按合同约定税率开具与当期付款金额等额的合法有效且票面信息准确的增值税专用发票（包含税务机关代开）。甲方在收到乙方增值   税专用发票且经验证合法有效后付款。</w:t>
      </w:r>
    </w:p>
    <w:p w14:paraId="46B05BCC">
      <w:pPr>
        <w:spacing w:line="460" w:lineRule="exact"/>
        <w:ind w:firstLine="439" w:firstLineChars="183"/>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.6</w:t>
      </w:r>
      <w:r>
        <w:rPr>
          <w:rFonts w:hint="eastAsia" w:ascii="Times New Roman" w:hAnsi="Times New Roman"/>
          <w:color w:val="auto"/>
          <w:sz w:val="24"/>
          <w:highlight w:val="none"/>
        </w:rPr>
        <w:t>、</w:t>
      </w:r>
      <w:r>
        <w:rPr>
          <w:rFonts w:ascii="Times New Roman" w:hAnsi="Times New Roman"/>
          <w:color w:val="auto"/>
          <w:sz w:val="24"/>
          <w:highlight w:val="none"/>
        </w:rPr>
        <w:t>其他</w:t>
      </w:r>
    </w:p>
    <w:p w14:paraId="7C22C20B">
      <w:pPr>
        <w:spacing w:line="460" w:lineRule="exact"/>
        <w:ind w:firstLine="439" w:firstLineChars="183"/>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1）由于</w:t>
      </w:r>
      <w:r>
        <w:rPr>
          <w:rFonts w:hint="eastAsia" w:ascii="Times New Roman" w:hAnsi="Times New Roman"/>
          <w:color w:val="auto"/>
          <w:sz w:val="24"/>
          <w:highlight w:val="none"/>
          <w:lang w:val="en-US" w:eastAsia="zh-CN"/>
        </w:rPr>
        <w:t>建设单位</w:t>
      </w:r>
      <w:r>
        <w:rPr>
          <w:rFonts w:ascii="Times New Roman" w:hAnsi="Times New Roman"/>
          <w:color w:val="auto"/>
          <w:sz w:val="24"/>
          <w:highlight w:val="none"/>
        </w:rPr>
        <w:t>资金不到位的原因，致使甲方不能按合同付款，甲方不承担延期付款利息及违约金。</w:t>
      </w:r>
    </w:p>
    <w:p w14:paraId="755813A3">
      <w:pPr>
        <w:spacing w:line="460" w:lineRule="exact"/>
        <w:ind w:firstLine="439" w:firstLineChars="183"/>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）若乙方不按要求开立银行账户，导致货款或工程款延期支付，甲方不承担延期付款利息及违约金，乙方不得因此停止施工</w:t>
      </w:r>
      <w:r>
        <w:rPr>
          <w:rFonts w:hint="eastAsia" w:ascii="Times New Roman" w:hAnsi="Times New Roman"/>
          <w:color w:val="auto"/>
          <w:sz w:val="24"/>
          <w:highlight w:val="none"/>
        </w:rPr>
        <w:t>。</w:t>
      </w:r>
    </w:p>
    <w:p w14:paraId="247BE5B2">
      <w:pPr>
        <w:spacing w:line="460" w:lineRule="exact"/>
        <w:ind w:firstLine="439" w:firstLineChars="183"/>
        <w:rPr>
          <w:rFonts w:hint="eastAsia" w:ascii="Times New Roman" w:hAnsi="Times New Roman"/>
          <w:color w:val="auto"/>
          <w:sz w:val="24"/>
          <w:highlight w:val="none"/>
          <w:u w:val="single"/>
        </w:rPr>
      </w:pP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）乙方企业注册地若不在工程项目所在地，乙方开具发票需在工程所在地办理外经证，并在开取发票时在工程所在地税务局预交税金，乙方若不办理，由此产生的税务风险全部由乙方承担。</w:t>
      </w:r>
    </w:p>
    <w:p w14:paraId="2498FBC2">
      <w:pPr>
        <w:spacing w:line="460" w:lineRule="exact"/>
        <w:ind w:firstLine="0" w:firstLineChars="0"/>
        <w:rPr>
          <w:rFonts w:ascii="Times New Roman" w:hAnsi="Times New Roman"/>
          <w:b/>
          <w:color w:val="auto"/>
          <w:sz w:val="24"/>
          <w:highlight w:val="none"/>
        </w:rPr>
      </w:pPr>
      <w:r>
        <w:rPr>
          <w:rFonts w:hint="eastAsia" w:ascii="Times New Roman" w:hAnsi="Times New Roman"/>
          <w:b/>
          <w:color w:val="auto"/>
          <w:sz w:val="24"/>
          <w:highlight w:val="none"/>
        </w:rPr>
        <w:t>第</w:t>
      </w:r>
      <w:r>
        <w:rPr>
          <w:rFonts w:hint="eastAsia" w:ascii="Times New Roman" w:hAnsi="Times New Roman"/>
          <w:b/>
          <w:color w:val="auto"/>
          <w:sz w:val="24"/>
          <w:highlight w:val="none"/>
          <w:lang w:val="en-US" w:eastAsia="zh-CN"/>
        </w:rPr>
        <w:t>8</w:t>
      </w:r>
      <w:r>
        <w:rPr>
          <w:rFonts w:hint="eastAsia" w:ascii="Times New Roman" w:hAnsi="Times New Roman"/>
          <w:b/>
          <w:color w:val="auto"/>
          <w:sz w:val="24"/>
          <w:highlight w:val="none"/>
        </w:rPr>
        <w:t>条</w:t>
      </w:r>
      <w:r>
        <w:rPr>
          <w:rFonts w:ascii="Times New Roman" w:hAnsi="Times New Roman"/>
          <w:b/>
          <w:color w:val="auto"/>
          <w:sz w:val="24"/>
          <w:highlight w:val="none"/>
        </w:rPr>
        <w:t xml:space="preserve">  履约担保及安全保证金：</w:t>
      </w:r>
    </w:p>
    <w:p w14:paraId="6F7F692C">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万元（建议按合同总额的5%计算）。甲方同意乙方投标保证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万元</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自签订合同之日起转为履约保证金，不足部分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万元乙方在签订本合同前向甲方缴纳（或提交等额的履约保函）。</w:t>
      </w:r>
    </w:p>
    <w:p w14:paraId="63385C76">
      <w:pPr>
        <w:spacing w:line="400" w:lineRule="exact"/>
        <w:ind w:firstLine="480" w:firstLineChars="200"/>
        <w:rPr>
          <w:rFonts w:hint="eastAsia" w:ascii="Times New Roman" w:hAnsi="Times New Roman"/>
          <w:color w:val="auto"/>
          <w:sz w:val="24"/>
          <w:highlight w:val="none"/>
        </w:rPr>
      </w:pPr>
      <w:r>
        <w:rPr>
          <w:rFonts w:hint="eastAsia" w:cs="宋体"/>
          <w:color w:val="auto"/>
          <w:sz w:val="24"/>
          <w:szCs w:val="24"/>
          <w:highlight w:val="none"/>
          <w:lang w:val="en-US" w:eastAsia="zh-CN"/>
        </w:rPr>
        <w:t>8.2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乙方按约定全面履行合同项下所有义务，且完成的工作内容通过验收合格后，甲方不计利息返还乙方履约保证金。</w:t>
      </w:r>
    </w:p>
    <w:p w14:paraId="3046DB4C">
      <w:pPr>
        <w:spacing w:line="460" w:lineRule="exact"/>
        <w:ind w:firstLine="0" w:firstLineChars="0"/>
        <w:rPr>
          <w:rFonts w:hint="eastAsia" w:ascii="Times New Roman" w:hAnsi="Times New Roman"/>
          <w:b/>
          <w:color w:val="auto"/>
          <w:sz w:val="24"/>
          <w:highlight w:val="none"/>
        </w:rPr>
      </w:pPr>
      <w:r>
        <w:rPr>
          <w:rFonts w:hint="eastAsia" w:ascii="Times New Roman" w:hAnsi="Times New Roman"/>
          <w:b/>
          <w:bCs/>
          <w:color w:val="auto"/>
          <w:sz w:val="24"/>
          <w:highlight w:val="none"/>
        </w:rPr>
        <w:t>第</w:t>
      </w:r>
      <w:r>
        <w:rPr>
          <w:rFonts w:hint="eastAsia" w:ascii="Times New Roman" w:hAnsi="Times New Roman"/>
          <w:b/>
          <w:bCs/>
          <w:color w:val="auto"/>
          <w:sz w:val="24"/>
          <w:highlight w:val="none"/>
          <w:lang w:val="en-US" w:eastAsia="zh-CN"/>
        </w:rPr>
        <w:t>9</w:t>
      </w:r>
      <w:r>
        <w:rPr>
          <w:rFonts w:hint="eastAsia" w:ascii="Times New Roman" w:hAnsi="Times New Roman"/>
          <w:b/>
          <w:bCs/>
          <w:color w:val="auto"/>
          <w:sz w:val="24"/>
          <w:highlight w:val="none"/>
        </w:rPr>
        <w:t xml:space="preserve">条 </w:t>
      </w:r>
      <w:r>
        <w:rPr>
          <w:rFonts w:hint="eastAsia" w:ascii="Times New Roman" w:hAnsi="Times New Roman"/>
          <w:b/>
          <w:color w:val="auto"/>
          <w:sz w:val="24"/>
          <w:highlight w:val="none"/>
        </w:rPr>
        <w:t xml:space="preserve"> 工程质量要求。</w:t>
      </w:r>
    </w:p>
    <w:p w14:paraId="3B8A3F84">
      <w:pPr>
        <w:spacing w:line="460" w:lineRule="exact"/>
        <w:ind w:firstLine="480"/>
        <w:rPr>
          <w:rFonts w:hint="eastAsia" w:ascii="Times New Roman" w:hAnsi="Times New Roman"/>
          <w:color w:val="auto"/>
          <w:sz w:val="24"/>
          <w:highlight w:val="none"/>
          <w:u w:val="none"/>
        </w:rPr>
      </w:pP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.1、</w:t>
      </w:r>
      <w:r>
        <w:rPr>
          <w:rFonts w:hint="eastAsia" w:ascii="Times New Roman" w:hAnsi="Times New Roman"/>
          <w:color w:val="auto"/>
          <w:sz w:val="24"/>
          <w:highlight w:val="none"/>
        </w:rPr>
        <w:t>工程质量标准：</w:t>
      </w:r>
      <w:r>
        <w:rPr>
          <w:rFonts w:hint="eastAsia" w:ascii="Times New Roman" w:hAnsi="Times New Roman"/>
          <w:color w:val="auto"/>
          <w:sz w:val="24"/>
          <w:highlight w:val="none"/>
          <w:u w:val="none"/>
        </w:rPr>
        <w:t>合格。符合国家、江苏省现行最新的地质灾害防治工程施工及质量 验收标准、规范要求，最终成果须通过招标人及相关行政主管部门的验收，通过中央环保督察验</w:t>
      </w:r>
    </w:p>
    <w:p w14:paraId="70D234FE">
      <w:pPr>
        <w:spacing w:line="460" w:lineRule="exact"/>
        <w:ind w:left="0" w:leftChars="0" w:firstLine="0" w:firstLineChars="0"/>
        <w:rPr>
          <w:rFonts w:hint="eastAsia" w:ascii="Times New Roman" w:hAnsi="Times New Roman"/>
          <w:color w:val="auto"/>
          <w:sz w:val="24"/>
          <w:highlight w:val="none"/>
          <w:u w:val="none"/>
        </w:rPr>
      </w:pPr>
      <w:r>
        <w:rPr>
          <w:rFonts w:hint="eastAsia" w:ascii="Times New Roman" w:hAnsi="Times New Roman"/>
          <w:color w:val="auto"/>
          <w:sz w:val="24"/>
          <w:highlight w:val="none"/>
          <w:u w:val="none"/>
        </w:rPr>
        <w:t>收销号。</w:t>
      </w:r>
    </w:p>
    <w:p w14:paraId="345396A0">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.2、质量保证措施</w:t>
      </w:r>
      <w:r>
        <w:rPr>
          <w:rFonts w:hint="eastAsia" w:ascii="Times New Roman" w:hAnsi="Times New Roman"/>
          <w:color w:val="auto"/>
          <w:sz w:val="24"/>
          <w:highlight w:val="none"/>
        </w:rPr>
        <w:t>：乙方应对施工人员进行质量教育和技术培训，定期考核施工人员的劳动技能，严格执行施工规范和操作规程。</w:t>
      </w:r>
    </w:p>
    <w:p w14:paraId="73155017">
      <w:pPr>
        <w:tabs>
          <w:tab w:val="left" w:pos="540"/>
          <w:tab w:val="left" w:pos="720"/>
        </w:tabs>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.3、</w:t>
      </w:r>
      <w:r>
        <w:rPr>
          <w:rFonts w:hint="eastAsia" w:ascii="宋体" w:hAnsi="宋体" w:eastAsia="宋体" w:cs="宋体"/>
          <w:color w:val="auto"/>
          <w:sz w:val="24"/>
          <w:szCs w:val="24"/>
          <w:highlight w:val="none"/>
        </w:rPr>
        <w:t>甲方按合同约定的有关质量标准对乙方完成的工作进行验收。如果质量不符合标准，乙方必须返工修复，其费用损失由乙方承担，工程质量不符合要求又无法修复的，由乙方负责赔偿包括业主质量罚款等全部经济损失，且工期不予顺延，同时甲方有权解除合同。</w:t>
      </w:r>
    </w:p>
    <w:p w14:paraId="757A4955">
      <w:pPr>
        <w:spacing w:line="460" w:lineRule="exact"/>
        <w:ind w:firstLine="0" w:firstLineChars="0"/>
        <w:rPr>
          <w:rFonts w:hint="eastAsia" w:ascii="Times New Roman" w:hAnsi="Times New Roman"/>
          <w:b/>
          <w:color w:val="auto"/>
          <w:sz w:val="24"/>
          <w:highlight w:val="none"/>
        </w:rPr>
      </w:pPr>
      <w:r>
        <w:rPr>
          <w:rFonts w:hint="eastAsia" w:ascii="Times New Roman" w:hAnsi="Times New Roman"/>
          <w:b/>
          <w:bCs/>
          <w:color w:val="auto"/>
          <w:sz w:val="24"/>
          <w:highlight w:val="none"/>
        </w:rPr>
        <w:t>第</w:t>
      </w:r>
      <w:r>
        <w:rPr>
          <w:rFonts w:hint="eastAsia" w:ascii="Times New Roman" w:hAnsi="Times New Roman"/>
          <w:b/>
          <w:bCs/>
          <w:color w:val="auto"/>
          <w:sz w:val="24"/>
          <w:highlight w:val="none"/>
          <w:lang w:val="en-US" w:eastAsia="zh-CN"/>
        </w:rPr>
        <w:t>10</w:t>
      </w:r>
      <w:r>
        <w:rPr>
          <w:rFonts w:hint="eastAsia" w:ascii="Times New Roman" w:hAnsi="Times New Roman"/>
          <w:b/>
          <w:bCs/>
          <w:color w:val="auto"/>
          <w:sz w:val="24"/>
          <w:highlight w:val="none"/>
        </w:rPr>
        <w:t xml:space="preserve">条 </w:t>
      </w:r>
      <w:r>
        <w:rPr>
          <w:rFonts w:hint="eastAsia" w:ascii="Times New Roman" w:hAnsi="Times New Roman"/>
          <w:b/>
          <w:color w:val="auto"/>
          <w:sz w:val="24"/>
          <w:highlight w:val="none"/>
        </w:rPr>
        <w:t xml:space="preserve"> 安全文明施工</w:t>
      </w:r>
    </w:p>
    <w:p w14:paraId="454839BF">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lang w:val="en-US" w:eastAsia="zh-CN"/>
        </w:rPr>
        <w:t>10</w:t>
      </w:r>
      <w:r>
        <w:rPr>
          <w:rFonts w:ascii="Times New Roman" w:hAnsi="Times New Roman"/>
          <w:color w:val="auto"/>
          <w:sz w:val="24"/>
          <w:highlight w:val="none"/>
        </w:rPr>
        <w:t>.</w:t>
      </w:r>
      <w:r>
        <w:rPr>
          <w:rFonts w:hint="eastAsia" w:ascii="Times New Roman" w:hAnsi="Times New Roman"/>
          <w:color w:val="auto"/>
          <w:sz w:val="24"/>
          <w:highlight w:val="none"/>
        </w:rPr>
        <w:t>1</w:t>
      </w:r>
      <w:r>
        <w:rPr>
          <w:rFonts w:hint="eastAsia"/>
          <w:color w:val="auto"/>
          <w:sz w:val="24"/>
          <w:highlight w:val="none"/>
        </w:rPr>
        <w:t>、</w:t>
      </w:r>
      <w:r>
        <w:rPr>
          <w:rFonts w:hint="eastAsia" w:ascii="Times New Roman" w:hAnsi="Times New Roman"/>
          <w:color w:val="auto"/>
          <w:sz w:val="24"/>
          <w:highlight w:val="none"/>
        </w:rPr>
        <w:t>安全施工：在施工过程中乙方必须无条件接收甲方的安全管理，遵守现场的安全操作规程，现场设备如气包需进行压力容器检测合格后方可进场使用，特种工种施工必须持证上岗。安全施工由乙方全面负责，在乙方承包施工的工作范围内，出现任何有关人身、机械、财产等方面的安全事故及造成的损失均由乙方承担。</w:t>
      </w:r>
    </w:p>
    <w:p w14:paraId="596264FA">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rPr>
        <w:t>安全管理、文明施工乙方必须保证在整个施工工期内无人员伤亡或直接经济损失超过人民币</w:t>
      </w:r>
      <w:r>
        <w:rPr>
          <w:rFonts w:ascii="Times New Roman" w:hAnsi="Times New Roman"/>
          <w:color w:val="auto"/>
          <w:sz w:val="24"/>
          <w:highlight w:val="none"/>
        </w:rPr>
        <w:t>2000</w:t>
      </w:r>
      <w:r>
        <w:rPr>
          <w:rFonts w:hint="eastAsia" w:ascii="Times New Roman" w:hAnsi="Times New Roman"/>
          <w:color w:val="auto"/>
          <w:sz w:val="24"/>
          <w:highlight w:val="none"/>
        </w:rPr>
        <w:t>元以上的安全事故；若发生事故（含重大安全事故），责任及经济损失全部由乙方承担，同时甲方还要给予乙方￥</w:t>
      </w:r>
      <w:r>
        <w:rPr>
          <w:rFonts w:ascii="Times New Roman" w:hAnsi="Times New Roman"/>
          <w:color w:val="auto"/>
          <w:sz w:val="24"/>
          <w:highlight w:val="none"/>
        </w:rPr>
        <w:t>10000</w:t>
      </w:r>
      <w:r>
        <w:rPr>
          <w:rFonts w:hint="eastAsia" w:ascii="Times New Roman" w:hAnsi="Times New Roman"/>
          <w:color w:val="auto"/>
          <w:sz w:val="24"/>
          <w:highlight w:val="none"/>
        </w:rPr>
        <w:t>0元（人民币大写壹拾万元整）每次的经济处罚。发生重大安全事故造成人员死亡的，责任及经济损失全部由乙方承担，甲方要给予乙方￥</w:t>
      </w:r>
      <w:r>
        <w:rPr>
          <w:rFonts w:ascii="Times New Roman" w:hAnsi="Times New Roman"/>
          <w:color w:val="auto"/>
          <w:sz w:val="24"/>
          <w:highlight w:val="none"/>
        </w:rPr>
        <w:t>500000</w:t>
      </w:r>
      <w:r>
        <w:rPr>
          <w:rFonts w:hint="eastAsia" w:ascii="Times New Roman" w:hAnsi="Times New Roman"/>
          <w:color w:val="auto"/>
          <w:sz w:val="24"/>
          <w:highlight w:val="none"/>
        </w:rPr>
        <w:t>元（人民币大写伍拾万元整）每人次的经济处罚。同时，甲方有权单方解除合同。</w:t>
      </w:r>
    </w:p>
    <w:p w14:paraId="047334DB">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lang w:val="en-US" w:eastAsia="zh-CN"/>
        </w:rPr>
        <w:t>10</w:t>
      </w:r>
      <w:r>
        <w:rPr>
          <w:rFonts w:ascii="Times New Roman" w:hAnsi="Times New Roman"/>
          <w:color w:val="auto"/>
          <w:sz w:val="24"/>
          <w:highlight w:val="none"/>
        </w:rPr>
        <w:t>.</w:t>
      </w:r>
      <w:r>
        <w:rPr>
          <w:rFonts w:hint="eastAsia" w:ascii="Times New Roman" w:hAnsi="Times New Roman"/>
          <w:color w:val="auto"/>
          <w:sz w:val="24"/>
          <w:highlight w:val="none"/>
        </w:rPr>
        <w:t>2、工地文明施工：甲方进行统一管理，乙方必须服从管理，严格执行甲方标准化工地建设。施工中如发现违规操作，甲方有权责令乙方停工并做出经济处罚。</w:t>
      </w:r>
    </w:p>
    <w:p w14:paraId="4A53813A">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10</w:t>
      </w:r>
      <w:r>
        <w:rPr>
          <w:rFonts w:ascii="Times New Roman" w:hAnsi="Times New Roman"/>
          <w:color w:val="auto"/>
          <w:sz w:val="24"/>
          <w:highlight w:val="none"/>
        </w:rPr>
        <w:t>.</w:t>
      </w:r>
      <w:r>
        <w:rPr>
          <w:rFonts w:hint="eastAsia" w:ascii="Times New Roman" w:hAnsi="Times New Roman"/>
          <w:color w:val="auto"/>
          <w:sz w:val="24"/>
          <w:highlight w:val="none"/>
        </w:rPr>
        <w:t>3</w:t>
      </w:r>
      <w:r>
        <w:rPr>
          <w:rFonts w:hint="eastAsia"/>
          <w:color w:val="auto"/>
          <w:sz w:val="24"/>
          <w:highlight w:val="none"/>
        </w:rPr>
        <w:t>、</w:t>
      </w:r>
      <w:r>
        <w:rPr>
          <w:rFonts w:hint="eastAsia" w:ascii="Times New Roman" w:hAnsi="Times New Roman"/>
          <w:color w:val="auto"/>
          <w:sz w:val="24"/>
          <w:highlight w:val="none"/>
        </w:rPr>
        <w:t>施工现场做好环境保护，如施工过程中存在扬尘</w:t>
      </w:r>
      <w:r>
        <w:rPr>
          <w:rFonts w:hint="eastAsia"/>
          <w:color w:val="auto"/>
          <w:sz w:val="24"/>
          <w:highlight w:val="none"/>
        </w:rPr>
        <w:t>、</w:t>
      </w:r>
      <w:r>
        <w:rPr>
          <w:rFonts w:hint="eastAsia" w:ascii="Times New Roman" w:hAnsi="Times New Roman"/>
          <w:color w:val="auto"/>
          <w:sz w:val="24"/>
          <w:highlight w:val="none"/>
        </w:rPr>
        <w:t>噪音等环境污染，乙方必须采取相应的防护措施，施工过程中因防护不当造成环境监督部门及其他相关部门处罚，一切经济损失由乙方承担。</w:t>
      </w:r>
    </w:p>
    <w:p w14:paraId="22C7AA51">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10</w:t>
      </w:r>
      <w:r>
        <w:rPr>
          <w:rFonts w:ascii="Times New Roman" w:hAnsi="Times New Roman"/>
          <w:color w:val="auto"/>
          <w:sz w:val="24"/>
          <w:highlight w:val="none"/>
        </w:rPr>
        <w:t>.4</w:t>
      </w:r>
      <w:r>
        <w:rPr>
          <w:rFonts w:hint="eastAsia" w:ascii="Times New Roman" w:hAnsi="Times New Roman"/>
          <w:color w:val="auto"/>
          <w:sz w:val="24"/>
          <w:highlight w:val="none"/>
        </w:rPr>
        <w:t>、施工期间各施工班组紧密配合，在约定工期内完成全部施工内容。</w:t>
      </w:r>
    </w:p>
    <w:p w14:paraId="716414CF">
      <w:pPr>
        <w:spacing w:line="460" w:lineRule="exact"/>
        <w:ind w:firstLine="480"/>
        <w:rPr>
          <w:rFonts w:hint="eastAsia" w:ascii="Times New Roman" w:hAnsi="Times New Roman" w:cs="宋体"/>
          <w:color w:val="auto"/>
          <w:sz w:val="24"/>
          <w:highlight w:val="none"/>
        </w:rPr>
      </w:pPr>
      <w:r>
        <w:rPr>
          <w:rFonts w:hint="eastAsia" w:ascii="Times New Roman" w:hAnsi="Times New Roman"/>
          <w:color w:val="auto"/>
          <w:sz w:val="24"/>
          <w:highlight w:val="none"/>
          <w:lang w:val="en-US" w:eastAsia="zh-CN"/>
        </w:rPr>
        <w:t>10</w:t>
      </w:r>
      <w:r>
        <w:rPr>
          <w:rFonts w:ascii="Times New Roman" w:hAnsi="Times New Roman"/>
          <w:color w:val="auto"/>
          <w:sz w:val="24"/>
          <w:highlight w:val="none"/>
        </w:rPr>
        <w:t>.5</w:t>
      </w:r>
      <w:r>
        <w:rPr>
          <w:rFonts w:hint="eastAsia" w:ascii="Times New Roman" w:hAnsi="Times New Roman"/>
          <w:color w:val="auto"/>
          <w:sz w:val="24"/>
          <w:highlight w:val="none"/>
        </w:rPr>
        <w:t>、</w:t>
      </w:r>
      <w:r>
        <w:rPr>
          <w:rFonts w:hint="eastAsia" w:ascii="Times New Roman" w:hAnsi="Times New Roman" w:cs="宋体"/>
          <w:color w:val="auto"/>
          <w:sz w:val="24"/>
          <w:highlight w:val="none"/>
        </w:rPr>
        <w:t>甲方负责向乙方提供统一的工作服、安全帽等劳保用品，或按甲方提供标识，乙方自行订制，相关费用由乙方承担。乙方劳务人员进场后，甲方统一安排乙方劳务作业人员在项目所在地医院进行体检，费用由乙方承担。</w:t>
      </w:r>
    </w:p>
    <w:p w14:paraId="79740F09">
      <w:pPr>
        <w:spacing w:line="460" w:lineRule="exact"/>
        <w:ind w:firstLine="198" w:firstLineChars="82"/>
        <w:rPr>
          <w:rFonts w:ascii="Times New Roman" w:hAnsi="Times New Roman" w:cs="宋体"/>
          <w:b/>
          <w:color w:val="auto"/>
          <w:sz w:val="24"/>
          <w:highlight w:val="none"/>
        </w:rPr>
      </w:pPr>
      <w:r>
        <w:rPr>
          <w:rFonts w:hint="eastAsia"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11</w:t>
      </w:r>
      <w:r>
        <w:rPr>
          <w:rFonts w:hint="eastAsia" w:ascii="Times New Roman" w:hAnsi="Times New Roman" w:cs="宋体"/>
          <w:b/>
          <w:color w:val="auto"/>
          <w:sz w:val="24"/>
          <w:highlight w:val="none"/>
        </w:rPr>
        <w:t>条</w:t>
      </w:r>
      <w:r>
        <w:rPr>
          <w:rFonts w:ascii="Times New Roman" w:hAnsi="Times New Roman" w:cs="宋体"/>
          <w:b/>
          <w:color w:val="auto"/>
          <w:sz w:val="24"/>
          <w:highlight w:val="none"/>
        </w:rPr>
        <w:t xml:space="preserve">  保险</w:t>
      </w:r>
    </w:p>
    <w:p w14:paraId="4E388900">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1</w:t>
      </w:r>
      <w:r>
        <w:rPr>
          <w:rFonts w:ascii="Times New Roman" w:hAnsi="Times New Roman" w:cs="宋体"/>
          <w:color w:val="auto"/>
          <w:sz w:val="24"/>
          <w:highlight w:val="none"/>
        </w:rPr>
        <w:t>.1</w:t>
      </w:r>
      <w:r>
        <w:rPr>
          <w:rFonts w:hint="eastAsia" w:ascii="Times New Roman" w:hAnsi="Times New Roman" w:cs="宋体"/>
          <w:color w:val="auto"/>
          <w:sz w:val="24"/>
          <w:highlight w:val="none"/>
          <w:lang w:eastAsia="zh-CN"/>
        </w:rPr>
        <w:t>、</w:t>
      </w:r>
      <w:r>
        <w:rPr>
          <w:rFonts w:ascii="Times New Roman" w:hAnsi="Times New Roman" w:cs="宋体"/>
          <w:color w:val="auto"/>
          <w:sz w:val="24"/>
          <w:highlight w:val="none"/>
        </w:rPr>
        <w:t>履行本合同期间，乙方应对其设备和人员向保险公司投保。如在项目实施中因乙方原因出现工程事故、人员伤亡或给任何他方造成损害的，由乙方负责向保险公司索赔，甲方不负任何责任。</w:t>
      </w:r>
    </w:p>
    <w:p w14:paraId="52B64D82">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1</w:t>
      </w:r>
      <w:r>
        <w:rPr>
          <w:rFonts w:ascii="Times New Roman" w:hAnsi="Times New Roman" w:cs="宋体"/>
          <w:color w:val="auto"/>
          <w:sz w:val="24"/>
          <w:highlight w:val="none"/>
        </w:rPr>
        <w:t>.2</w:t>
      </w:r>
      <w:r>
        <w:rPr>
          <w:rFonts w:hint="eastAsia" w:ascii="Times New Roman" w:hAnsi="Times New Roman" w:cs="宋体"/>
          <w:color w:val="auto"/>
          <w:sz w:val="24"/>
          <w:highlight w:val="none"/>
          <w:lang w:eastAsia="zh-CN"/>
        </w:rPr>
        <w:t>、</w:t>
      </w:r>
      <w:r>
        <w:rPr>
          <w:rFonts w:ascii="Times New Roman" w:hAnsi="Times New Roman" w:cs="宋体"/>
          <w:color w:val="auto"/>
          <w:sz w:val="24"/>
          <w:highlight w:val="none"/>
        </w:rPr>
        <w:t>履行本合同期间，乙方应与其雇佣的配套操作、维护、管理等人员依法签订劳务合同。如乙方与其雇佣的配套操作、维护、管理等人员发生任何纠纷，由乙方自行负责，甲方不负任何责任。如果乙方不能妥善处理相关纠纷而导致甲方被连带起诉，因此给甲方造成的一切损失由乙方承担。</w:t>
      </w:r>
    </w:p>
    <w:p w14:paraId="428B23AF">
      <w:pPr>
        <w:spacing w:line="460" w:lineRule="exact"/>
        <w:ind w:firstLine="0" w:firstLineChars="0"/>
        <w:rPr>
          <w:rFonts w:ascii="Times New Roman" w:hAnsi="Times New Roman" w:cs="宋体"/>
          <w:b/>
          <w:color w:val="auto"/>
          <w:sz w:val="24"/>
          <w:highlight w:val="none"/>
        </w:rPr>
      </w:pPr>
      <w:r>
        <w:rPr>
          <w:rFonts w:hint="eastAsia"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12</w:t>
      </w:r>
      <w:r>
        <w:rPr>
          <w:rFonts w:ascii="Times New Roman" w:hAnsi="Times New Roman" w:cs="宋体"/>
          <w:b/>
          <w:color w:val="auto"/>
          <w:sz w:val="24"/>
          <w:highlight w:val="none"/>
        </w:rPr>
        <w:t>条</w:t>
      </w:r>
      <w:r>
        <w:rPr>
          <w:rFonts w:hint="eastAsia" w:ascii="Times New Roman" w:hAnsi="Times New Roman" w:cs="宋体"/>
          <w:b/>
          <w:color w:val="auto"/>
          <w:sz w:val="24"/>
          <w:highlight w:val="none"/>
        </w:rPr>
        <w:t xml:space="preserve"> 材料供应</w:t>
      </w:r>
    </w:p>
    <w:p w14:paraId="728F65E9">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.1</w:t>
      </w:r>
      <w:r>
        <w:rPr>
          <w:rFonts w:hint="eastAsia" w:ascii="Times New Roman" w:hAnsi="Times New Roman" w:cs="宋体"/>
          <w:color w:val="auto"/>
          <w:sz w:val="24"/>
          <w:highlight w:val="none"/>
        </w:rPr>
        <w:t>、</w:t>
      </w:r>
      <w:r>
        <w:rPr>
          <w:rFonts w:ascii="Times New Roman" w:hAnsi="Times New Roman" w:cs="宋体"/>
          <w:color w:val="auto"/>
          <w:sz w:val="24"/>
          <w:highlight w:val="none"/>
        </w:rPr>
        <w:t>甲方按计划提供以下材料</w:t>
      </w:r>
      <w:r>
        <w:rPr>
          <w:rFonts w:hint="eastAsia" w:ascii="Times New Roman" w:hAnsi="Times New Roman" w:eastAsia="宋体" w:cs="宋体"/>
          <w:color w:val="auto"/>
          <w:sz w:val="24"/>
          <w:highlight w:val="none"/>
          <w:lang w:eastAsia="zh-CN"/>
        </w:rPr>
        <w:t>：</w:t>
      </w:r>
      <w:r>
        <w:rPr>
          <w:rFonts w:hint="eastAsia" w:ascii="Times New Roman" w:hAnsi="Times New Roman" w:cs="宋体"/>
          <w:color w:val="auto"/>
          <w:sz w:val="24"/>
          <w:highlight w:val="none"/>
          <w:lang w:eastAsia="zh-CN"/>
        </w:rPr>
        <w:t>养护管材、水泵。</w:t>
      </w:r>
      <w:r>
        <w:rPr>
          <w:rFonts w:ascii="Times New Roman" w:hAnsi="Times New Roman" w:cs="宋体"/>
          <w:color w:val="auto"/>
          <w:sz w:val="24"/>
          <w:highlight w:val="none"/>
        </w:rPr>
        <w:t>详见附件 2：工程量清单综合单价表。乙方限额领料</w:t>
      </w:r>
      <w:r>
        <w:rPr>
          <w:rFonts w:hint="eastAsia" w:ascii="Times New Roman" w:hAnsi="Times New Roman" w:cs="宋体"/>
          <w:color w:val="auto"/>
          <w:sz w:val="24"/>
          <w:highlight w:val="none"/>
          <w:lang w:eastAsia="zh-CN"/>
        </w:rPr>
        <w:t>，</w:t>
      </w:r>
      <w:r>
        <w:rPr>
          <w:rFonts w:hint="eastAsia" w:ascii="Times New Roman" w:hAnsi="Times New Roman" w:eastAsia="宋体" w:cs="宋体"/>
          <w:color w:val="auto"/>
          <w:sz w:val="24"/>
          <w:highlight w:val="none"/>
          <w:lang w:val="en-US" w:eastAsia="zh-CN"/>
        </w:rPr>
        <w:t>乙方</w:t>
      </w:r>
      <w:r>
        <w:rPr>
          <w:rFonts w:hint="eastAsia" w:ascii="Times New Roman" w:hAnsi="Times New Roman" w:eastAsia="宋体" w:cs="宋体"/>
          <w:color w:val="auto"/>
          <w:sz w:val="24"/>
          <w:highlight w:val="none"/>
        </w:rPr>
        <w:t>方实际使用数量应不超过施工交底数量*（1+损耗系数），超过部分即为超耗</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lang w:val="en-US" w:eastAsia="zh-CN"/>
        </w:rPr>
        <w:t>损耗系数：养护管材2％</w:t>
      </w:r>
      <w:r>
        <w:rPr>
          <w:rFonts w:hint="eastAsia" w:ascii="Times New Roman" w:hAnsi="Times New Roman" w:eastAsia="宋体" w:cs="宋体"/>
          <w:color w:val="auto"/>
          <w:sz w:val="24"/>
          <w:highlight w:val="none"/>
          <w:lang w:eastAsia="zh-CN"/>
        </w:rPr>
        <w:t>）</w:t>
      </w:r>
      <w:r>
        <w:rPr>
          <w:rFonts w:ascii="Times New Roman" w:hAnsi="Times New Roman" w:eastAsia="宋体" w:cs="宋体"/>
          <w:color w:val="auto"/>
          <w:sz w:val="24"/>
          <w:highlight w:val="none"/>
        </w:rPr>
        <w:t>，</w:t>
      </w:r>
      <w:r>
        <w:rPr>
          <w:rFonts w:hint="eastAsia" w:ascii="Times New Roman" w:hAnsi="Times New Roman" w:eastAsia="宋体" w:cs="宋体"/>
          <w:color w:val="auto"/>
          <w:sz w:val="24"/>
          <w:highlight w:val="none"/>
          <w:lang w:val="en-US" w:eastAsia="zh-CN"/>
        </w:rPr>
        <w:t>超耗</w:t>
      </w:r>
      <w:r>
        <w:rPr>
          <w:rFonts w:ascii="Times New Roman" w:hAnsi="Times New Roman" w:cs="宋体"/>
          <w:color w:val="auto"/>
          <w:sz w:val="24"/>
          <w:highlight w:val="none"/>
        </w:rPr>
        <w:t>价格按</w:t>
      </w:r>
      <w:r>
        <w:rPr>
          <w:rFonts w:hint="eastAsia" w:ascii="Times New Roman" w:hAnsi="Times New Roman" w:cs="宋体"/>
          <w:color w:val="auto"/>
          <w:sz w:val="24"/>
          <w:highlight w:val="none"/>
        </w:rPr>
        <w:t>甲方</w:t>
      </w:r>
      <w:r>
        <w:rPr>
          <w:rFonts w:ascii="Times New Roman" w:hAnsi="Times New Roman" w:cs="宋体"/>
          <w:color w:val="auto"/>
          <w:sz w:val="24"/>
          <w:highlight w:val="none"/>
        </w:rPr>
        <w:t>购买价格加价10%计取，在进度款或结算款扣除。</w:t>
      </w:r>
      <w:r>
        <w:rPr>
          <w:rFonts w:hint="eastAsia" w:ascii="Times New Roman" w:hAnsi="Times New Roman" w:cs="宋体"/>
          <w:color w:val="auto"/>
          <w:sz w:val="24"/>
          <w:highlight w:val="none"/>
        </w:rPr>
        <w:t>材料用量及损耗率有合理节约的，甲方给予乙方相应的一定奖励。</w:t>
      </w:r>
    </w:p>
    <w:p w14:paraId="6AA5D2CB">
      <w:pPr>
        <w:spacing w:line="460" w:lineRule="exact"/>
        <w:ind w:left="0" w:leftChars="0"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2、</w:t>
      </w:r>
      <w:r>
        <w:rPr>
          <w:rFonts w:ascii="Times New Roman" w:hAnsi="Times New Roman" w:cs="宋体"/>
          <w:color w:val="auto"/>
          <w:sz w:val="24"/>
          <w:highlight w:val="none"/>
        </w:rPr>
        <w:t>乙方供料：除</w:t>
      </w: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.1 条约定甲方按计划供料外的所有材料由乙方自行提供，包括但不限于</w:t>
      </w:r>
      <w:r>
        <w:rPr>
          <w:rFonts w:hint="eastAsia" w:ascii="Times New Roman" w:hAnsi="Times New Roman" w:eastAsia="宋体" w:cs="宋体"/>
          <w:color w:val="auto"/>
          <w:sz w:val="24"/>
          <w:highlight w:val="none"/>
          <w:lang w:val="en-US" w:eastAsia="zh-CN"/>
        </w:rPr>
        <w:t>用水、用电、</w:t>
      </w:r>
      <w:r>
        <w:rPr>
          <w:rFonts w:ascii="Times New Roman" w:hAnsi="Times New Roman" w:cs="宋体"/>
          <w:color w:val="auto"/>
          <w:sz w:val="24"/>
          <w:highlight w:val="none"/>
        </w:rPr>
        <w:t>各种零星材料、辅材、低值易耗品等，费用包含在合同综合单价中。</w:t>
      </w:r>
    </w:p>
    <w:p w14:paraId="70109C77">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w:t>
      </w:r>
      <w:r>
        <w:rPr>
          <w:rFonts w:ascii="Times New Roman" w:hAnsi="Times New Roman" w:cs="宋体"/>
          <w:color w:val="auto"/>
          <w:sz w:val="24"/>
          <w:highlight w:val="none"/>
        </w:rPr>
        <w:t>对于乙供材料，乙方负责原材料进场后的抽检和试验，在材料进场后，必须进行物资报验，报甲方进行复试，相关检测费用均已包含在综合单价内。</w:t>
      </w:r>
    </w:p>
    <w:p w14:paraId="5B768B71">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4</w:t>
      </w:r>
      <w:r>
        <w:rPr>
          <w:rFonts w:hint="eastAsia" w:ascii="Times New Roman" w:hAnsi="Times New Roman" w:cs="宋体"/>
          <w:color w:val="auto"/>
          <w:sz w:val="24"/>
          <w:highlight w:val="none"/>
        </w:rPr>
        <w:t>、</w:t>
      </w:r>
      <w:r>
        <w:rPr>
          <w:rFonts w:ascii="Times New Roman" w:hAnsi="Times New Roman" w:cs="宋体"/>
          <w:color w:val="auto"/>
          <w:sz w:val="24"/>
          <w:highlight w:val="none"/>
        </w:rPr>
        <w:t>乙方对自供材料的质量负责，材料品牌需在采购前向甲方报备，根据技术要求和有关规定需要合格证、质量保证书和准用证等证件的，证件必须随货同行，货到后将证件交给甲方，据以进行质量验收，证件齐全、质量合格的材料方能用于工程。如发现不符合要求的材料，乙方负责调换，并承担因此造成的损失。</w:t>
      </w:r>
    </w:p>
    <w:p w14:paraId="0A848822">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lang w:val="en-US" w:eastAsia="zh-CN"/>
        </w:rPr>
        <w:t>12</w:t>
      </w:r>
      <w:r>
        <w:rPr>
          <w:rFonts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5</w:t>
      </w:r>
      <w:r>
        <w:rPr>
          <w:rFonts w:hint="eastAsia" w:ascii="Times New Roman" w:hAnsi="Times New Roman" w:cs="宋体"/>
          <w:color w:val="auto"/>
          <w:sz w:val="24"/>
          <w:highlight w:val="none"/>
        </w:rPr>
        <w:t>、</w:t>
      </w:r>
      <w:r>
        <w:rPr>
          <w:rFonts w:ascii="Times New Roman" w:hAnsi="Times New Roman" w:cs="宋体"/>
          <w:color w:val="auto"/>
          <w:sz w:val="24"/>
          <w:highlight w:val="none"/>
        </w:rPr>
        <w:t>对于乙方供应材料，若乙方拒绝提供，则由甲方代购，按照甲方购买价格加价 10% 从乙方当期工程款中扣除。</w:t>
      </w:r>
    </w:p>
    <w:p w14:paraId="1BA58B2E">
      <w:pPr>
        <w:pStyle w:val="11"/>
        <w:ind w:left="0" w:leftChars="0" w:firstLine="0" w:firstLineChars="0"/>
        <w:rPr>
          <w:rFonts w:hint="eastAsia" w:ascii="Times New Roman" w:hAnsi="Times New Roman" w:cs="宋体"/>
          <w:b/>
          <w:color w:val="auto"/>
          <w:sz w:val="24"/>
          <w:highlight w:val="none"/>
          <w:lang w:val="en-US" w:eastAsia="zh-CN"/>
        </w:rPr>
      </w:pPr>
      <w:r>
        <w:rPr>
          <w:rFonts w:hint="eastAsia"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13</w:t>
      </w:r>
      <w:r>
        <w:rPr>
          <w:rFonts w:ascii="Times New Roman" w:hAnsi="Times New Roman" w:cs="宋体"/>
          <w:b/>
          <w:color w:val="auto"/>
          <w:sz w:val="24"/>
          <w:highlight w:val="none"/>
        </w:rPr>
        <w:t xml:space="preserve">条 </w:t>
      </w:r>
      <w:r>
        <w:rPr>
          <w:rFonts w:hint="eastAsia" w:ascii="Times New Roman" w:hAnsi="Times New Roman" w:cs="宋体"/>
          <w:b/>
          <w:color w:val="auto"/>
          <w:sz w:val="24"/>
          <w:highlight w:val="none"/>
          <w:lang w:val="en-US" w:eastAsia="zh-CN"/>
        </w:rPr>
        <w:t>绿化养护期</w:t>
      </w:r>
    </w:p>
    <w:p w14:paraId="69657E9C">
      <w:pPr>
        <w:spacing w:line="460" w:lineRule="exact"/>
        <w:ind w:firstLine="480"/>
        <w:rPr>
          <w:rFonts w:hint="eastAsia" w:ascii="Times New Roman" w:hAnsi="Times New Roman" w:cs="宋体"/>
          <w:color w:val="auto"/>
          <w:sz w:val="24"/>
          <w:highlight w:val="none"/>
          <w:lang w:val="en-US" w:eastAsia="zh-CN"/>
        </w:rPr>
      </w:pPr>
      <w:r>
        <w:rPr>
          <w:rFonts w:hint="eastAsia" w:ascii="Times New Roman" w:hAnsi="Times New Roman" w:cs="宋体"/>
          <w:color w:val="auto"/>
          <w:sz w:val="24"/>
          <w:highlight w:val="none"/>
          <w:lang w:val="en-US" w:eastAsia="zh-CN"/>
        </w:rPr>
        <w:t>13.1、为保证本项目绿化质量与效果，绿化养护期限自项目验收合格之日起满一年，养护期满后所有绿化植被成活率应达到甲方（绿化覆盖率不低于80％）及设计文件要求，养护期满后植被每年可依靠自然降水正常生长，甲方验收合格后无息支付绿化保证金（结算价17％）。</w:t>
      </w:r>
    </w:p>
    <w:p w14:paraId="1EDC1452">
      <w:pPr>
        <w:spacing w:line="460" w:lineRule="exact"/>
        <w:ind w:firstLine="480"/>
        <w:rPr>
          <w:rFonts w:hint="default" w:ascii="Times New Roman" w:hAnsi="Times New Roman" w:cs="宋体"/>
          <w:color w:val="auto"/>
          <w:sz w:val="24"/>
          <w:highlight w:val="none"/>
          <w:lang w:val="en-US" w:eastAsia="zh-CN"/>
        </w:rPr>
      </w:pPr>
      <w:r>
        <w:rPr>
          <w:rFonts w:hint="eastAsia" w:ascii="Times New Roman" w:hAnsi="Times New Roman" w:cs="宋体"/>
          <w:color w:val="auto"/>
          <w:sz w:val="24"/>
          <w:highlight w:val="none"/>
          <w:lang w:val="en-US" w:eastAsia="zh-CN"/>
        </w:rPr>
        <w:t>13.2、养护期内发现喷播植被、苗木等植物材料死亡，应在种植季节按原设计品种、规格更换，所产生的的全部费用由乙方承担。</w:t>
      </w:r>
    </w:p>
    <w:p w14:paraId="7B56C53B">
      <w:pPr>
        <w:spacing w:line="460" w:lineRule="exact"/>
        <w:ind w:firstLine="0" w:firstLineChars="0"/>
        <w:rPr>
          <w:rFonts w:ascii="Times New Roman" w:hAnsi="Times New Roman" w:cs="宋体"/>
          <w:b/>
          <w:color w:val="auto"/>
          <w:sz w:val="24"/>
          <w:highlight w:val="none"/>
        </w:rPr>
      </w:pPr>
      <w:r>
        <w:rPr>
          <w:rFonts w:hint="eastAsia"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14</w:t>
      </w:r>
      <w:r>
        <w:rPr>
          <w:rFonts w:ascii="Times New Roman" w:hAnsi="Times New Roman" w:cs="宋体"/>
          <w:b/>
          <w:color w:val="auto"/>
          <w:sz w:val="24"/>
          <w:highlight w:val="none"/>
        </w:rPr>
        <w:t>条 缺陷责任期与保修</w:t>
      </w:r>
    </w:p>
    <w:p w14:paraId="0FBDCD2D">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4</w:t>
      </w:r>
      <w:r>
        <w:rPr>
          <w:rFonts w:ascii="Times New Roman" w:hAnsi="Times New Roman" w:cs="宋体"/>
          <w:color w:val="auto"/>
          <w:sz w:val="24"/>
          <w:highlight w:val="none"/>
        </w:rPr>
        <w:t>.1、缺陷责任期</w:t>
      </w:r>
    </w:p>
    <w:p w14:paraId="2E05795C">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缺陷责任期的具体期限：自竣工验收合格之日起</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cs="宋体"/>
          <w:color w:val="auto"/>
          <w:sz w:val="24"/>
          <w:highlight w:val="none"/>
        </w:rPr>
        <w:t>个月。</w:t>
      </w:r>
    </w:p>
    <w:p w14:paraId="009ADCAE">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乙方应于缺陷责任期届满后7天内向甲方发出缺陷责任期届满通知，甲方应在收到缺陷责任期满通知后30天内核实乙方是否履行缺陷修复义务，乙方未能履行缺陷修复义务的，甲方有权扣除相应金额的维修费用。</w:t>
      </w:r>
    </w:p>
    <w:p w14:paraId="3349969C">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2）质量保证金</w:t>
      </w:r>
    </w:p>
    <w:p w14:paraId="371A969A">
      <w:pPr>
        <w:spacing w:line="460" w:lineRule="exact"/>
        <w:ind w:firstLine="720" w:firstLineChars="300"/>
        <w:rPr>
          <w:rFonts w:ascii="Times New Roman" w:hAnsi="Times New Roman" w:cs="宋体"/>
          <w:color w:val="auto"/>
          <w:sz w:val="24"/>
          <w:highlight w:val="none"/>
        </w:rPr>
      </w:pPr>
      <w:r>
        <w:rPr>
          <w:rFonts w:hint="eastAsia" w:ascii="Times New Roman" w:hAnsi="Times New Roman" w:cs="宋体"/>
          <w:color w:val="auto"/>
          <w:sz w:val="24"/>
          <w:highlight w:val="none"/>
        </w:rPr>
        <w:t>关于是否扣留质量保证金的约定：是</w:t>
      </w:r>
      <w:r>
        <w:rPr>
          <w:rFonts w:ascii="Times New Roman" w:hAnsi="Times New Roman" w:cs="宋体"/>
          <w:color w:val="auto"/>
          <w:sz w:val="24"/>
          <w:highlight w:val="none"/>
        </w:rPr>
        <w:t xml:space="preserve"> 。</w:t>
      </w:r>
    </w:p>
    <w:p w14:paraId="1FFA1806">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3）乙方提供质量保证金的方式：</w:t>
      </w:r>
      <w:r>
        <w:rPr>
          <w:rFonts w:hint="eastAsia" w:ascii="Times New Roman" w:hAnsi="Times New Roman" w:cs="宋体"/>
          <w:color w:val="auto"/>
          <w:sz w:val="24"/>
          <w:highlight w:val="none"/>
        </w:rPr>
        <w:t>结算价</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w:t>
      </w:r>
      <w:r>
        <w:rPr>
          <w:rFonts w:ascii="Times New Roman" w:hAnsi="Times New Roman" w:cs="宋体"/>
          <w:color w:val="auto"/>
          <w:sz w:val="24"/>
          <w:highlight w:val="none"/>
        </w:rPr>
        <w:t>。</w:t>
      </w:r>
    </w:p>
    <w:p w14:paraId="12C0DF2A">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4）质量保证金的扣留采取方式：</w:t>
      </w:r>
      <w:r>
        <w:rPr>
          <w:rFonts w:hint="eastAsia" w:ascii="Times New Roman" w:hAnsi="Times New Roman" w:cs="宋体"/>
          <w:color w:val="auto"/>
          <w:sz w:val="24"/>
          <w:highlight w:val="none"/>
        </w:rPr>
        <w:t xml:space="preserve">工程竣工结算时一次性扣留质量保证金 </w:t>
      </w:r>
      <w:r>
        <w:rPr>
          <w:rFonts w:ascii="Times New Roman" w:hAnsi="Times New Roman" w:cs="宋体"/>
          <w:color w:val="auto"/>
          <w:sz w:val="24"/>
          <w:highlight w:val="none"/>
        </w:rPr>
        <w:t>。</w:t>
      </w:r>
    </w:p>
    <w:p w14:paraId="55AB51FF">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4</w:t>
      </w:r>
      <w:r>
        <w:rPr>
          <w:rFonts w:ascii="Times New Roman" w:hAnsi="Times New Roman" w:cs="宋体"/>
          <w:color w:val="auto"/>
          <w:sz w:val="24"/>
          <w:highlight w:val="none"/>
        </w:rPr>
        <w:t>.2、保修责任</w:t>
      </w:r>
    </w:p>
    <w:p w14:paraId="5206F40F">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1）属于保修范围和内容的项目，乙方应在接到修理通知后48小时内派人修理。 乙方不在约定期限内派人修理，甲方可委托其它人员修理，保修费用从质量保险金内扣除。</w:t>
      </w:r>
    </w:p>
    <w:p w14:paraId="4084B37E">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2）发生须紧急抢修事故，乙方接到事故通知后，应立即到达现场抢修。非乙方施工质量引起的事故，抢修费用由甲方承担。</w:t>
      </w:r>
    </w:p>
    <w:p w14:paraId="7581B446">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3）在国家规定的工程合理使用期限内，乙方确保承包范围内工程的质量。因乙方原因致使工程在合理使用期限内造成人身和财产损害的，乙方应承担损害赔偿责任。</w:t>
      </w:r>
    </w:p>
    <w:p w14:paraId="6241524D">
      <w:pPr>
        <w:spacing w:line="460" w:lineRule="exact"/>
        <w:ind w:firstLine="198" w:firstLineChars="82"/>
        <w:rPr>
          <w:rFonts w:ascii="Times New Roman" w:hAnsi="Times New Roman" w:cs="宋体"/>
          <w:b/>
          <w:color w:val="auto"/>
          <w:sz w:val="24"/>
          <w:highlight w:val="none"/>
        </w:rPr>
      </w:pPr>
      <w:r>
        <w:rPr>
          <w:rFonts w:hint="eastAsia"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15</w:t>
      </w:r>
      <w:r>
        <w:rPr>
          <w:rFonts w:hint="eastAsia" w:ascii="Times New Roman" w:hAnsi="Times New Roman" w:cs="宋体"/>
          <w:b/>
          <w:color w:val="auto"/>
          <w:sz w:val="24"/>
          <w:highlight w:val="none"/>
        </w:rPr>
        <w:t>条</w:t>
      </w:r>
      <w:r>
        <w:rPr>
          <w:rFonts w:ascii="Times New Roman" w:hAnsi="Times New Roman" w:cs="宋体"/>
          <w:b/>
          <w:color w:val="auto"/>
          <w:sz w:val="24"/>
          <w:highlight w:val="none"/>
        </w:rPr>
        <w:t xml:space="preserve">  不可抗力</w:t>
      </w:r>
    </w:p>
    <w:p w14:paraId="050B1FE2">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5</w:t>
      </w:r>
      <w:r>
        <w:rPr>
          <w:rFonts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1</w:t>
      </w:r>
      <w:r>
        <w:rPr>
          <w:rFonts w:hint="eastAsia" w:ascii="Times New Roman" w:hAnsi="Times New Roman" w:cs="宋体"/>
          <w:color w:val="auto"/>
          <w:sz w:val="24"/>
          <w:highlight w:val="none"/>
          <w:lang w:eastAsia="zh-CN"/>
        </w:rPr>
        <w:t>、</w:t>
      </w:r>
      <w:r>
        <w:rPr>
          <w:rFonts w:ascii="Times New Roman" w:hAnsi="Times New Roman" w:cs="宋体"/>
          <w:color w:val="auto"/>
          <w:sz w:val="24"/>
          <w:highlight w:val="none"/>
        </w:rPr>
        <w:t>下列事件可认为是不可抗力事件：战争、动乱、维稳、地震、飓风、洪水、冰雹、雪灾、新型冠状病毒疫情等不能预见、不能避免并不能克服的客观情况。</w:t>
      </w:r>
    </w:p>
    <w:p w14:paraId="2A81BB2A">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5</w:t>
      </w:r>
      <w:r>
        <w:rPr>
          <w:rFonts w:ascii="Times New Roman" w:hAnsi="Times New Roman" w:cs="宋体"/>
          <w:color w:val="auto"/>
          <w:sz w:val="24"/>
          <w:highlight w:val="none"/>
        </w:rPr>
        <w:t>.2</w:t>
      </w:r>
      <w:r>
        <w:rPr>
          <w:rFonts w:hint="eastAsia" w:ascii="Times New Roman" w:hAnsi="Times New Roman" w:cs="宋体"/>
          <w:color w:val="auto"/>
          <w:sz w:val="24"/>
          <w:highlight w:val="none"/>
          <w:lang w:eastAsia="zh-CN"/>
        </w:rPr>
        <w:t>、</w:t>
      </w:r>
      <w:r>
        <w:rPr>
          <w:rFonts w:ascii="Times New Roman" w:hAnsi="Times New Roman" w:cs="宋体"/>
          <w:color w:val="auto"/>
          <w:sz w:val="24"/>
          <w:highlight w:val="none"/>
        </w:rPr>
        <w:t>由于不可抗力的因素，使双方或双方的任何一方因此而不能执行合同中规定的义务时，应立即用书面叙述理由并通知对方，在不可抗力影响时，双方的合同义务可中止。</w:t>
      </w:r>
    </w:p>
    <w:p w14:paraId="6B148671">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5</w:t>
      </w:r>
      <w:r>
        <w:rPr>
          <w:rFonts w:ascii="Times New Roman" w:hAnsi="Times New Roman" w:cs="宋体"/>
          <w:color w:val="auto"/>
          <w:sz w:val="24"/>
          <w:highlight w:val="none"/>
        </w:rPr>
        <w:t>.3</w:t>
      </w:r>
      <w:r>
        <w:rPr>
          <w:rFonts w:hint="eastAsia" w:ascii="Times New Roman" w:hAnsi="Times New Roman" w:cs="宋体"/>
          <w:color w:val="auto"/>
          <w:sz w:val="24"/>
          <w:highlight w:val="none"/>
          <w:lang w:eastAsia="zh-CN"/>
        </w:rPr>
        <w:t>、</w:t>
      </w:r>
      <w:r>
        <w:rPr>
          <w:rFonts w:ascii="Times New Roman" w:hAnsi="Times New Roman" w:cs="宋体"/>
          <w:color w:val="auto"/>
          <w:sz w:val="24"/>
          <w:highlight w:val="none"/>
        </w:rPr>
        <w:t>由于不可抗力的原因，致使合同无法按期履行或不能履行的，所造成的损失由双方各自承担，但不影响不可抗力发生前双方应承担的权利义务。</w:t>
      </w:r>
    </w:p>
    <w:p w14:paraId="2E64D0E8">
      <w:pPr>
        <w:spacing w:line="460" w:lineRule="exact"/>
        <w:ind w:firstLine="198" w:firstLineChars="82"/>
        <w:rPr>
          <w:rFonts w:ascii="Times New Roman" w:hAnsi="Times New Roman" w:cs="宋体"/>
          <w:b/>
          <w:color w:val="auto"/>
          <w:sz w:val="24"/>
          <w:highlight w:val="none"/>
        </w:rPr>
      </w:pPr>
      <w:r>
        <w:rPr>
          <w:rFonts w:ascii="Times New Roman" w:hAnsi="Times New Roman" w:cs="宋体"/>
          <w:b/>
          <w:color w:val="auto"/>
          <w:sz w:val="24"/>
          <w:highlight w:val="none"/>
        </w:rPr>
        <w:t>第</w:t>
      </w:r>
      <w:r>
        <w:rPr>
          <w:rFonts w:hint="eastAsia" w:ascii="Times New Roman" w:hAnsi="Times New Roman" w:cs="宋体"/>
          <w:b/>
          <w:color w:val="auto"/>
          <w:sz w:val="24"/>
          <w:highlight w:val="none"/>
          <w:lang w:val="en-US" w:eastAsia="zh-CN"/>
        </w:rPr>
        <w:t>16</w:t>
      </w:r>
      <w:r>
        <w:rPr>
          <w:rFonts w:ascii="Times New Roman" w:hAnsi="Times New Roman" w:cs="宋体"/>
          <w:b/>
          <w:color w:val="auto"/>
          <w:sz w:val="24"/>
          <w:highlight w:val="none"/>
        </w:rPr>
        <w:t>条</w:t>
      </w:r>
      <w:r>
        <w:rPr>
          <w:rFonts w:hint="eastAsia" w:ascii="Times New Roman" w:hAnsi="Times New Roman" w:cs="宋体"/>
          <w:b/>
          <w:color w:val="auto"/>
          <w:sz w:val="24"/>
          <w:highlight w:val="none"/>
        </w:rPr>
        <w:t xml:space="preserve"> 违约</w:t>
      </w:r>
    </w:p>
    <w:p w14:paraId="526C60D1">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.1</w:t>
      </w:r>
      <w:r>
        <w:rPr>
          <w:rFonts w:hint="eastAsia" w:ascii="Times New Roman" w:hAnsi="Times New Roman" w:cs="宋体"/>
          <w:color w:val="auto"/>
          <w:sz w:val="24"/>
          <w:highlight w:val="none"/>
        </w:rPr>
        <w:t>、</w:t>
      </w:r>
      <w:r>
        <w:rPr>
          <w:rFonts w:ascii="Times New Roman" w:hAnsi="Times New Roman" w:cs="宋体"/>
          <w:color w:val="auto"/>
          <w:sz w:val="24"/>
          <w:highlight w:val="none"/>
        </w:rPr>
        <w:t>甲乙双方均应按照本合同的约定全面履行相应的义务，给对方造成损失的，应赔偿相应损失，并按照本合同约定支付违约金。</w:t>
      </w:r>
    </w:p>
    <w:p w14:paraId="56FCB282">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.2</w:t>
      </w:r>
      <w:r>
        <w:rPr>
          <w:rFonts w:hint="eastAsia" w:ascii="Times New Roman" w:hAnsi="Times New Roman" w:cs="宋体"/>
          <w:color w:val="auto"/>
          <w:sz w:val="24"/>
          <w:highlight w:val="none"/>
        </w:rPr>
        <w:t>、</w:t>
      </w:r>
      <w:r>
        <w:rPr>
          <w:rFonts w:ascii="Times New Roman" w:hAnsi="Times New Roman" w:cs="宋体"/>
          <w:color w:val="auto"/>
          <w:sz w:val="24"/>
          <w:highlight w:val="none"/>
        </w:rPr>
        <w:t>因乙方原因导致工程质量达不到约定的标准，乙方还应向甲方支付合同结算值 10% 的违约金，并承担因此给甲方造成的全部损失。</w:t>
      </w:r>
    </w:p>
    <w:p w14:paraId="29E17A8E">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.3</w:t>
      </w:r>
      <w:r>
        <w:rPr>
          <w:rFonts w:hint="eastAsia" w:ascii="Times New Roman" w:hAnsi="Times New Roman" w:cs="宋体"/>
          <w:color w:val="auto"/>
          <w:sz w:val="24"/>
          <w:highlight w:val="none"/>
        </w:rPr>
        <w:t>、</w:t>
      </w:r>
      <w:r>
        <w:rPr>
          <w:rFonts w:ascii="Times New Roman" w:hAnsi="Times New Roman" w:cs="宋体"/>
          <w:color w:val="auto"/>
          <w:sz w:val="24"/>
          <w:highlight w:val="none"/>
        </w:rPr>
        <w:t>乙方在施工过程中，若达不到甲方要求（包括履约能力、工期等任何约定），或甲方单方解除合同的通知送达之日，乙方必须无条件退场，如拒不退场，按照 5 万元/天承担违约金并赔偿甲方的其他损失。如果发生甲方有权单方解除合同情形，则自甲方向乙方约定的通信地址或电子邮箱发出通知之日，双方合同解除。</w:t>
      </w:r>
    </w:p>
    <w:p w14:paraId="5EA1F86B">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.4</w:t>
      </w: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如</w:t>
      </w:r>
      <w:r>
        <w:rPr>
          <w:rFonts w:ascii="Times New Roman" w:hAnsi="Times New Roman" w:cs="宋体"/>
          <w:color w:val="auto"/>
          <w:sz w:val="24"/>
          <w:highlight w:val="none"/>
        </w:rPr>
        <w:t>因乙方原因未达到甲方要求的“ 市级或省级安全文明示范工地”，乙方向甲方支付本合同结算值的 2 %违约金，并承担因此给甲方造成的全部损失。创建安全文明工地参照当地主管部门的有关标准验收，用工等费用已包含在乙方报价中。</w:t>
      </w:r>
    </w:p>
    <w:p w14:paraId="513FD300">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.5</w:t>
      </w:r>
      <w:r>
        <w:rPr>
          <w:rFonts w:hint="eastAsia" w:ascii="Times New Roman" w:hAnsi="Times New Roman" w:cs="宋体"/>
          <w:color w:val="auto"/>
          <w:sz w:val="24"/>
          <w:highlight w:val="none"/>
        </w:rPr>
        <w:t>、</w:t>
      </w:r>
      <w:r>
        <w:rPr>
          <w:rFonts w:ascii="Times New Roman" w:hAnsi="Times New Roman" w:cs="宋体"/>
          <w:color w:val="auto"/>
          <w:sz w:val="24"/>
          <w:highlight w:val="none"/>
        </w:rPr>
        <w:t>除非双方协议将合同终止或解除，另一方要求违约方继续履行合同时，违约方在承担有关责任后仍应继续履行合同。</w:t>
      </w:r>
    </w:p>
    <w:p w14:paraId="6FB7C2C6">
      <w:pPr>
        <w:spacing w:line="460" w:lineRule="exact"/>
        <w:ind w:firstLine="480"/>
        <w:rPr>
          <w:rFonts w:hint="eastAsia"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w:t>
      </w:r>
      <w:r>
        <w:rPr>
          <w:rFonts w:hint="eastAsia" w:ascii="Times New Roman" w:hAnsi="Times New Roman" w:cs="宋体"/>
          <w:color w:val="auto"/>
          <w:sz w:val="24"/>
          <w:highlight w:val="none"/>
        </w:rPr>
        <w:t>6、</w:t>
      </w:r>
      <w:r>
        <w:rPr>
          <w:rFonts w:ascii="Times New Roman" w:hAnsi="Times New Roman" w:cs="宋体"/>
          <w:color w:val="auto"/>
          <w:sz w:val="24"/>
          <w:highlight w:val="none"/>
        </w:rPr>
        <w:t>如乙方放弃工程，或明确表示不愿继续按照合同履行其义务的意向；或不能有效管理，难以保证工程质量和进度，并有确切证据证明将导致合同目的不能实现，甲方均可以</w:t>
      </w:r>
      <w:r>
        <w:rPr>
          <w:rFonts w:hint="eastAsia" w:ascii="Times New Roman" w:hAnsi="Times New Roman" w:cs="宋体"/>
          <w:color w:val="auto"/>
          <w:sz w:val="24"/>
          <w:highlight w:val="none"/>
        </w:rPr>
        <w:t>单方解除合同。</w:t>
      </w:r>
    </w:p>
    <w:p w14:paraId="6DEE1B86">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.7</w:t>
      </w:r>
      <w:r>
        <w:rPr>
          <w:rFonts w:hint="eastAsia" w:ascii="Times New Roman" w:hAnsi="Times New Roman" w:cs="宋体"/>
          <w:color w:val="auto"/>
          <w:sz w:val="24"/>
          <w:highlight w:val="none"/>
        </w:rPr>
        <w:t>、</w:t>
      </w:r>
      <w:r>
        <w:rPr>
          <w:rFonts w:ascii="Times New Roman" w:hAnsi="Times New Roman" w:cs="宋体"/>
          <w:color w:val="auto"/>
          <w:sz w:val="24"/>
          <w:highlight w:val="none"/>
        </w:rPr>
        <w:t>本合同履行期间，所有应由乙方承担的费用、违约金、甲方依照合同收取的费用等，甲方依据留存的记录、影像资料、往来函件、会议纪要、整改通知、第三方证明等相关资料，无需乙方确认即可在乙方当期进度款或最终结算款支付时直接扣除。</w:t>
      </w:r>
    </w:p>
    <w:p w14:paraId="4C8E7B35">
      <w:pPr>
        <w:spacing w:line="460" w:lineRule="exact"/>
        <w:ind w:firstLine="480"/>
        <w:rPr>
          <w:rFonts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.8</w:t>
      </w:r>
      <w:r>
        <w:rPr>
          <w:rFonts w:hint="eastAsia" w:ascii="Times New Roman" w:hAnsi="Times New Roman" w:cs="宋体"/>
          <w:color w:val="auto"/>
          <w:sz w:val="24"/>
          <w:highlight w:val="none"/>
        </w:rPr>
        <w:t>、</w:t>
      </w:r>
      <w:r>
        <w:rPr>
          <w:rFonts w:ascii="Times New Roman" w:hAnsi="Times New Roman" w:cs="宋体"/>
          <w:color w:val="auto"/>
          <w:sz w:val="24"/>
          <w:highlight w:val="none"/>
        </w:rPr>
        <w:t>若乙方的供货商、员工、民工向法院提起诉讼、劳动仲裁、向相关部门投诉举报， 给甲方造成媒体曝光、工人上访、聚众闹事、被政府相关部门通报等负面影响，乙方应承担结算值 10%的违约金，且甲方有权选择解除合同。</w:t>
      </w:r>
    </w:p>
    <w:p w14:paraId="59FCF90D">
      <w:pPr>
        <w:spacing w:line="460" w:lineRule="exact"/>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.9</w:t>
      </w:r>
      <w:r>
        <w:rPr>
          <w:rFonts w:hint="eastAsia" w:ascii="Times New Roman" w:hAnsi="Times New Roman" w:cs="宋体"/>
          <w:color w:val="auto"/>
          <w:sz w:val="24"/>
          <w:highlight w:val="none"/>
        </w:rPr>
        <w:t>、</w:t>
      </w:r>
      <w:r>
        <w:rPr>
          <w:rFonts w:ascii="Times New Roman" w:hAnsi="Times New Roman" w:cs="宋体"/>
          <w:color w:val="auto"/>
          <w:sz w:val="24"/>
          <w:highlight w:val="none"/>
        </w:rPr>
        <w:t>本合同履行期间，所有乙方向甲方缴纳的违约金、扣款、罚款等，由甲方在进度款或者结算款中扣除。</w:t>
      </w:r>
      <w:r>
        <w:rPr>
          <w:rFonts w:hint="eastAsia" w:cs="宋体"/>
          <w:color w:val="auto"/>
          <w:spacing w:val="11"/>
          <w:kern w:val="0"/>
          <w:sz w:val="24"/>
          <w:highlight w:val="none"/>
        </w:rPr>
        <w:t>因违反有关法律、法规和国家标准或行业标准及有关规章制度，当地政府、建设单位、监理单位给予的处罚均由乙方承担。</w:t>
      </w:r>
    </w:p>
    <w:p w14:paraId="5E01AFAE">
      <w:pPr>
        <w:spacing w:line="460" w:lineRule="exact"/>
        <w:ind w:firstLine="480"/>
        <w:rPr>
          <w:rFonts w:hint="eastAsia" w:ascii="Times New Roman" w:hAnsi="Times New Roman" w:cs="宋体"/>
          <w:color w:val="auto"/>
          <w:sz w:val="24"/>
          <w:highlight w:val="none"/>
        </w:rPr>
      </w:pPr>
      <w:r>
        <w:rPr>
          <w:rFonts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ascii="Times New Roman" w:hAnsi="Times New Roman" w:cs="宋体"/>
          <w:color w:val="auto"/>
          <w:sz w:val="24"/>
          <w:highlight w:val="none"/>
        </w:rPr>
        <w:t>.10</w:t>
      </w:r>
      <w:r>
        <w:rPr>
          <w:rFonts w:hint="eastAsia" w:ascii="Times New Roman" w:hAnsi="Times New Roman" w:cs="宋体"/>
          <w:color w:val="auto"/>
          <w:sz w:val="24"/>
          <w:highlight w:val="none"/>
        </w:rPr>
        <w:t>、</w:t>
      </w:r>
      <w:r>
        <w:rPr>
          <w:rFonts w:ascii="Times New Roman" w:hAnsi="Times New Roman" w:cs="宋体"/>
          <w:color w:val="auto"/>
          <w:sz w:val="24"/>
          <w:highlight w:val="none"/>
        </w:rPr>
        <w:t>本合同所确定的承包范围的工作内容，乙方应无条件完成</w:t>
      </w:r>
      <w:r>
        <w:rPr>
          <w:rFonts w:hint="eastAsia" w:ascii="Times New Roman" w:hAnsi="Times New Roman" w:cs="宋体"/>
          <w:color w:val="auto"/>
          <w:sz w:val="24"/>
          <w:highlight w:val="none"/>
          <w:lang w:eastAsia="zh-CN"/>
        </w:rPr>
        <w:t>，</w:t>
      </w:r>
      <w:r>
        <w:rPr>
          <w:rFonts w:hint="eastAsia" w:ascii="Times New Roman" w:hAnsi="Times New Roman" w:eastAsia="宋体" w:cs="宋体"/>
          <w:color w:val="auto"/>
          <w:sz w:val="24"/>
          <w:highlight w:val="none"/>
        </w:rPr>
        <w:t>本工程不得转包、分包</w:t>
      </w:r>
      <w:r>
        <w:rPr>
          <w:rFonts w:ascii="Times New Roman" w:hAnsi="Times New Roman" w:cs="宋体"/>
          <w:color w:val="auto"/>
          <w:sz w:val="24"/>
          <w:highlight w:val="none"/>
        </w:rPr>
        <w:t>。如因乙方原因某部分施工不能满足合同要求，甲方有权另作发包，并且乙方需向甲方支付</w:t>
      </w:r>
      <w:r>
        <w:rPr>
          <w:rFonts w:hint="eastAsia" w:ascii="Times New Roman" w:hAnsi="Times New Roman" w:cs="宋体"/>
          <w:color w:val="auto"/>
          <w:sz w:val="24"/>
          <w:highlight w:val="none"/>
          <w:lang w:val="en-US" w:eastAsia="zh-CN"/>
        </w:rPr>
        <w:t>本</w:t>
      </w:r>
      <w:r>
        <w:rPr>
          <w:rFonts w:ascii="Times New Roman" w:hAnsi="Times New Roman" w:cs="宋体"/>
          <w:color w:val="auto"/>
          <w:sz w:val="24"/>
          <w:highlight w:val="none"/>
        </w:rPr>
        <w:t>合同</w:t>
      </w:r>
      <w:r>
        <w:rPr>
          <w:rFonts w:hint="eastAsia" w:ascii="Times New Roman" w:hAnsi="Times New Roman" w:cs="宋体"/>
          <w:color w:val="auto"/>
          <w:sz w:val="24"/>
          <w:highlight w:val="none"/>
          <w:lang w:val="en-US" w:eastAsia="zh-CN"/>
        </w:rPr>
        <w:t>总</w:t>
      </w:r>
      <w:r>
        <w:rPr>
          <w:rFonts w:ascii="Times New Roman" w:hAnsi="Times New Roman" w:cs="宋体"/>
          <w:color w:val="auto"/>
          <w:sz w:val="24"/>
          <w:highlight w:val="none"/>
        </w:rPr>
        <w:t>价的 20%作为违约金。</w:t>
      </w:r>
    </w:p>
    <w:p w14:paraId="0AACE408">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乙方将工程再分包或未经甲方同意擅自退场，应向甲方支付本合同总价20%的违约金，并赔偿甲方由此造成的一切损失。</w:t>
      </w:r>
    </w:p>
    <w:p w14:paraId="16B087C0">
      <w:pPr>
        <w:spacing w:line="460" w:lineRule="exact"/>
        <w:ind w:left="0" w:leftChars="0" w:firstLine="482" w:firstLineChars="200"/>
        <w:rPr>
          <w:rFonts w:ascii="Times New Roman" w:hAnsi="Times New Roman"/>
          <w:b/>
          <w:color w:val="auto"/>
          <w:sz w:val="24"/>
          <w:highlight w:val="none"/>
        </w:rPr>
      </w:pPr>
      <w:r>
        <w:rPr>
          <w:rFonts w:ascii="Times New Roman" w:hAnsi="Times New Roman"/>
          <w:b/>
          <w:bCs/>
          <w:color w:val="auto"/>
          <w:sz w:val="24"/>
          <w:highlight w:val="none"/>
        </w:rPr>
        <w:t>第</w:t>
      </w: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val="en-US" w:eastAsia="zh-CN"/>
        </w:rPr>
        <w:t>7</w:t>
      </w:r>
      <w:r>
        <w:rPr>
          <w:rFonts w:hint="eastAsia" w:ascii="Times New Roman" w:hAnsi="Times New Roman"/>
          <w:b/>
          <w:bCs/>
          <w:color w:val="auto"/>
          <w:sz w:val="24"/>
          <w:highlight w:val="none"/>
        </w:rPr>
        <w:t xml:space="preserve">条 </w:t>
      </w:r>
      <w:r>
        <w:rPr>
          <w:rFonts w:hint="eastAsia" w:ascii="Times New Roman" w:hAnsi="Times New Roman"/>
          <w:b/>
          <w:color w:val="auto"/>
          <w:sz w:val="24"/>
          <w:highlight w:val="none"/>
        </w:rPr>
        <w:t>合同解除</w:t>
      </w:r>
    </w:p>
    <w:p w14:paraId="0FF48072">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w:t>
      </w:r>
      <w:r>
        <w:rPr>
          <w:rFonts w:hint="eastAsia" w:ascii="Times New Roman" w:hAnsi="Times New Roman"/>
          <w:color w:val="auto"/>
          <w:sz w:val="24"/>
          <w:highlight w:val="none"/>
        </w:rPr>
        <w:t>1</w:t>
      </w:r>
      <w:r>
        <w:rPr>
          <w:rFonts w:hint="eastAsia"/>
          <w:color w:val="auto"/>
          <w:sz w:val="24"/>
          <w:highlight w:val="none"/>
        </w:rPr>
        <w:t>、</w:t>
      </w:r>
      <w:r>
        <w:rPr>
          <w:rFonts w:hint="eastAsia" w:ascii="Times New Roman" w:hAnsi="Times New Roman"/>
          <w:color w:val="auto"/>
          <w:sz w:val="24"/>
          <w:highlight w:val="none"/>
        </w:rPr>
        <w:t>如乙方不服从甲方管理或施工质量不能满足设计要求，甲方有权单方面解除合同，所造成的损失由乙方全部承担。</w:t>
      </w:r>
    </w:p>
    <w:p w14:paraId="141AE380">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.2</w:t>
      </w:r>
      <w:r>
        <w:rPr>
          <w:rFonts w:hint="eastAsia" w:ascii="Times New Roman" w:hAnsi="Times New Roman"/>
          <w:color w:val="auto"/>
          <w:sz w:val="24"/>
          <w:highlight w:val="none"/>
        </w:rPr>
        <w:t>、乙方不能按照甲方认可的进度计划实施的，甲方有权要求乙方改进，三日内乙方未有实质性改进的，甲方有权暂停乙方的工作，直至解除合同。</w:t>
      </w:r>
    </w:p>
    <w:p w14:paraId="6180EA68">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.3、如在</w:t>
      </w:r>
      <w:r>
        <w:rPr>
          <w:rFonts w:hint="eastAsia" w:ascii="Times New Roman" w:hAnsi="Times New Roman"/>
          <w:color w:val="auto"/>
          <w:sz w:val="24"/>
          <w:highlight w:val="none"/>
        </w:rPr>
        <w:t>乙方</w:t>
      </w:r>
      <w:r>
        <w:rPr>
          <w:rFonts w:ascii="Times New Roman" w:hAnsi="Times New Roman"/>
          <w:color w:val="auto"/>
          <w:sz w:val="24"/>
          <w:highlight w:val="none"/>
        </w:rPr>
        <w:t>没有完全履行本合同义务之前，总包合同终止，</w:t>
      </w:r>
      <w:r>
        <w:rPr>
          <w:rFonts w:hint="eastAsia" w:ascii="Times New Roman" w:hAnsi="Times New Roman"/>
          <w:color w:val="auto"/>
          <w:sz w:val="24"/>
          <w:highlight w:val="none"/>
        </w:rPr>
        <w:t>甲方</w:t>
      </w:r>
      <w:r>
        <w:rPr>
          <w:rFonts w:ascii="Times New Roman" w:hAnsi="Times New Roman"/>
          <w:color w:val="auto"/>
          <w:sz w:val="24"/>
          <w:highlight w:val="none"/>
        </w:rPr>
        <w:t>应通知</w:t>
      </w:r>
      <w:r>
        <w:rPr>
          <w:rFonts w:hint="eastAsia" w:ascii="Times New Roman" w:hAnsi="Times New Roman"/>
          <w:color w:val="auto"/>
          <w:sz w:val="24"/>
          <w:highlight w:val="none"/>
        </w:rPr>
        <w:t>乙方</w:t>
      </w:r>
      <w:r>
        <w:rPr>
          <w:rFonts w:ascii="Times New Roman" w:hAnsi="Times New Roman"/>
          <w:color w:val="auto"/>
          <w:sz w:val="24"/>
          <w:highlight w:val="none"/>
        </w:rPr>
        <w:t>终止本合同。</w:t>
      </w:r>
      <w:r>
        <w:rPr>
          <w:rFonts w:hint="eastAsia" w:ascii="Times New Roman" w:hAnsi="Times New Roman"/>
          <w:color w:val="auto"/>
          <w:sz w:val="24"/>
          <w:highlight w:val="none"/>
        </w:rPr>
        <w:t>乙方</w:t>
      </w:r>
      <w:r>
        <w:rPr>
          <w:rFonts w:ascii="Times New Roman" w:hAnsi="Times New Roman"/>
          <w:color w:val="auto"/>
          <w:sz w:val="24"/>
          <w:highlight w:val="none"/>
        </w:rPr>
        <w:t>接到通知后尽快撤离现场，</w:t>
      </w:r>
      <w:r>
        <w:rPr>
          <w:rFonts w:hint="eastAsia" w:ascii="Times New Roman" w:hAnsi="Times New Roman"/>
          <w:color w:val="auto"/>
          <w:sz w:val="24"/>
          <w:highlight w:val="none"/>
        </w:rPr>
        <w:t>甲方</w:t>
      </w:r>
      <w:r>
        <w:rPr>
          <w:rFonts w:ascii="Times New Roman" w:hAnsi="Times New Roman"/>
          <w:color w:val="auto"/>
          <w:sz w:val="24"/>
          <w:highlight w:val="none"/>
        </w:rPr>
        <w:t>应支付</w:t>
      </w:r>
      <w:r>
        <w:rPr>
          <w:rFonts w:hint="eastAsia" w:ascii="Times New Roman" w:hAnsi="Times New Roman"/>
          <w:color w:val="auto"/>
          <w:sz w:val="24"/>
          <w:highlight w:val="none"/>
        </w:rPr>
        <w:t>乙方</w:t>
      </w:r>
      <w:r>
        <w:rPr>
          <w:rFonts w:ascii="Times New Roman" w:hAnsi="Times New Roman"/>
          <w:color w:val="auto"/>
          <w:sz w:val="24"/>
          <w:highlight w:val="none"/>
        </w:rPr>
        <w:t>已完成合格工程的劳务报酬。</w:t>
      </w:r>
    </w:p>
    <w:p w14:paraId="006AA263">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.4、如因不可抗力致使本合同无法履行，或因一方违约或因</w:t>
      </w:r>
      <w:r>
        <w:rPr>
          <w:rFonts w:hint="eastAsia" w:ascii="Times New Roman" w:hAnsi="Times New Roman"/>
          <w:color w:val="auto"/>
          <w:sz w:val="24"/>
          <w:highlight w:val="none"/>
        </w:rPr>
        <w:t>甲方</w:t>
      </w:r>
      <w:r>
        <w:rPr>
          <w:rFonts w:ascii="Times New Roman" w:hAnsi="Times New Roman"/>
          <w:color w:val="auto"/>
          <w:sz w:val="24"/>
          <w:highlight w:val="none"/>
        </w:rPr>
        <w:t>原因造成工程停建或缓建，致使合同无法履行的，</w:t>
      </w:r>
      <w:r>
        <w:rPr>
          <w:rFonts w:hint="eastAsia" w:ascii="Times New Roman" w:hAnsi="Times New Roman"/>
          <w:color w:val="auto"/>
          <w:sz w:val="24"/>
          <w:highlight w:val="none"/>
        </w:rPr>
        <w:t>甲乙</w:t>
      </w:r>
      <w:r>
        <w:rPr>
          <w:rFonts w:ascii="Times New Roman" w:hAnsi="Times New Roman"/>
          <w:color w:val="auto"/>
          <w:sz w:val="24"/>
          <w:highlight w:val="none"/>
        </w:rPr>
        <w:t>双方可以解除合同。</w:t>
      </w:r>
    </w:p>
    <w:p w14:paraId="6C424F9F">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.5、合同解除后，</w:t>
      </w:r>
      <w:r>
        <w:rPr>
          <w:rFonts w:hint="eastAsia" w:ascii="Times New Roman" w:hAnsi="Times New Roman"/>
          <w:color w:val="auto"/>
          <w:sz w:val="24"/>
          <w:highlight w:val="none"/>
        </w:rPr>
        <w:t>乙方</w:t>
      </w:r>
      <w:r>
        <w:rPr>
          <w:rFonts w:ascii="Times New Roman" w:hAnsi="Times New Roman"/>
          <w:color w:val="auto"/>
          <w:sz w:val="24"/>
          <w:highlight w:val="none"/>
        </w:rPr>
        <w:t>应妥善做好已完工程和剩余材料、设备的保护和移交工作，按</w:t>
      </w:r>
      <w:r>
        <w:rPr>
          <w:rFonts w:hint="eastAsia" w:ascii="Times New Roman" w:hAnsi="Times New Roman"/>
          <w:color w:val="auto"/>
          <w:sz w:val="24"/>
          <w:highlight w:val="none"/>
        </w:rPr>
        <w:t>甲方</w:t>
      </w:r>
      <w:r>
        <w:rPr>
          <w:rFonts w:ascii="Times New Roman" w:hAnsi="Times New Roman"/>
          <w:color w:val="auto"/>
          <w:sz w:val="24"/>
          <w:highlight w:val="none"/>
        </w:rPr>
        <w:t>要求撤出施工场地。</w:t>
      </w:r>
      <w:r>
        <w:rPr>
          <w:rFonts w:hint="eastAsia" w:ascii="Times New Roman" w:hAnsi="Times New Roman"/>
          <w:color w:val="auto"/>
          <w:sz w:val="24"/>
          <w:highlight w:val="none"/>
        </w:rPr>
        <w:t>甲方</w:t>
      </w:r>
      <w:r>
        <w:rPr>
          <w:rFonts w:ascii="Times New Roman" w:hAnsi="Times New Roman"/>
          <w:color w:val="auto"/>
          <w:sz w:val="24"/>
          <w:highlight w:val="none"/>
        </w:rPr>
        <w:t>应为</w:t>
      </w:r>
      <w:r>
        <w:rPr>
          <w:rFonts w:hint="eastAsia" w:ascii="Times New Roman" w:hAnsi="Times New Roman"/>
          <w:color w:val="auto"/>
          <w:sz w:val="24"/>
          <w:highlight w:val="none"/>
        </w:rPr>
        <w:t>乙方</w:t>
      </w:r>
      <w:r>
        <w:rPr>
          <w:rFonts w:ascii="Times New Roman" w:hAnsi="Times New Roman"/>
          <w:color w:val="auto"/>
          <w:sz w:val="24"/>
          <w:highlight w:val="none"/>
        </w:rPr>
        <w:t>撤出提供必要条件，并按合同约定支付已完合格工作量劳务报酬。</w:t>
      </w:r>
    </w:p>
    <w:p w14:paraId="5096003C">
      <w:pPr>
        <w:spacing w:line="460" w:lineRule="exact"/>
        <w:ind w:firstLine="480"/>
        <w:rPr>
          <w:rFonts w:hint="eastAsia"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.6</w:t>
      </w:r>
      <w:r>
        <w:rPr>
          <w:rFonts w:hint="eastAsia" w:ascii="Times New Roman" w:hAnsi="Times New Roman"/>
          <w:color w:val="auto"/>
          <w:sz w:val="24"/>
          <w:highlight w:val="none"/>
        </w:rPr>
        <w:t>、</w:t>
      </w:r>
      <w:r>
        <w:rPr>
          <w:rFonts w:ascii="Times New Roman" w:hAnsi="Times New Roman"/>
          <w:color w:val="auto"/>
          <w:sz w:val="24"/>
          <w:highlight w:val="none"/>
        </w:rPr>
        <w:t>因乙方原因解除合同时，甲方有权决定是否对乙方已施工的工程进行结算，并有进一步向乙方索赔的权利。</w:t>
      </w:r>
    </w:p>
    <w:p w14:paraId="0841FF5E">
      <w:pPr>
        <w:spacing w:line="460" w:lineRule="exact"/>
        <w:ind w:firstLine="0" w:firstLineChars="0"/>
        <w:rPr>
          <w:rFonts w:ascii="Times New Roman" w:hAnsi="Times New Roman"/>
          <w:b/>
          <w:color w:val="auto"/>
          <w:sz w:val="24"/>
          <w:highlight w:val="none"/>
        </w:rPr>
      </w:pPr>
      <w:r>
        <w:rPr>
          <w:rFonts w:hint="eastAsia" w:ascii="Times New Roman" w:hAnsi="Times New Roman"/>
          <w:b/>
          <w:color w:val="auto"/>
          <w:sz w:val="24"/>
          <w:highlight w:val="none"/>
        </w:rPr>
        <w:t>第</w:t>
      </w:r>
      <w:r>
        <w:rPr>
          <w:rFonts w:ascii="Times New Roman" w:hAnsi="Times New Roman"/>
          <w:b/>
          <w:color w:val="auto"/>
          <w:sz w:val="24"/>
          <w:highlight w:val="none"/>
        </w:rPr>
        <w:t>1</w:t>
      </w:r>
      <w:r>
        <w:rPr>
          <w:rFonts w:hint="eastAsia" w:ascii="Times New Roman" w:hAnsi="Times New Roman"/>
          <w:b/>
          <w:color w:val="auto"/>
          <w:sz w:val="24"/>
          <w:highlight w:val="none"/>
          <w:lang w:val="en-US" w:eastAsia="zh-CN"/>
        </w:rPr>
        <w:t>8</w:t>
      </w:r>
      <w:r>
        <w:rPr>
          <w:rFonts w:hint="eastAsia" w:ascii="Times New Roman" w:hAnsi="Times New Roman"/>
          <w:b/>
          <w:color w:val="auto"/>
          <w:sz w:val="24"/>
          <w:highlight w:val="none"/>
        </w:rPr>
        <w:t>条</w:t>
      </w:r>
      <w:r>
        <w:rPr>
          <w:rFonts w:ascii="Times New Roman" w:hAnsi="Times New Roman"/>
          <w:b/>
          <w:color w:val="auto"/>
          <w:sz w:val="24"/>
          <w:highlight w:val="none"/>
        </w:rPr>
        <w:t xml:space="preserve">  争议的解决</w:t>
      </w:r>
    </w:p>
    <w:p w14:paraId="6F70307B">
      <w:pPr>
        <w:spacing w:line="460" w:lineRule="exact"/>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8</w:t>
      </w:r>
      <w:r>
        <w:rPr>
          <w:rFonts w:ascii="Times New Roman" w:hAnsi="Times New Roman"/>
          <w:color w:val="auto"/>
          <w:sz w:val="24"/>
          <w:highlight w:val="none"/>
        </w:rPr>
        <w:t>.1</w:t>
      </w:r>
      <w:r>
        <w:rPr>
          <w:rFonts w:hint="eastAsia" w:ascii="Times New Roman" w:hAnsi="Times New Roman"/>
          <w:color w:val="auto"/>
          <w:sz w:val="24"/>
          <w:highlight w:val="none"/>
        </w:rPr>
        <w:t>、本合同在履行过程中发生的争议，由双方当事人协商解决，协商不成的依法向甲方所在地人民法院起诉。</w:t>
      </w:r>
    </w:p>
    <w:p w14:paraId="40A0DC69">
      <w:pPr>
        <w:spacing w:line="460" w:lineRule="exact"/>
        <w:ind w:firstLine="0" w:firstLineChars="0"/>
        <w:rPr>
          <w:rFonts w:ascii="Times New Roman" w:hAnsi="Times New Roman"/>
          <w:b/>
          <w:color w:val="auto"/>
          <w:sz w:val="24"/>
          <w:highlight w:val="none"/>
        </w:rPr>
      </w:pPr>
      <w:r>
        <w:rPr>
          <w:rFonts w:hint="eastAsia" w:ascii="Times New Roman" w:hAnsi="Times New Roman"/>
          <w:b/>
          <w:bCs/>
          <w:color w:val="auto"/>
          <w:sz w:val="24"/>
          <w:highlight w:val="none"/>
        </w:rPr>
        <w:t>第1</w:t>
      </w:r>
      <w:r>
        <w:rPr>
          <w:rFonts w:hint="eastAsia" w:ascii="Times New Roman" w:hAnsi="Times New Roman"/>
          <w:b/>
          <w:bCs/>
          <w:color w:val="auto"/>
          <w:sz w:val="24"/>
          <w:highlight w:val="none"/>
          <w:lang w:val="en-US" w:eastAsia="zh-CN"/>
        </w:rPr>
        <w:t>9</w:t>
      </w:r>
      <w:r>
        <w:rPr>
          <w:rFonts w:hint="eastAsia" w:ascii="Times New Roman" w:hAnsi="Times New Roman"/>
          <w:b/>
          <w:bCs/>
          <w:color w:val="auto"/>
          <w:sz w:val="24"/>
          <w:highlight w:val="none"/>
        </w:rPr>
        <w:t xml:space="preserve">条  </w:t>
      </w:r>
      <w:r>
        <w:rPr>
          <w:rFonts w:hint="eastAsia" w:ascii="Times New Roman" w:hAnsi="Times New Roman"/>
          <w:b/>
          <w:color w:val="auto"/>
          <w:sz w:val="24"/>
          <w:highlight w:val="none"/>
        </w:rPr>
        <w:t>其他</w:t>
      </w:r>
    </w:p>
    <w:p w14:paraId="3456DE23">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.1</w:t>
      </w:r>
      <w:r>
        <w:rPr>
          <w:rFonts w:hint="eastAsia" w:ascii="Times New Roman" w:hAnsi="Times New Roman"/>
          <w:color w:val="auto"/>
          <w:sz w:val="24"/>
          <w:highlight w:val="none"/>
          <w:lang w:eastAsia="zh-CN"/>
        </w:rPr>
        <w:t>、</w:t>
      </w:r>
      <w:r>
        <w:rPr>
          <w:rFonts w:ascii="Times New Roman" w:hAnsi="Times New Roman"/>
          <w:color w:val="auto"/>
          <w:sz w:val="24"/>
          <w:highlight w:val="none"/>
        </w:rPr>
        <w:t>甲、乙双方共同确认，双方就本</w:t>
      </w:r>
      <w:r>
        <w:rPr>
          <w:rFonts w:hint="eastAsia" w:ascii="Times New Roman" w:hAnsi="Times New Roman"/>
          <w:color w:val="auto"/>
          <w:sz w:val="24"/>
          <w:highlight w:val="none"/>
        </w:rPr>
        <w:t>工程</w:t>
      </w:r>
      <w:r>
        <w:rPr>
          <w:rFonts w:ascii="Times New Roman" w:hAnsi="Times New Roman"/>
          <w:color w:val="auto"/>
          <w:sz w:val="24"/>
          <w:highlight w:val="none"/>
        </w:rPr>
        <w:t>的合作若存在与本合同有不同的约定，以本合同为准。</w:t>
      </w:r>
    </w:p>
    <w:p w14:paraId="65F1899E">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.2</w:t>
      </w:r>
      <w:r>
        <w:rPr>
          <w:rFonts w:hint="eastAsia" w:ascii="Times New Roman" w:hAnsi="Times New Roman"/>
          <w:color w:val="auto"/>
          <w:sz w:val="24"/>
          <w:highlight w:val="none"/>
          <w:lang w:eastAsia="zh-CN"/>
        </w:rPr>
        <w:t>、</w:t>
      </w:r>
      <w:r>
        <w:rPr>
          <w:rFonts w:ascii="Times New Roman" w:hAnsi="Times New Roman"/>
          <w:color w:val="auto"/>
          <w:sz w:val="24"/>
          <w:highlight w:val="none"/>
        </w:rPr>
        <w:t>本合同后续若需调整或变更部分约定等未尽事宜，经甲方与乙方协商一致，签订补充协议，补充协议与本合同具有同等效力。</w:t>
      </w:r>
    </w:p>
    <w:p w14:paraId="72EF91C3">
      <w:pPr>
        <w:spacing w:line="460" w:lineRule="exact"/>
        <w:ind w:firstLine="48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.3</w:t>
      </w:r>
      <w:r>
        <w:rPr>
          <w:rFonts w:hint="eastAsia" w:ascii="Times New Roman" w:hAnsi="Times New Roman"/>
          <w:color w:val="auto"/>
          <w:sz w:val="24"/>
          <w:highlight w:val="none"/>
          <w:lang w:eastAsia="zh-CN"/>
        </w:rPr>
        <w:t>、</w:t>
      </w:r>
      <w:r>
        <w:rPr>
          <w:rFonts w:ascii="Times New Roman" w:hAnsi="Times New Roman"/>
          <w:color w:val="auto"/>
          <w:sz w:val="24"/>
          <w:highlight w:val="none"/>
        </w:rPr>
        <w:t>本合同一式陆份，甲乙双方各执叁份，具有同等的法律效力，每页均有骑缝章，双方签字</w:t>
      </w:r>
      <w:r>
        <w:rPr>
          <w:rFonts w:hint="eastAsia" w:ascii="Times New Roman" w:hAnsi="Times New Roman"/>
          <w:color w:val="auto"/>
          <w:sz w:val="24"/>
          <w:highlight w:val="none"/>
          <w:lang w:val="en-US" w:eastAsia="zh-CN"/>
        </w:rPr>
        <w:t>或</w:t>
      </w:r>
      <w:r>
        <w:rPr>
          <w:rFonts w:ascii="Times New Roman" w:hAnsi="Times New Roman"/>
          <w:color w:val="auto"/>
          <w:sz w:val="24"/>
          <w:highlight w:val="none"/>
        </w:rPr>
        <w:t>盖章后生效。本合同自合同约定的内容全部履行完毕之日终止。</w:t>
      </w:r>
    </w:p>
    <w:p w14:paraId="30C95871">
      <w:pPr>
        <w:spacing w:line="460" w:lineRule="exact"/>
        <w:ind w:firstLine="480"/>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以下无正文</w:t>
      </w:r>
      <w:r>
        <w:rPr>
          <w:rFonts w:hint="eastAsia" w:ascii="Times New Roman" w:hAnsi="Times New Roman"/>
          <w:color w:val="auto"/>
          <w:sz w:val="24"/>
          <w:highlight w:val="none"/>
          <w:lang w:eastAsia="zh-CN"/>
        </w:rPr>
        <w:t>）</w:t>
      </w:r>
    </w:p>
    <w:p w14:paraId="16A1E386">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rPr>
        <w:t>附件</w:t>
      </w:r>
      <w:r>
        <w:rPr>
          <w:rFonts w:hint="eastAsia" w:ascii="Times New Roman" w:hAnsi="Times New Roman"/>
          <w:color w:val="auto"/>
          <w:sz w:val="24"/>
          <w:highlight w:val="none"/>
          <w:lang w:val="en-US" w:eastAsia="zh-CN"/>
        </w:rPr>
        <w:t>一</w:t>
      </w:r>
      <w:r>
        <w:rPr>
          <w:rFonts w:ascii="Times New Roman" w:hAnsi="Times New Roman"/>
          <w:color w:val="auto"/>
          <w:sz w:val="24"/>
          <w:highlight w:val="none"/>
        </w:rPr>
        <w:t>：《</w:t>
      </w:r>
      <w:r>
        <w:rPr>
          <w:rFonts w:hint="eastAsia" w:ascii="Times New Roman" w:hAnsi="Times New Roman"/>
          <w:color w:val="auto"/>
          <w:sz w:val="24"/>
          <w:highlight w:val="none"/>
        </w:rPr>
        <w:t>工程量清单综合单价</w:t>
      </w:r>
      <w:r>
        <w:rPr>
          <w:rFonts w:hint="eastAsia" w:ascii="Times New Roman" w:hAnsi="Times New Roman"/>
          <w:color w:val="auto"/>
          <w:sz w:val="24"/>
          <w:highlight w:val="none"/>
          <w:lang w:val="en-US" w:eastAsia="zh-CN"/>
        </w:rPr>
        <w:t>报价</w:t>
      </w:r>
      <w:r>
        <w:rPr>
          <w:rFonts w:hint="eastAsia" w:ascii="Times New Roman" w:hAnsi="Times New Roman"/>
          <w:color w:val="auto"/>
          <w:sz w:val="24"/>
          <w:highlight w:val="none"/>
        </w:rPr>
        <w:t>表</w:t>
      </w:r>
      <w:r>
        <w:rPr>
          <w:rFonts w:ascii="Times New Roman" w:hAnsi="Times New Roman"/>
          <w:color w:val="auto"/>
          <w:sz w:val="24"/>
          <w:highlight w:val="none"/>
        </w:rPr>
        <w:t>》</w:t>
      </w:r>
    </w:p>
    <w:p w14:paraId="49BDBDC4">
      <w:pPr>
        <w:spacing w:line="460" w:lineRule="exact"/>
        <w:ind w:firstLine="480"/>
        <w:rPr>
          <w:rFonts w:ascii="Times New Roman" w:hAnsi="Times New Roman"/>
          <w:color w:val="auto"/>
          <w:sz w:val="24"/>
          <w:highlight w:val="none"/>
        </w:rPr>
      </w:pPr>
      <w:r>
        <w:rPr>
          <w:rFonts w:hint="eastAsia" w:ascii="Times New Roman" w:hAnsi="Times New Roman"/>
          <w:color w:val="auto"/>
          <w:sz w:val="24"/>
          <w:highlight w:val="none"/>
        </w:rPr>
        <w:t>附件</w:t>
      </w:r>
      <w:r>
        <w:rPr>
          <w:rFonts w:hint="eastAsia" w:ascii="Times New Roman" w:hAnsi="Times New Roman"/>
          <w:color w:val="auto"/>
          <w:sz w:val="24"/>
          <w:highlight w:val="none"/>
          <w:lang w:val="en-US" w:eastAsia="zh-CN"/>
        </w:rPr>
        <w:t>二</w:t>
      </w:r>
      <w:r>
        <w:rPr>
          <w:rFonts w:ascii="Times New Roman" w:hAnsi="Times New Roman"/>
          <w:color w:val="auto"/>
          <w:sz w:val="24"/>
          <w:highlight w:val="none"/>
        </w:rPr>
        <w:t>：《</w:t>
      </w:r>
      <w:r>
        <w:rPr>
          <w:rFonts w:hint="eastAsia" w:ascii="Times New Roman" w:hAnsi="Times New Roman"/>
          <w:color w:val="auto"/>
          <w:sz w:val="24"/>
          <w:highlight w:val="none"/>
        </w:rPr>
        <w:t>劳务分包安全协议书</w:t>
      </w:r>
      <w:r>
        <w:rPr>
          <w:rFonts w:ascii="Times New Roman" w:hAnsi="Times New Roman"/>
          <w:color w:val="auto"/>
          <w:sz w:val="24"/>
          <w:highlight w:val="none"/>
        </w:rPr>
        <w:t>》</w:t>
      </w:r>
    </w:p>
    <w:p w14:paraId="2BEBF81D">
      <w:pPr>
        <w:spacing w:line="460" w:lineRule="exact"/>
        <w:ind w:firstLine="480"/>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签署页</w:t>
      </w:r>
      <w:r>
        <w:rPr>
          <w:rFonts w:hint="eastAsia" w:ascii="Times New Roman" w:hAnsi="Times New Roman"/>
          <w:color w:val="auto"/>
          <w:sz w:val="24"/>
          <w:highlight w:val="none"/>
        </w:rPr>
        <w:t>）</w:t>
      </w:r>
    </w:p>
    <w:p w14:paraId="160EF27D">
      <w:pPr>
        <w:spacing w:line="460" w:lineRule="exact"/>
        <w:ind w:firstLine="0" w:firstLineChars="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甲  </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方</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盖</w:t>
      </w:r>
      <w:r>
        <w:rPr>
          <w:rFonts w:ascii="Times New Roman" w:hAnsi="Times New Roman"/>
          <w:color w:val="auto"/>
          <w:sz w:val="24"/>
          <w:highlight w:val="none"/>
        </w:rPr>
        <w:t xml:space="preserve">章）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乙      方</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盖</w:t>
      </w:r>
      <w:r>
        <w:rPr>
          <w:rFonts w:ascii="Times New Roman" w:hAnsi="Times New Roman"/>
          <w:color w:val="auto"/>
          <w:sz w:val="24"/>
          <w:highlight w:val="none"/>
        </w:rPr>
        <w:t>章）</w:t>
      </w:r>
    </w:p>
    <w:p w14:paraId="439CDBCE">
      <w:pPr>
        <w:spacing w:line="460" w:lineRule="exact"/>
        <w:ind w:left="6898" w:leftChars="85" w:hanging="6720" w:hangingChars="2800"/>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rPr>
        <w:t>住</w:t>
      </w:r>
      <w:r>
        <w:rPr>
          <w:rFonts w:ascii="Times New Roman" w:hAnsi="Times New Roman"/>
          <w:color w:val="auto"/>
          <w:sz w:val="24"/>
          <w:highlight w:val="none"/>
        </w:rPr>
        <w:t xml:space="preserve">      所：                             住      所：</w:t>
      </w:r>
    </w:p>
    <w:p w14:paraId="06F9CAD6">
      <w:pPr>
        <w:spacing w:line="460" w:lineRule="exact"/>
        <w:ind w:firstLine="240" w:firstLineChars="100"/>
        <w:rPr>
          <w:rFonts w:ascii="Times New Roman" w:hAnsi="Times New Roman"/>
          <w:color w:val="auto"/>
          <w:sz w:val="24"/>
          <w:highlight w:val="none"/>
        </w:rPr>
      </w:pPr>
      <w:r>
        <w:rPr>
          <w:rFonts w:hint="eastAsia" w:ascii="Times New Roman" w:hAnsi="Times New Roman"/>
          <w:color w:val="auto"/>
          <w:sz w:val="24"/>
          <w:highlight w:val="none"/>
        </w:rPr>
        <w:t>法定代表人：</w:t>
      </w:r>
      <w:r>
        <w:rPr>
          <w:rFonts w:ascii="Times New Roman" w:hAnsi="Times New Roman"/>
          <w:color w:val="auto"/>
          <w:sz w:val="24"/>
          <w:highlight w:val="none"/>
        </w:rPr>
        <w:t xml:space="preserve">                             法定代表人：          </w:t>
      </w:r>
    </w:p>
    <w:p w14:paraId="3EF7D027">
      <w:pPr>
        <w:spacing w:line="460" w:lineRule="exact"/>
        <w:ind w:firstLine="0" w:firstLineChars="0"/>
        <w:rPr>
          <w:rFonts w:ascii="Times New Roman" w:hAnsi="Times New Roman"/>
          <w:color w:val="auto"/>
          <w:sz w:val="24"/>
          <w:highlight w:val="none"/>
        </w:rPr>
      </w:pPr>
      <w:r>
        <w:rPr>
          <w:rFonts w:ascii="Times New Roman" w:hAnsi="Times New Roman"/>
          <w:color w:val="auto"/>
          <w:sz w:val="24"/>
          <w:highlight w:val="none"/>
        </w:rPr>
        <w:t xml:space="preserve">  委托代理人：                 </w:t>
      </w:r>
      <w:r>
        <w:rPr>
          <w:rFonts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 xml:space="preserve">        委托代理人：          </w:t>
      </w:r>
    </w:p>
    <w:p w14:paraId="5C3EE542">
      <w:pPr>
        <w:spacing w:line="460" w:lineRule="exact"/>
        <w:ind w:firstLine="240" w:firstLineChars="100"/>
        <w:jc w:val="both"/>
        <w:rPr>
          <w:rFonts w:hint="default" w:ascii="Times New Roman" w:hAnsi="Times New Roman" w:eastAsia="宋体"/>
          <w:color w:val="auto"/>
          <w:sz w:val="24"/>
          <w:highlight w:val="none"/>
          <w:lang w:val="en-US" w:eastAsia="zh-CN"/>
        </w:rPr>
      </w:pPr>
      <w:r>
        <w:rPr>
          <w:rFonts w:ascii="Times New Roman" w:hAnsi="Times New Roman"/>
          <w:color w:val="auto"/>
          <w:sz w:val="24"/>
          <w:highlight w:val="none"/>
        </w:rPr>
        <w:t xml:space="preserve">开户银行：                   </w:t>
      </w:r>
      <w:r>
        <w:rPr>
          <w:rFonts w:ascii="Times New Roman" w:hAnsi="Times New Roman"/>
          <w:color w:val="auto"/>
          <w:sz w:val="24"/>
          <w:highlight w:val="none"/>
        </w:rPr>
        <w:tab/>
      </w:r>
      <w:r>
        <w:rPr>
          <w:rFonts w:ascii="Times New Roman" w:hAnsi="Times New Roman"/>
          <w:color w:val="auto"/>
          <w:sz w:val="24"/>
          <w:highlight w:val="none"/>
        </w:rPr>
        <w:tab/>
      </w:r>
      <w:r>
        <w:rPr>
          <w:rFonts w:ascii="Times New Roman" w:hAnsi="Times New Roman"/>
          <w:color w:val="auto"/>
          <w:sz w:val="24"/>
          <w:highlight w:val="none"/>
        </w:rPr>
        <w:t xml:space="preserve">        开户银行：</w:t>
      </w:r>
    </w:p>
    <w:p w14:paraId="35E57D4F">
      <w:pPr>
        <w:spacing w:line="460" w:lineRule="exact"/>
        <w:ind w:firstLine="240" w:firstLineChars="100"/>
        <w:rPr>
          <w:rFonts w:ascii="Times New Roman" w:hAnsi="Times New Roman"/>
          <w:color w:val="auto"/>
          <w:sz w:val="24"/>
          <w:highlight w:val="none"/>
        </w:rPr>
      </w:pPr>
      <w:r>
        <w:rPr>
          <w:rFonts w:hint="eastAsia" w:ascii="Times New Roman" w:hAnsi="Times New Roman"/>
          <w:color w:val="auto"/>
          <w:sz w:val="24"/>
          <w:highlight w:val="none"/>
        </w:rPr>
        <w:t>帐</w:t>
      </w:r>
      <w:r>
        <w:rPr>
          <w:rFonts w:ascii="Times New Roman" w:hAnsi="Times New Roman"/>
          <w:color w:val="auto"/>
          <w:sz w:val="24"/>
          <w:highlight w:val="none"/>
        </w:rPr>
        <w:t xml:space="preserve">    号：                      </w:t>
      </w:r>
      <w:r>
        <w:rPr>
          <w:rFonts w:ascii="Times New Roman" w:hAnsi="Times New Roman"/>
          <w:color w:val="auto"/>
          <w:sz w:val="24"/>
          <w:highlight w:val="none"/>
        </w:rPr>
        <w:tab/>
      </w:r>
      <w:r>
        <w:rPr>
          <w:rFonts w:ascii="Times New Roman" w:hAnsi="Times New Roman"/>
          <w:color w:val="auto"/>
          <w:sz w:val="24"/>
          <w:highlight w:val="none"/>
        </w:rPr>
        <w:t xml:space="preserve">        帐    号：</w:t>
      </w:r>
    </w:p>
    <w:p w14:paraId="514E6D9D">
      <w:pPr>
        <w:spacing w:line="460" w:lineRule="exact"/>
        <w:ind w:firstLine="2640" w:firstLineChars="1100"/>
        <w:rPr>
          <w:rFonts w:ascii="Times New Roman" w:hAnsi="Times New Roman"/>
          <w:color w:val="auto"/>
          <w:sz w:val="24"/>
          <w:highlight w:val="none"/>
        </w:rPr>
      </w:pPr>
      <w:r>
        <w:rPr>
          <w:rFonts w:ascii="Times New Roman" w:hAnsi="Times New Roman"/>
          <w:color w:val="auto"/>
          <w:sz w:val="24"/>
          <w:highlight w:val="none"/>
        </w:rPr>
        <w:t>签订日期</w:t>
      </w:r>
      <w:r>
        <w:rPr>
          <w:rFonts w:hint="eastAsia" w:ascii="Times New Roman" w:hAnsi="Times New Roman"/>
          <w:color w:val="auto"/>
          <w:sz w:val="24"/>
          <w:highlight w:val="none"/>
        </w:rPr>
        <w:t>：</w:t>
      </w:r>
      <w:r>
        <w:rPr>
          <w:rFonts w:ascii="Times New Roman" w:hAnsi="Times New Roman"/>
          <w:color w:val="auto"/>
          <w:sz w:val="24"/>
          <w:highlight w:val="none"/>
        </w:rPr>
        <w:t xml:space="preserve">   年  月   日    </w:t>
      </w:r>
    </w:p>
    <w:p w14:paraId="2D8B5691">
      <w:pPr>
        <w:spacing w:line="460" w:lineRule="exact"/>
        <w:ind w:firstLine="2640" w:firstLineChars="110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签订地点：江苏省南京市栖霞区</w:t>
      </w:r>
    </w:p>
    <w:p w14:paraId="74EEBF87">
      <w:pPr>
        <w:pStyle w:val="11"/>
        <w:spacing w:after="0" w:line="360" w:lineRule="auto"/>
        <w:ind w:left="0" w:firstLine="0"/>
        <w:jc w:val="both"/>
        <w:rPr>
          <w:rFonts w:hint="eastAsia" w:ascii="仿宋" w:hAnsi="仿宋" w:eastAsia="仿宋" w:cs="仿宋"/>
          <w:szCs w:val="28"/>
        </w:rPr>
      </w:pPr>
      <w:r>
        <w:rPr>
          <w:rFonts w:hint="eastAsia" w:ascii="Times New Roman" w:hAnsi="Times New Roman"/>
          <w:color w:val="auto"/>
          <w:sz w:val="24"/>
          <w:highlight w:val="none"/>
        </w:rPr>
        <w:t>附件</w:t>
      </w:r>
      <w:r>
        <w:rPr>
          <w:rFonts w:hint="eastAsia" w:ascii="Times New Roman" w:hAnsi="Times New Roman"/>
          <w:color w:val="auto"/>
          <w:sz w:val="24"/>
          <w:highlight w:val="none"/>
          <w:lang w:val="en-US" w:eastAsia="zh-CN"/>
        </w:rPr>
        <w:t>一</w:t>
      </w:r>
      <w:r>
        <w:rPr>
          <w:rFonts w:ascii="Times New Roman" w:hAnsi="Times New Roman"/>
          <w:color w:val="auto"/>
          <w:sz w:val="24"/>
          <w:highlight w:val="none"/>
        </w:rPr>
        <w:t>：</w:t>
      </w:r>
      <w:r>
        <w:rPr>
          <w:rFonts w:hint="eastAsia" w:ascii="Times New Roman" w:hAnsi="Times New Roman"/>
          <w:color w:val="auto"/>
          <w:sz w:val="24"/>
          <w:highlight w:val="none"/>
        </w:rPr>
        <w:t>工程量清单综合单价</w:t>
      </w:r>
      <w:r>
        <w:rPr>
          <w:rFonts w:hint="eastAsia" w:ascii="Times New Roman" w:hAnsi="Times New Roman"/>
          <w:color w:val="auto"/>
          <w:sz w:val="24"/>
          <w:highlight w:val="none"/>
          <w:lang w:val="en-US" w:eastAsia="zh-CN"/>
        </w:rPr>
        <w:t>报价</w:t>
      </w:r>
      <w:r>
        <w:rPr>
          <w:rFonts w:hint="eastAsia" w:ascii="Times New Roman" w:hAnsi="Times New Roman"/>
          <w:color w:val="auto"/>
          <w:sz w:val="24"/>
          <w:highlight w:val="none"/>
        </w:rPr>
        <w:t>表</w:t>
      </w:r>
    </w:p>
    <w:tbl>
      <w:tblPr>
        <w:tblStyle w:val="21"/>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960"/>
        <w:gridCol w:w="966"/>
        <w:gridCol w:w="959"/>
        <w:gridCol w:w="1291"/>
        <w:gridCol w:w="1580"/>
        <w:gridCol w:w="2805"/>
      </w:tblGrid>
      <w:tr w14:paraId="1892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5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33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内容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3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暂定工程量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1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单位</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D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单价（元）</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A7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总价（元）</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7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备注</w:t>
            </w:r>
          </w:p>
        </w:tc>
      </w:tr>
      <w:tr w14:paraId="2A12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ECE">
            <w:pPr>
              <w:keepNext w:val="0"/>
              <w:keepLines w:val="0"/>
              <w:pageBreakBefore w:val="0"/>
              <w:widowControl/>
              <w:suppressLineNumbers w:val="0"/>
              <w:tabs>
                <w:tab w:val="left" w:pos="3360"/>
              </w:tabs>
              <w:kinsoku w:val="0"/>
              <w:wordWrap/>
              <w:overflowPunct/>
              <w:topLinePunct w:val="0"/>
              <w:autoSpaceDE w:val="0"/>
              <w:autoSpaceDN w:val="0"/>
              <w:bidi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000000"/>
                <w:sz w:val="16"/>
                <w:szCs w:val="16"/>
                <w:u w:val="none"/>
              </w:rPr>
            </w:pPr>
            <w:r>
              <w:rPr>
                <w:rFonts w:hint="eastAsia" w:ascii="仿宋" w:hAnsi="仿宋" w:eastAsia="仿宋" w:cs="仿宋"/>
                <w:sz w:val="24"/>
                <w:szCs w:val="24"/>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1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84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16"/>
                <w:szCs w:val="16"/>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8F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6"/>
                <w:szCs w:val="16"/>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5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5B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eastAsia="zh-CN"/>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B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r>
      <w:tr w14:paraId="69E4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E599">
            <w:pPr>
              <w:keepNext w:val="0"/>
              <w:keepLines w:val="0"/>
              <w:pageBreakBefore w:val="0"/>
              <w:widowControl/>
              <w:suppressLineNumbers w:val="0"/>
              <w:tabs>
                <w:tab w:val="left" w:pos="3360"/>
              </w:tabs>
              <w:kinsoku w:val="0"/>
              <w:wordWrap/>
              <w:overflowPunct/>
              <w:topLinePunct w:val="0"/>
              <w:autoSpaceDE w:val="0"/>
              <w:autoSpaceDN w:val="0"/>
              <w:bidi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000000"/>
                <w:sz w:val="16"/>
                <w:szCs w:val="16"/>
                <w:u w:val="none"/>
              </w:rPr>
            </w:pPr>
            <w:r>
              <w:rPr>
                <w:rFonts w:hint="eastAsia" w:ascii="仿宋" w:hAnsi="仿宋" w:eastAsia="仿宋" w:cs="仿宋"/>
                <w:sz w:val="24"/>
                <w:szCs w:val="24"/>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F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16"/>
                <w:szCs w:val="16"/>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8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16"/>
                <w:szCs w:val="16"/>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B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eastAsia="zh-CN"/>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88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eastAsia="zh-CN"/>
              </w:rPr>
            </w:pPr>
          </w:p>
        </w:tc>
      </w:tr>
      <w:tr w14:paraId="6FD2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87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37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1B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339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6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0B1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5A78FD02">
      <w:pPr>
        <w:pStyle w:val="11"/>
        <w:rPr>
          <w:rFonts w:hint="eastAsia" w:ascii="宋体" w:hAnsi="宋体" w:eastAsia="宋体" w:cs="Times New Roman"/>
          <w:b w:val="0"/>
          <w:bCs/>
          <w:color w:val="auto"/>
          <w:kern w:val="2"/>
          <w:sz w:val="28"/>
          <w:szCs w:val="28"/>
          <w:highlight w:val="none"/>
          <w:lang w:val="en-US" w:eastAsia="zh-CN" w:bidi="ar-SA"/>
        </w:rPr>
      </w:pPr>
    </w:p>
    <w:p w14:paraId="4783F901">
      <w:pPr>
        <w:pStyle w:val="11"/>
        <w:rPr>
          <w:rFonts w:hint="eastAsia" w:ascii="宋体" w:hAnsi="宋体" w:eastAsia="宋体" w:cs="Times New Roman"/>
          <w:b w:val="0"/>
          <w:bCs/>
          <w:color w:val="auto"/>
          <w:kern w:val="2"/>
          <w:sz w:val="28"/>
          <w:szCs w:val="28"/>
          <w:highlight w:val="none"/>
          <w:lang w:val="en-US" w:eastAsia="zh-CN" w:bidi="ar-SA"/>
        </w:rPr>
      </w:pPr>
    </w:p>
    <w:p w14:paraId="0BBB31AF">
      <w:pPr>
        <w:pStyle w:val="11"/>
        <w:rPr>
          <w:rFonts w:hint="eastAsia" w:ascii="宋体" w:hAnsi="宋体" w:eastAsia="宋体" w:cs="Times New Roman"/>
          <w:b w:val="0"/>
          <w:bCs/>
          <w:color w:val="auto"/>
          <w:kern w:val="2"/>
          <w:sz w:val="28"/>
          <w:szCs w:val="28"/>
          <w:highlight w:val="none"/>
          <w:lang w:val="en-US" w:eastAsia="zh-CN" w:bidi="ar-SA"/>
        </w:rPr>
      </w:pPr>
    </w:p>
    <w:p w14:paraId="2CA1B3F1">
      <w:pPr>
        <w:pStyle w:val="11"/>
        <w:rPr>
          <w:rFonts w:hint="eastAsia" w:ascii="宋体" w:hAnsi="宋体" w:eastAsia="宋体" w:cs="Times New Roman"/>
          <w:b w:val="0"/>
          <w:bCs/>
          <w:color w:val="auto"/>
          <w:kern w:val="2"/>
          <w:sz w:val="28"/>
          <w:szCs w:val="28"/>
          <w:highlight w:val="none"/>
          <w:lang w:val="en-US" w:eastAsia="zh-CN" w:bidi="ar-SA"/>
        </w:rPr>
      </w:pPr>
    </w:p>
    <w:p w14:paraId="63754FF7">
      <w:pPr>
        <w:pStyle w:val="11"/>
        <w:rPr>
          <w:rFonts w:hint="eastAsia" w:ascii="宋体" w:hAnsi="宋体" w:eastAsia="宋体" w:cs="Times New Roman"/>
          <w:b w:val="0"/>
          <w:bCs/>
          <w:color w:val="auto"/>
          <w:kern w:val="2"/>
          <w:sz w:val="28"/>
          <w:szCs w:val="28"/>
          <w:highlight w:val="none"/>
          <w:lang w:val="en-US" w:eastAsia="zh-CN" w:bidi="ar-SA"/>
        </w:rPr>
      </w:pPr>
    </w:p>
    <w:p w14:paraId="4B12A1BB">
      <w:pPr>
        <w:pStyle w:val="11"/>
        <w:rPr>
          <w:rFonts w:hint="eastAsia" w:ascii="宋体" w:hAnsi="宋体" w:eastAsia="宋体" w:cs="Times New Roman"/>
          <w:b w:val="0"/>
          <w:bCs/>
          <w:color w:val="auto"/>
          <w:kern w:val="2"/>
          <w:sz w:val="28"/>
          <w:szCs w:val="28"/>
          <w:highlight w:val="none"/>
          <w:lang w:val="en-US" w:eastAsia="zh-CN" w:bidi="ar-SA"/>
        </w:rPr>
      </w:pPr>
    </w:p>
    <w:p w14:paraId="4D503C61">
      <w:pPr>
        <w:pStyle w:val="11"/>
        <w:rPr>
          <w:rFonts w:hint="eastAsia" w:ascii="宋体" w:hAnsi="宋体" w:eastAsia="宋体" w:cs="Times New Roman"/>
          <w:b w:val="0"/>
          <w:bCs/>
          <w:color w:val="auto"/>
          <w:kern w:val="2"/>
          <w:sz w:val="28"/>
          <w:szCs w:val="28"/>
          <w:highlight w:val="none"/>
          <w:lang w:val="en-US" w:eastAsia="zh-CN" w:bidi="ar-SA"/>
        </w:rPr>
      </w:pPr>
    </w:p>
    <w:p w14:paraId="6D46FEAD">
      <w:pPr>
        <w:pStyle w:val="11"/>
        <w:rPr>
          <w:rFonts w:hint="eastAsia" w:ascii="宋体" w:hAnsi="宋体" w:eastAsia="宋体" w:cs="Times New Roman"/>
          <w:b w:val="0"/>
          <w:bCs/>
          <w:color w:val="auto"/>
          <w:kern w:val="2"/>
          <w:sz w:val="28"/>
          <w:szCs w:val="28"/>
          <w:highlight w:val="none"/>
          <w:lang w:val="en-US" w:eastAsia="zh-CN" w:bidi="ar-SA"/>
        </w:rPr>
      </w:pPr>
    </w:p>
    <w:p w14:paraId="281D6F60">
      <w:pPr>
        <w:pStyle w:val="11"/>
        <w:rPr>
          <w:rFonts w:hint="eastAsia" w:ascii="宋体" w:hAnsi="宋体" w:eastAsia="宋体" w:cs="Times New Roman"/>
          <w:b w:val="0"/>
          <w:bCs/>
          <w:color w:val="auto"/>
          <w:kern w:val="2"/>
          <w:sz w:val="28"/>
          <w:szCs w:val="28"/>
          <w:highlight w:val="none"/>
          <w:lang w:val="en-US" w:eastAsia="zh-CN" w:bidi="ar-SA"/>
        </w:rPr>
      </w:pPr>
    </w:p>
    <w:p w14:paraId="40FF2EF8">
      <w:pPr>
        <w:pStyle w:val="11"/>
        <w:rPr>
          <w:rFonts w:hint="eastAsia" w:ascii="宋体" w:hAnsi="宋体" w:eastAsia="宋体" w:cs="Times New Roman"/>
          <w:b w:val="0"/>
          <w:bCs/>
          <w:color w:val="auto"/>
          <w:kern w:val="2"/>
          <w:sz w:val="28"/>
          <w:szCs w:val="28"/>
          <w:highlight w:val="none"/>
          <w:lang w:val="en-US" w:eastAsia="zh-CN" w:bidi="ar-SA"/>
        </w:rPr>
      </w:pPr>
    </w:p>
    <w:p w14:paraId="2F4F3515">
      <w:pPr>
        <w:pStyle w:val="11"/>
        <w:rPr>
          <w:rFonts w:hint="eastAsia" w:ascii="宋体" w:hAnsi="宋体" w:eastAsia="宋体" w:cs="Times New Roman"/>
          <w:b w:val="0"/>
          <w:bCs/>
          <w:color w:val="auto"/>
          <w:kern w:val="2"/>
          <w:sz w:val="28"/>
          <w:szCs w:val="28"/>
          <w:highlight w:val="none"/>
          <w:lang w:val="en-US" w:eastAsia="zh-CN" w:bidi="ar-SA"/>
        </w:rPr>
      </w:pPr>
    </w:p>
    <w:p w14:paraId="33FD0AA0">
      <w:pPr>
        <w:pStyle w:val="11"/>
        <w:rPr>
          <w:rFonts w:hint="eastAsia" w:ascii="宋体" w:hAnsi="宋体" w:eastAsia="宋体" w:cs="Times New Roman"/>
          <w:b w:val="0"/>
          <w:bCs/>
          <w:color w:val="auto"/>
          <w:kern w:val="2"/>
          <w:sz w:val="28"/>
          <w:szCs w:val="28"/>
          <w:highlight w:val="none"/>
          <w:lang w:val="en-US" w:eastAsia="zh-CN" w:bidi="ar-SA"/>
        </w:rPr>
      </w:pPr>
    </w:p>
    <w:p w14:paraId="35454DF2">
      <w:pPr>
        <w:pStyle w:val="11"/>
        <w:rPr>
          <w:rFonts w:hint="eastAsia" w:ascii="宋体" w:hAnsi="宋体" w:eastAsia="宋体" w:cs="Times New Roman"/>
          <w:b w:val="0"/>
          <w:bCs/>
          <w:color w:val="auto"/>
          <w:kern w:val="2"/>
          <w:sz w:val="28"/>
          <w:szCs w:val="28"/>
          <w:highlight w:val="none"/>
          <w:lang w:val="en-US" w:eastAsia="zh-CN" w:bidi="ar-SA"/>
        </w:rPr>
      </w:pPr>
    </w:p>
    <w:p w14:paraId="77ABF30F">
      <w:pPr>
        <w:pStyle w:val="11"/>
        <w:rPr>
          <w:rFonts w:hint="eastAsia"/>
          <w:b/>
          <w:color w:val="auto"/>
          <w:sz w:val="36"/>
          <w:szCs w:val="36"/>
          <w:highlight w:val="none"/>
          <w:lang w:val="en-US" w:eastAsia="zh-CN"/>
        </w:rPr>
      </w:pPr>
      <w:r>
        <w:rPr>
          <w:rFonts w:hint="eastAsia" w:ascii="宋体" w:hAnsi="宋体" w:eastAsia="宋体" w:cs="Times New Roman"/>
          <w:b w:val="0"/>
          <w:bCs/>
          <w:color w:val="auto"/>
          <w:kern w:val="2"/>
          <w:sz w:val="28"/>
          <w:szCs w:val="28"/>
          <w:highlight w:val="none"/>
          <w:lang w:val="en-US" w:eastAsia="zh-CN" w:bidi="ar-SA"/>
        </w:rPr>
        <w:t>附件二劳务分包安全协议书</w:t>
      </w:r>
    </w:p>
    <w:p w14:paraId="0C4FC9CF">
      <w:pPr>
        <w:spacing w:line="360" w:lineRule="auto"/>
        <w:ind w:firstLine="0" w:firstLineChars="0"/>
        <w:jc w:val="center"/>
        <w:rPr>
          <w:rFonts w:hint="eastAsia" w:ascii="黑体" w:eastAsia="黑体"/>
          <w:b/>
          <w:color w:val="auto"/>
          <w:sz w:val="32"/>
          <w:szCs w:val="32"/>
          <w:highlight w:val="none"/>
        </w:rPr>
      </w:pPr>
      <w:r>
        <w:rPr>
          <w:rFonts w:hint="eastAsia"/>
          <w:b/>
          <w:color w:val="auto"/>
          <w:sz w:val="36"/>
          <w:szCs w:val="36"/>
          <w:highlight w:val="none"/>
          <w:lang w:val="en-US" w:eastAsia="zh-CN"/>
        </w:rPr>
        <w:t>劳务分包</w:t>
      </w:r>
      <w:r>
        <w:rPr>
          <w:rFonts w:hint="eastAsia"/>
          <w:b/>
          <w:color w:val="auto"/>
          <w:sz w:val="36"/>
          <w:szCs w:val="36"/>
          <w:highlight w:val="none"/>
        </w:rPr>
        <w:t>安全协议书</w:t>
      </w:r>
    </w:p>
    <w:p w14:paraId="03B4A924">
      <w:pPr>
        <w:spacing w:line="460" w:lineRule="exact"/>
        <w:ind w:firstLine="480"/>
        <w:rPr>
          <w:rFonts w:hint="eastAsia"/>
          <w:color w:val="auto"/>
          <w:sz w:val="24"/>
          <w:highlight w:val="none"/>
          <w:u w:val="single"/>
        </w:rPr>
      </w:pPr>
      <w:r>
        <w:rPr>
          <w:rFonts w:hint="eastAsia"/>
          <w:color w:val="auto"/>
          <w:sz w:val="24"/>
          <w:highlight w:val="none"/>
          <w:lang w:val="en-US" w:eastAsia="zh-CN"/>
        </w:rPr>
        <w:t>承包</w:t>
      </w:r>
      <w:r>
        <w:rPr>
          <w:rFonts w:hint="eastAsia"/>
          <w:color w:val="auto"/>
          <w:sz w:val="24"/>
          <w:highlight w:val="none"/>
        </w:rPr>
        <w:t>方：</w:t>
      </w:r>
      <w:r>
        <w:rPr>
          <w:rFonts w:hint="eastAsia"/>
          <w:color w:val="auto"/>
          <w:sz w:val="24"/>
          <w:highlight w:val="none"/>
          <w:u w:val="single"/>
          <w:lang w:eastAsia="zh-CN"/>
        </w:rPr>
        <w:t>中煤长江基础建设有限公司</w:t>
      </w:r>
      <w:r>
        <w:rPr>
          <w:rFonts w:hint="eastAsia"/>
          <w:color w:val="auto"/>
          <w:sz w:val="24"/>
          <w:highlight w:val="none"/>
          <w:u w:val="none"/>
        </w:rPr>
        <w:t>（以下简称甲方）</w:t>
      </w:r>
    </w:p>
    <w:p w14:paraId="5DB85DD8">
      <w:pPr>
        <w:spacing w:line="440" w:lineRule="exact"/>
        <w:ind w:firstLine="480"/>
        <w:rPr>
          <w:rFonts w:hint="eastAsia"/>
          <w:color w:val="auto"/>
          <w:sz w:val="24"/>
          <w:highlight w:val="none"/>
          <w:u w:val="single"/>
        </w:rPr>
      </w:pPr>
      <w:r>
        <w:rPr>
          <w:rFonts w:hint="eastAsia"/>
          <w:color w:val="auto"/>
          <w:sz w:val="24"/>
          <w:highlight w:val="none"/>
          <w:lang w:val="en-US" w:eastAsia="zh-CN"/>
        </w:rPr>
        <w:t>分包</w:t>
      </w:r>
      <w:r>
        <w:rPr>
          <w:rFonts w:hint="eastAsia"/>
          <w:color w:val="auto"/>
          <w:sz w:val="24"/>
          <w:highlight w:val="none"/>
        </w:rPr>
        <w:t>方：</w:t>
      </w:r>
      <w:r>
        <w:rPr>
          <w:rFonts w:hint="eastAsia" w:eastAsia="宋体"/>
          <w:color w:val="auto"/>
          <w:sz w:val="24"/>
          <w:highlight w:val="none"/>
          <w:u w:val="single"/>
          <w:lang w:val="en-US" w:eastAsia="zh-CN"/>
        </w:rPr>
        <w:t xml:space="preserve">                       </w:t>
      </w:r>
      <w:r>
        <w:rPr>
          <w:rFonts w:hint="eastAsia"/>
          <w:color w:val="auto"/>
          <w:sz w:val="24"/>
          <w:highlight w:val="none"/>
          <w:u w:val="none"/>
        </w:rPr>
        <w:t>（以下简称乙方）</w:t>
      </w:r>
    </w:p>
    <w:p w14:paraId="50A81C79">
      <w:pPr>
        <w:spacing w:line="440" w:lineRule="exact"/>
        <w:ind w:firstLine="480"/>
        <w:rPr>
          <w:rFonts w:hint="eastAsia"/>
          <w:color w:val="auto"/>
          <w:sz w:val="24"/>
          <w:highlight w:val="none"/>
        </w:rPr>
      </w:pPr>
      <w:r>
        <w:rPr>
          <w:rFonts w:hint="eastAsia"/>
          <w:color w:val="auto"/>
          <w:sz w:val="24"/>
          <w:highlight w:val="none"/>
        </w:rPr>
        <w:t>根据《中华人民共和国安全生产法》、《中华人民共和国建筑法》、《建设工程安全生产管理条例》及其他法律、法规，</w:t>
      </w:r>
      <w:r>
        <w:rPr>
          <w:color w:val="auto"/>
          <w:sz w:val="24"/>
          <w:highlight w:val="none"/>
        </w:rPr>
        <w:t>为明确</w:t>
      </w:r>
      <w:r>
        <w:rPr>
          <w:rFonts w:hint="eastAsia"/>
          <w:color w:val="auto"/>
          <w:sz w:val="24"/>
          <w:highlight w:val="none"/>
        </w:rPr>
        <w:t>甲、乙</w:t>
      </w:r>
      <w:r>
        <w:rPr>
          <w:color w:val="auto"/>
          <w:sz w:val="24"/>
          <w:highlight w:val="none"/>
        </w:rPr>
        <w:t>双方的安全生产责任，确保施工安全，</w:t>
      </w:r>
      <w:r>
        <w:rPr>
          <w:rFonts w:hint="eastAsia"/>
          <w:color w:val="auto"/>
          <w:sz w:val="24"/>
          <w:highlight w:val="none"/>
        </w:rPr>
        <w:t>遵循平等、自愿、公平和诚实信用的原则，双方协商达成一致，签订本协议。</w:t>
      </w:r>
    </w:p>
    <w:p w14:paraId="68BB8CA4">
      <w:pPr>
        <w:spacing w:line="440" w:lineRule="exact"/>
        <w:ind w:firstLine="480"/>
        <w:rPr>
          <w:rFonts w:hint="eastAsia"/>
          <w:color w:val="auto"/>
          <w:sz w:val="24"/>
          <w:highlight w:val="none"/>
        </w:rPr>
      </w:pPr>
      <w:r>
        <w:rPr>
          <w:rFonts w:hint="eastAsia"/>
          <w:color w:val="auto"/>
          <w:sz w:val="24"/>
          <w:highlight w:val="none"/>
        </w:rPr>
        <w:t>第一条  工程名称、</w:t>
      </w:r>
      <w:r>
        <w:rPr>
          <w:color w:val="auto"/>
          <w:sz w:val="24"/>
          <w:highlight w:val="none"/>
        </w:rPr>
        <w:t>责任范围</w:t>
      </w:r>
    </w:p>
    <w:p w14:paraId="6C7DDD25">
      <w:pPr>
        <w:spacing w:line="440" w:lineRule="exact"/>
        <w:ind w:firstLine="480"/>
        <w:rPr>
          <w:rFonts w:hint="default"/>
          <w:color w:val="auto"/>
          <w:sz w:val="24"/>
          <w:highlight w:val="none"/>
          <w:u w:val="single"/>
          <w:lang w:val="en-US"/>
        </w:rPr>
      </w:pPr>
      <w:r>
        <w:rPr>
          <w:rFonts w:hint="eastAsia"/>
          <w:color w:val="auto"/>
          <w:sz w:val="24"/>
          <w:highlight w:val="none"/>
        </w:rPr>
        <w:t>（一）工程名称：</w:t>
      </w:r>
      <w:r>
        <w:rPr>
          <w:rFonts w:hint="eastAsia"/>
          <w:color w:val="auto"/>
          <w:sz w:val="24"/>
          <w:highlight w:val="none"/>
          <w:u w:val="single"/>
          <w:lang w:val="en-US" w:eastAsia="zh-CN"/>
        </w:rPr>
        <w:t>连云港市海州区云台山风景名胜区废弃矿山生态修复工程EPC工程总承包项目劳务分包</w:t>
      </w:r>
    </w:p>
    <w:p w14:paraId="663B5BDE">
      <w:pPr>
        <w:spacing w:line="360" w:lineRule="auto"/>
        <w:ind w:firstLine="480"/>
        <w:rPr>
          <w:rFonts w:hint="eastAsia"/>
          <w:color w:val="auto"/>
          <w:sz w:val="24"/>
          <w:highlight w:val="none"/>
          <w:u w:val="single"/>
        </w:rPr>
      </w:pPr>
      <w:r>
        <w:rPr>
          <w:rFonts w:hint="eastAsia"/>
          <w:color w:val="auto"/>
          <w:sz w:val="24"/>
          <w:highlight w:val="none"/>
        </w:rPr>
        <w:t>（二）</w:t>
      </w:r>
      <w:r>
        <w:rPr>
          <w:color w:val="auto"/>
          <w:sz w:val="24"/>
          <w:highlight w:val="none"/>
        </w:rPr>
        <w:t>责任范围：</w:t>
      </w:r>
      <w:r>
        <w:rPr>
          <w:color w:val="auto"/>
          <w:sz w:val="24"/>
          <w:highlight w:val="none"/>
          <w:u w:val="single"/>
        </w:rPr>
        <w:t>乙方所承担的</w:t>
      </w:r>
      <w:r>
        <w:rPr>
          <w:rFonts w:hint="eastAsia"/>
          <w:color w:val="auto"/>
          <w:sz w:val="24"/>
          <w:highlight w:val="none"/>
          <w:u w:val="single"/>
        </w:rPr>
        <w:t>本</w:t>
      </w:r>
      <w:r>
        <w:rPr>
          <w:color w:val="auto"/>
          <w:sz w:val="24"/>
          <w:highlight w:val="none"/>
          <w:u w:val="single"/>
        </w:rPr>
        <w:t>工程施工中的人身安全和施工设施及</w:t>
      </w:r>
      <w:r>
        <w:rPr>
          <w:rFonts w:hint="eastAsia"/>
          <w:color w:val="auto"/>
          <w:sz w:val="24"/>
          <w:highlight w:val="none"/>
          <w:u w:val="single"/>
        </w:rPr>
        <w:t>文明施工等相关</w:t>
      </w:r>
      <w:r>
        <w:rPr>
          <w:color w:val="auto"/>
          <w:sz w:val="24"/>
          <w:highlight w:val="none"/>
          <w:u w:val="single"/>
        </w:rPr>
        <w:t>安全</w:t>
      </w:r>
      <w:r>
        <w:rPr>
          <w:rFonts w:hint="eastAsia"/>
          <w:color w:val="auto"/>
          <w:sz w:val="24"/>
          <w:highlight w:val="none"/>
          <w:u w:val="single"/>
        </w:rPr>
        <w:t>内容。</w:t>
      </w:r>
    </w:p>
    <w:p w14:paraId="25069344">
      <w:pPr>
        <w:spacing w:line="440" w:lineRule="exact"/>
        <w:ind w:firstLine="480"/>
        <w:rPr>
          <w:rFonts w:hint="eastAsia"/>
          <w:color w:val="auto"/>
          <w:sz w:val="24"/>
          <w:highlight w:val="none"/>
        </w:rPr>
      </w:pPr>
      <w:r>
        <w:rPr>
          <w:rFonts w:hint="eastAsia"/>
          <w:color w:val="auto"/>
          <w:sz w:val="24"/>
          <w:highlight w:val="none"/>
        </w:rPr>
        <w:t>第二条  甲方的权利和义务</w:t>
      </w:r>
    </w:p>
    <w:p w14:paraId="6B30A70C">
      <w:pPr>
        <w:spacing w:line="440" w:lineRule="exact"/>
        <w:ind w:firstLine="480"/>
        <w:rPr>
          <w:rFonts w:hint="eastAsia"/>
          <w:color w:val="auto"/>
          <w:sz w:val="24"/>
          <w:highlight w:val="none"/>
        </w:rPr>
      </w:pPr>
      <w:r>
        <w:rPr>
          <w:rFonts w:hint="eastAsia"/>
          <w:color w:val="auto"/>
          <w:sz w:val="24"/>
          <w:highlight w:val="none"/>
        </w:rPr>
        <w:t>（一）认真贯彻执行安全生产法律、法规。</w:t>
      </w:r>
    </w:p>
    <w:p w14:paraId="756E9936">
      <w:pPr>
        <w:spacing w:line="440" w:lineRule="exact"/>
        <w:ind w:firstLine="480"/>
        <w:rPr>
          <w:rFonts w:hint="eastAsia"/>
          <w:color w:val="auto"/>
          <w:sz w:val="24"/>
          <w:highlight w:val="none"/>
        </w:rPr>
      </w:pPr>
      <w:r>
        <w:rPr>
          <w:rFonts w:hint="eastAsia"/>
          <w:color w:val="auto"/>
          <w:sz w:val="24"/>
          <w:highlight w:val="none"/>
        </w:rPr>
        <w:t>（二）甲方对乙方的施工安全具有监督、检查、处罚的权利。</w:t>
      </w:r>
    </w:p>
    <w:p w14:paraId="6490D2DA">
      <w:pPr>
        <w:spacing w:line="440" w:lineRule="exact"/>
        <w:ind w:firstLine="480"/>
        <w:rPr>
          <w:rFonts w:hint="eastAsia"/>
          <w:color w:val="auto"/>
          <w:sz w:val="24"/>
          <w:highlight w:val="none"/>
        </w:rPr>
      </w:pPr>
      <w:r>
        <w:rPr>
          <w:rFonts w:hint="eastAsia"/>
          <w:color w:val="auto"/>
          <w:sz w:val="24"/>
          <w:highlight w:val="none"/>
        </w:rPr>
        <w:t>（三）甲方按规定对乙方进场人员进行入场安全教育、考核。</w:t>
      </w:r>
    </w:p>
    <w:p w14:paraId="47E113B6">
      <w:pPr>
        <w:spacing w:line="440" w:lineRule="exact"/>
        <w:ind w:firstLine="480"/>
        <w:rPr>
          <w:rFonts w:hint="eastAsia"/>
          <w:color w:val="auto"/>
          <w:sz w:val="24"/>
          <w:highlight w:val="none"/>
        </w:rPr>
      </w:pPr>
      <w:r>
        <w:rPr>
          <w:rFonts w:hint="eastAsia"/>
          <w:color w:val="auto"/>
          <w:sz w:val="24"/>
          <w:highlight w:val="none"/>
        </w:rPr>
        <w:t>（四）甲方管理人员有权制止乙方人员违章作业，并按甲方管理规定给予处罚。</w:t>
      </w:r>
    </w:p>
    <w:p w14:paraId="3452C52D">
      <w:pPr>
        <w:spacing w:line="440" w:lineRule="exact"/>
        <w:ind w:firstLine="480"/>
        <w:rPr>
          <w:rFonts w:hint="eastAsia"/>
          <w:color w:val="auto"/>
          <w:sz w:val="24"/>
          <w:highlight w:val="none"/>
        </w:rPr>
      </w:pPr>
      <w:r>
        <w:rPr>
          <w:rFonts w:hint="eastAsia"/>
          <w:color w:val="auto"/>
          <w:sz w:val="24"/>
          <w:highlight w:val="none"/>
        </w:rPr>
        <w:t>（五）甲方有权对安全意识差、不听从安全生产指挥的乙方人员责令退场。</w:t>
      </w:r>
    </w:p>
    <w:p w14:paraId="1B147196">
      <w:pPr>
        <w:spacing w:line="440" w:lineRule="exact"/>
        <w:ind w:firstLine="480"/>
        <w:rPr>
          <w:rFonts w:hint="eastAsia"/>
          <w:color w:val="auto"/>
          <w:sz w:val="24"/>
          <w:highlight w:val="none"/>
        </w:rPr>
      </w:pPr>
      <w:r>
        <w:rPr>
          <w:rFonts w:hint="eastAsia"/>
          <w:color w:val="auto"/>
          <w:sz w:val="24"/>
          <w:highlight w:val="none"/>
        </w:rPr>
        <w:t>（六）甲方不得违章指挥，强令乙方冒险作业。</w:t>
      </w:r>
    </w:p>
    <w:p w14:paraId="2BE50A4C">
      <w:pPr>
        <w:spacing w:line="440" w:lineRule="exact"/>
        <w:ind w:firstLine="480"/>
        <w:rPr>
          <w:rFonts w:hint="eastAsia"/>
          <w:color w:val="auto"/>
          <w:sz w:val="24"/>
          <w:highlight w:val="none"/>
        </w:rPr>
      </w:pPr>
      <w:r>
        <w:rPr>
          <w:rFonts w:hint="eastAsia"/>
          <w:color w:val="auto"/>
          <w:sz w:val="24"/>
          <w:highlight w:val="none"/>
        </w:rPr>
        <w:t>第三条  乙方的权利和义务</w:t>
      </w:r>
    </w:p>
    <w:p w14:paraId="59114695">
      <w:pPr>
        <w:spacing w:line="440" w:lineRule="exact"/>
        <w:ind w:firstLine="480"/>
        <w:rPr>
          <w:rFonts w:hint="eastAsia"/>
          <w:color w:val="auto"/>
          <w:sz w:val="24"/>
          <w:highlight w:val="none"/>
        </w:rPr>
      </w:pPr>
      <w:r>
        <w:rPr>
          <w:rFonts w:hint="eastAsia"/>
          <w:color w:val="auto"/>
          <w:sz w:val="24"/>
          <w:highlight w:val="none"/>
        </w:rPr>
        <w:t>（一）认真贯彻执行安全生产法律、法规，严格遵守安全生产规章制度、安全操作规程，熟练掌握事故防范措施和事故应急处理预案等。</w:t>
      </w:r>
    </w:p>
    <w:p w14:paraId="059E0168">
      <w:pPr>
        <w:spacing w:line="440" w:lineRule="exact"/>
        <w:ind w:firstLine="480"/>
        <w:rPr>
          <w:rFonts w:hint="eastAsia"/>
          <w:color w:val="auto"/>
          <w:sz w:val="24"/>
          <w:highlight w:val="none"/>
        </w:rPr>
      </w:pPr>
      <w:r>
        <w:rPr>
          <w:rFonts w:hint="eastAsia"/>
          <w:color w:val="auto"/>
          <w:sz w:val="24"/>
          <w:highlight w:val="none"/>
        </w:rPr>
        <w:t>（二）乙方负责其分包范围内的安全生产管理工作，服从甲方对施工现场的安全生产管理。对甲方在安全检查过程中提出的问题和隐患，乙方必须按要求按时限整改。</w:t>
      </w:r>
    </w:p>
    <w:p w14:paraId="060DD156">
      <w:pPr>
        <w:spacing w:line="440" w:lineRule="exact"/>
        <w:ind w:firstLine="480"/>
        <w:rPr>
          <w:rFonts w:hint="eastAsia"/>
          <w:color w:val="auto"/>
          <w:sz w:val="24"/>
          <w:highlight w:val="none"/>
        </w:rPr>
      </w:pPr>
      <w:r>
        <w:rPr>
          <w:rFonts w:hint="eastAsia"/>
          <w:color w:val="auto"/>
          <w:sz w:val="24"/>
          <w:highlight w:val="none"/>
        </w:rPr>
        <w:t>（三）乙方有权对甲方的安全工作提出合理化建议和改进意见。</w:t>
      </w:r>
    </w:p>
    <w:p w14:paraId="73B190AC">
      <w:pPr>
        <w:spacing w:line="440" w:lineRule="exact"/>
        <w:ind w:firstLine="480"/>
        <w:rPr>
          <w:rFonts w:hint="eastAsia"/>
          <w:color w:val="auto"/>
          <w:sz w:val="24"/>
          <w:highlight w:val="none"/>
        </w:rPr>
      </w:pPr>
      <w:r>
        <w:rPr>
          <w:rFonts w:hint="eastAsia"/>
          <w:color w:val="auto"/>
          <w:sz w:val="24"/>
          <w:highlight w:val="none"/>
        </w:rPr>
        <w:t>（四）乙方在日常作业中，对甲方违章指挥、强令乙方冒险作业，有权拒绝执行。</w:t>
      </w:r>
    </w:p>
    <w:p w14:paraId="1BE9AD59">
      <w:pPr>
        <w:spacing w:line="440" w:lineRule="exact"/>
        <w:ind w:firstLine="480"/>
        <w:rPr>
          <w:rFonts w:hint="eastAsia"/>
          <w:color w:val="auto"/>
          <w:sz w:val="24"/>
          <w:highlight w:val="none"/>
        </w:rPr>
      </w:pPr>
      <w:r>
        <w:rPr>
          <w:rFonts w:hint="eastAsia"/>
          <w:color w:val="auto"/>
          <w:sz w:val="24"/>
          <w:highlight w:val="none"/>
        </w:rPr>
        <w:t>（五）乙方在施工作业前须按甲方要求搭设好安全防护设施。</w:t>
      </w:r>
    </w:p>
    <w:p w14:paraId="558C1BB7">
      <w:pPr>
        <w:spacing w:line="440" w:lineRule="exact"/>
        <w:ind w:firstLine="480"/>
        <w:rPr>
          <w:rFonts w:hint="eastAsia"/>
          <w:color w:val="auto"/>
          <w:sz w:val="24"/>
          <w:highlight w:val="none"/>
        </w:rPr>
      </w:pPr>
      <w:r>
        <w:rPr>
          <w:rFonts w:hint="eastAsia"/>
          <w:color w:val="auto"/>
          <w:sz w:val="24"/>
          <w:highlight w:val="none"/>
        </w:rPr>
        <w:t>（六）乙方须建立健全安全组织机构，制定安全管理制度，按规定配齐专、兼职安全管理人员。乙方现场负责人、专职安全管理人员必须经过安全考核合格，持证上岗。</w:t>
      </w:r>
    </w:p>
    <w:p w14:paraId="304F7C6A">
      <w:pPr>
        <w:spacing w:line="440" w:lineRule="exact"/>
        <w:ind w:firstLine="480"/>
        <w:rPr>
          <w:rFonts w:hint="eastAsia" w:ascii="Times New Roman" w:hAnsi="Times New Roman" w:eastAsia="宋体" w:cs="Times New Roman"/>
          <w:color w:val="auto"/>
          <w:sz w:val="24"/>
          <w:highlight w:val="none"/>
        </w:rPr>
      </w:pPr>
      <w:r>
        <w:rPr>
          <w:rFonts w:hint="eastAsia"/>
          <w:color w:val="auto"/>
          <w:sz w:val="24"/>
          <w:highlight w:val="none"/>
        </w:rPr>
        <w:t>乙方现场负责人</w:t>
      </w:r>
      <w:r>
        <w:rPr>
          <w:rFonts w:hint="eastAsia"/>
          <w:color w:val="auto"/>
          <w:sz w:val="24"/>
          <w:highlight w:val="none"/>
          <w:lang w:eastAsia="zh-CN"/>
        </w:rPr>
        <w:t>：</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w:t>
      </w:r>
      <w:r>
        <w:rPr>
          <w:rFonts w:hint="eastAsia" w:ascii="Times New Roman" w:hAnsi="Times New Roman" w:eastAsia="宋体" w:cs="Times New Roman"/>
          <w:color w:val="auto"/>
          <w:sz w:val="24"/>
          <w:highlight w:val="none"/>
        </w:rPr>
        <w:t>联系电话：</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w:t>
      </w:r>
    </w:p>
    <w:p w14:paraId="03659C09">
      <w:pPr>
        <w:spacing w:line="440" w:lineRule="exact"/>
        <w:ind w:firstLine="480"/>
        <w:rPr>
          <w:rFonts w:hint="default" w:ascii="Times New Roman" w:hAnsi="Times New Roman" w:eastAsia="宋体" w:cs="Times New Roman"/>
          <w:color w:val="auto"/>
          <w:sz w:val="24"/>
          <w:highlight w:val="none"/>
          <w:lang w:val="en-US" w:eastAsia="zh-CN"/>
        </w:rPr>
      </w:pPr>
      <w:r>
        <w:rPr>
          <w:rFonts w:hint="eastAsia"/>
          <w:color w:val="auto"/>
          <w:sz w:val="24"/>
          <w:highlight w:val="none"/>
        </w:rPr>
        <w:t>乙方</w:t>
      </w:r>
      <w:r>
        <w:rPr>
          <w:rFonts w:hint="eastAsia"/>
          <w:color w:val="auto"/>
          <w:sz w:val="24"/>
          <w:highlight w:val="none"/>
          <w:lang w:val="en-US" w:eastAsia="zh-CN"/>
        </w:rPr>
        <w:t>安全员</w:t>
      </w:r>
      <w:r>
        <w:rPr>
          <w:rFonts w:hint="eastAsia"/>
          <w:color w:val="auto"/>
          <w:sz w:val="24"/>
          <w:highlight w:val="none"/>
          <w:lang w:eastAsia="zh-CN"/>
        </w:rPr>
        <w:t>：</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w:t>
      </w:r>
      <w:r>
        <w:rPr>
          <w:rFonts w:hint="eastAsia" w:ascii="Times New Roman" w:hAnsi="Times New Roman" w:eastAsia="宋体" w:cs="Times New Roman"/>
          <w:color w:val="auto"/>
          <w:sz w:val="24"/>
          <w:highlight w:val="none"/>
        </w:rPr>
        <w:t>联系电话：</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w:t>
      </w:r>
    </w:p>
    <w:p w14:paraId="586351D7">
      <w:pPr>
        <w:spacing w:line="440" w:lineRule="exact"/>
        <w:ind w:firstLine="480"/>
        <w:rPr>
          <w:rFonts w:hint="eastAsia"/>
          <w:color w:val="auto"/>
          <w:sz w:val="24"/>
          <w:highlight w:val="none"/>
        </w:rPr>
      </w:pPr>
      <w:r>
        <w:rPr>
          <w:rFonts w:hint="eastAsia"/>
          <w:color w:val="auto"/>
          <w:sz w:val="24"/>
          <w:highlight w:val="none"/>
        </w:rPr>
        <w:t>（七）乙方不得违章指挥，不得强令工人违章作业，并按规定做好工人劳动保护工作，向所使用的人员提供合格的个人防护用品。</w:t>
      </w:r>
    </w:p>
    <w:p w14:paraId="7379B5C0">
      <w:pPr>
        <w:spacing w:line="440" w:lineRule="exact"/>
        <w:ind w:firstLine="480"/>
        <w:rPr>
          <w:rFonts w:hint="eastAsia"/>
          <w:color w:val="auto"/>
          <w:sz w:val="24"/>
          <w:highlight w:val="none"/>
        </w:rPr>
      </w:pPr>
      <w:r>
        <w:rPr>
          <w:rFonts w:hint="eastAsia"/>
          <w:color w:val="auto"/>
          <w:sz w:val="24"/>
          <w:highlight w:val="none"/>
        </w:rPr>
        <w:t>（八）乙方须组织相关人员学习、掌握安全技术交底要求，履行签字手续。乙方必须按照甲方安全技术交底作业，乙方不得安排没有接受安全技术交底的人员上岗作业。</w:t>
      </w:r>
    </w:p>
    <w:p w14:paraId="65658560">
      <w:pPr>
        <w:spacing w:line="440" w:lineRule="exact"/>
        <w:ind w:firstLine="480"/>
        <w:rPr>
          <w:rFonts w:hint="eastAsia"/>
          <w:color w:val="auto"/>
          <w:sz w:val="24"/>
          <w:highlight w:val="none"/>
        </w:rPr>
      </w:pPr>
      <w:r>
        <w:rPr>
          <w:rFonts w:hint="eastAsia"/>
          <w:color w:val="auto"/>
          <w:sz w:val="24"/>
          <w:highlight w:val="none"/>
        </w:rPr>
        <w:t>（九）乙方须根据规定为职工办理相应的安全生产保险，其费用由乙方自行解决。</w:t>
      </w:r>
    </w:p>
    <w:p w14:paraId="731E5AD1">
      <w:pPr>
        <w:spacing w:line="440" w:lineRule="exact"/>
        <w:ind w:firstLine="480"/>
        <w:rPr>
          <w:rFonts w:hint="eastAsia"/>
          <w:color w:val="auto"/>
          <w:sz w:val="24"/>
          <w:highlight w:val="none"/>
        </w:rPr>
      </w:pPr>
      <w:r>
        <w:rPr>
          <w:rFonts w:hint="eastAsia"/>
          <w:color w:val="auto"/>
          <w:sz w:val="24"/>
          <w:highlight w:val="none"/>
        </w:rPr>
        <w:t>（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14:paraId="72BC282D">
      <w:pPr>
        <w:spacing w:line="440" w:lineRule="exact"/>
        <w:ind w:firstLine="480"/>
        <w:rPr>
          <w:rFonts w:hint="eastAsia"/>
          <w:color w:val="auto"/>
          <w:sz w:val="24"/>
          <w:highlight w:val="none"/>
        </w:rPr>
      </w:pPr>
      <w:r>
        <w:rPr>
          <w:rFonts w:hint="eastAsia"/>
          <w:color w:val="auto"/>
          <w:sz w:val="24"/>
          <w:highlight w:val="none"/>
        </w:rPr>
        <w:t>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14:paraId="46B09C86">
      <w:pPr>
        <w:pStyle w:val="6"/>
        <w:spacing w:line="440" w:lineRule="exact"/>
        <w:ind w:firstLine="480"/>
        <w:rPr>
          <w:rFonts w:hint="eastAsia"/>
          <w:color w:val="auto"/>
          <w:sz w:val="24"/>
          <w:highlight w:val="none"/>
        </w:rPr>
      </w:pPr>
      <w:r>
        <w:rPr>
          <w:rFonts w:hint="eastAsia"/>
          <w:color w:val="auto"/>
          <w:sz w:val="24"/>
          <w:highlight w:val="none"/>
        </w:rPr>
        <w:t>第五条  乙方负责向所属人员配发合格的</w:t>
      </w:r>
      <w:r>
        <w:rPr>
          <w:color w:val="auto"/>
          <w:sz w:val="24"/>
          <w:highlight w:val="none"/>
        </w:rPr>
        <w:t>安全防护用品</w:t>
      </w:r>
      <w:r>
        <w:rPr>
          <w:rFonts w:hint="eastAsia"/>
          <w:color w:val="auto"/>
          <w:sz w:val="24"/>
          <w:highlight w:val="none"/>
        </w:rPr>
        <w:t>，并指导其按规定要求正确配戴。</w:t>
      </w:r>
      <w:r>
        <w:rPr>
          <w:color w:val="auto"/>
          <w:sz w:val="24"/>
          <w:highlight w:val="none"/>
        </w:rPr>
        <w:t>甲</w:t>
      </w:r>
      <w:r>
        <w:rPr>
          <w:rFonts w:hint="eastAsia"/>
          <w:color w:val="auto"/>
          <w:sz w:val="24"/>
          <w:highlight w:val="none"/>
        </w:rPr>
        <w:t>、</w:t>
      </w:r>
      <w:r>
        <w:rPr>
          <w:color w:val="auto"/>
          <w:sz w:val="24"/>
          <w:highlight w:val="none"/>
        </w:rPr>
        <w:t>乙双方都应督促施工现场人员自觉</w:t>
      </w:r>
      <w:r>
        <w:rPr>
          <w:rFonts w:hint="eastAsia"/>
          <w:color w:val="auto"/>
          <w:sz w:val="24"/>
          <w:highlight w:val="none"/>
        </w:rPr>
        <w:t>配戴</w:t>
      </w:r>
      <w:r>
        <w:rPr>
          <w:color w:val="auto"/>
          <w:sz w:val="24"/>
          <w:highlight w:val="none"/>
        </w:rPr>
        <w:t>好安全防护用品。</w:t>
      </w:r>
    </w:p>
    <w:p w14:paraId="69BE2EF2">
      <w:pPr>
        <w:spacing w:line="440" w:lineRule="exact"/>
        <w:ind w:firstLine="480"/>
        <w:rPr>
          <w:rFonts w:hint="eastAsia"/>
          <w:color w:val="auto"/>
          <w:sz w:val="24"/>
          <w:highlight w:val="none"/>
        </w:rPr>
      </w:pPr>
      <w:r>
        <w:rPr>
          <w:rFonts w:hint="eastAsia"/>
          <w:color w:val="auto"/>
          <w:sz w:val="24"/>
          <w:highlight w:val="none"/>
        </w:rPr>
        <w:t xml:space="preserve">第六条  </w:t>
      </w:r>
      <w:r>
        <w:rPr>
          <w:color w:val="auto"/>
          <w:sz w:val="24"/>
          <w:highlight w:val="none"/>
        </w:rPr>
        <w:t>由甲方</w:t>
      </w:r>
      <w:r>
        <w:rPr>
          <w:rFonts w:hint="eastAsia"/>
          <w:color w:val="auto"/>
          <w:sz w:val="24"/>
          <w:highlight w:val="none"/>
        </w:rPr>
        <w:t>或乙方</w:t>
      </w:r>
      <w:r>
        <w:rPr>
          <w:color w:val="auto"/>
          <w:sz w:val="24"/>
          <w:highlight w:val="none"/>
        </w:rPr>
        <w:t>提供的机械设备、脚手架等</w:t>
      </w:r>
      <w:r>
        <w:rPr>
          <w:rFonts w:hint="eastAsia"/>
          <w:color w:val="auto"/>
          <w:sz w:val="24"/>
          <w:highlight w:val="none"/>
        </w:rPr>
        <w:t>设施</w:t>
      </w:r>
      <w:r>
        <w:rPr>
          <w:color w:val="auto"/>
          <w:sz w:val="24"/>
          <w:highlight w:val="none"/>
        </w:rPr>
        <w:t>，在搭设、安装完毕提交使用前，甲方应会同乙方共同按规定验收，并做好验收及交付使用手续。严禁在未经验收或验收不合格的情况下投入使用，否则由此发生的后果由擅自使用方</w:t>
      </w:r>
      <w:r>
        <w:rPr>
          <w:rFonts w:hint="eastAsia"/>
          <w:color w:val="auto"/>
          <w:sz w:val="24"/>
          <w:highlight w:val="none"/>
        </w:rPr>
        <w:t>承担</w:t>
      </w:r>
      <w:r>
        <w:rPr>
          <w:color w:val="auto"/>
          <w:sz w:val="24"/>
          <w:highlight w:val="none"/>
        </w:rPr>
        <w:t>。</w:t>
      </w:r>
      <w:r>
        <w:rPr>
          <w:rFonts w:hint="eastAsia"/>
          <w:color w:val="auto"/>
          <w:sz w:val="24"/>
          <w:highlight w:val="none"/>
        </w:rPr>
        <w:t>乙方自带的机械设备、电气设备等必须符合相关安全规定，并负责日常的检查、维修、保养。</w:t>
      </w:r>
    </w:p>
    <w:p w14:paraId="629E7296">
      <w:pPr>
        <w:spacing w:line="440" w:lineRule="exact"/>
        <w:ind w:firstLine="480"/>
        <w:rPr>
          <w:rFonts w:hint="eastAsia"/>
          <w:color w:val="auto"/>
          <w:sz w:val="24"/>
          <w:highlight w:val="none"/>
        </w:rPr>
      </w:pPr>
      <w:r>
        <w:rPr>
          <w:rFonts w:hint="eastAsia"/>
          <w:color w:val="auto"/>
          <w:sz w:val="24"/>
          <w:highlight w:val="none"/>
        </w:rPr>
        <w:t xml:space="preserve">第七条  </w:t>
      </w:r>
      <w:r>
        <w:rPr>
          <w:color w:val="auto"/>
          <w:sz w:val="24"/>
          <w:highlight w:val="none"/>
        </w:rPr>
        <w:t>甲乙双方的人员，对施工现场的脚手架、各类安全防护措施、安全标志和警告牌等不得擅自拆除、</w:t>
      </w:r>
      <w:r>
        <w:rPr>
          <w:rFonts w:hint="eastAsia"/>
          <w:color w:val="auto"/>
          <w:sz w:val="24"/>
          <w:highlight w:val="none"/>
        </w:rPr>
        <w:t>改</w:t>
      </w:r>
      <w:r>
        <w:rPr>
          <w:color w:val="auto"/>
          <w:sz w:val="24"/>
          <w:highlight w:val="none"/>
        </w:rPr>
        <w:t>动。如确定需要拆除</w:t>
      </w:r>
      <w:r>
        <w:rPr>
          <w:rFonts w:hint="eastAsia"/>
          <w:color w:val="auto"/>
          <w:sz w:val="24"/>
          <w:highlight w:val="none"/>
        </w:rPr>
        <w:t>改</w:t>
      </w:r>
      <w:r>
        <w:rPr>
          <w:color w:val="auto"/>
          <w:sz w:val="24"/>
          <w:highlight w:val="none"/>
        </w:rPr>
        <w:t>动的，必须经</w:t>
      </w:r>
      <w:r>
        <w:rPr>
          <w:rFonts w:hint="eastAsia"/>
          <w:color w:val="auto"/>
          <w:sz w:val="24"/>
          <w:highlight w:val="none"/>
        </w:rPr>
        <w:t>甲方</w:t>
      </w:r>
      <w:r>
        <w:rPr>
          <w:color w:val="auto"/>
          <w:sz w:val="24"/>
          <w:highlight w:val="none"/>
        </w:rPr>
        <w:t>工地施工负责人和安全</w:t>
      </w:r>
      <w:r>
        <w:rPr>
          <w:rFonts w:hint="eastAsia"/>
          <w:color w:val="auto"/>
          <w:sz w:val="24"/>
          <w:highlight w:val="none"/>
        </w:rPr>
        <w:t>管理人员</w:t>
      </w:r>
      <w:r>
        <w:rPr>
          <w:color w:val="auto"/>
          <w:sz w:val="24"/>
          <w:highlight w:val="none"/>
        </w:rPr>
        <w:t>的同意，并采取必要、可靠的安全措施后方能拆除。任何一方人员，擅自拆除</w:t>
      </w:r>
      <w:r>
        <w:rPr>
          <w:rFonts w:hint="eastAsia"/>
          <w:color w:val="auto"/>
          <w:sz w:val="24"/>
          <w:highlight w:val="none"/>
        </w:rPr>
        <w:t>安全防护设施</w:t>
      </w:r>
      <w:r>
        <w:rPr>
          <w:color w:val="auto"/>
          <w:sz w:val="24"/>
          <w:highlight w:val="none"/>
        </w:rPr>
        <w:t>所造成的后果，均由该方人员及其单位承担</w:t>
      </w:r>
      <w:r>
        <w:rPr>
          <w:rFonts w:hint="eastAsia"/>
          <w:color w:val="auto"/>
          <w:sz w:val="24"/>
          <w:highlight w:val="none"/>
        </w:rPr>
        <w:t>全部责任</w:t>
      </w:r>
      <w:r>
        <w:rPr>
          <w:color w:val="auto"/>
          <w:sz w:val="24"/>
          <w:highlight w:val="none"/>
        </w:rPr>
        <w:t>。</w:t>
      </w:r>
    </w:p>
    <w:p w14:paraId="41404D7B">
      <w:pPr>
        <w:spacing w:line="440" w:lineRule="exact"/>
        <w:ind w:firstLine="480"/>
        <w:rPr>
          <w:rFonts w:hint="eastAsia"/>
          <w:color w:val="auto"/>
          <w:sz w:val="24"/>
          <w:highlight w:val="none"/>
        </w:rPr>
      </w:pPr>
      <w:r>
        <w:rPr>
          <w:rFonts w:hint="eastAsia"/>
          <w:color w:val="auto"/>
          <w:sz w:val="24"/>
          <w:highlight w:val="none"/>
        </w:rPr>
        <w:t xml:space="preserve">第八条  </w:t>
      </w:r>
      <w:r>
        <w:rPr>
          <w:color w:val="auto"/>
          <w:sz w:val="24"/>
          <w:highlight w:val="none"/>
        </w:rPr>
        <w:t>乙方人员</w:t>
      </w:r>
      <w:r>
        <w:rPr>
          <w:rFonts w:hint="eastAsia"/>
          <w:color w:val="auto"/>
          <w:sz w:val="24"/>
          <w:highlight w:val="none"/>
        </w:rPr>
        <w:t>施工前，必须</w:t>
      </w:r>
      <w:r>
        <w:rPr>
          <w:color w:val="auto"/>
          <w:sz w:val="24"/>
          <w:highlight w:val="none"/>
        </w:rPr>
        <w:t>对所处的施工区域、作业环境、操作设施设备、工具用具等认真检查，发现隐患，</w:t>
      </w:r>
      <w:r>
        <w:rPr>
          <w:rFonts w:hint="eastAsia"/>
          <w:color w:val="auto"/>
          <w:sz w:val="24"/>
          <w:highlight w:val="none"/>
        </w:rPr>
        <w:t>立即</w:t>
      </w:r>
      <w:r>
        <w:rPr>
          <w:color w:val="auto"/>
          <w:sz w:val="24"/>
          <w:highlight w:val="none"/>
        </w:rPr>
        <w:t>停止施工，</w:t>
      </w:r>
      <w:r>
        <w:rPr>
          <w:rFonts w:hint="eastAsia"/>
          <w:color w:val="auto"/>
          <w:sz w:val="24"/>
          <w:highlight w:val="none"/>
        </w:rPr>
        <w:t>隐患排除后方可进行作业。乙方没有履行作业前安全检查职责，造成发生安全事故的，责任由乙方承担。</w:t>
      </w:r>
    </w:p>
    <w:p w14:paraId="31A1C993">
      <w:pPr>
        <w:spacing w:line="440" w:lineRule="exact"/>
        <w:ind w:firstLine="480"/>
        <w:rPr>
          <w:rFonts w:hint="eastAsia"/>
          <w:color w:val="auto"/>
          <w:sz w:val="24"/>
          <w:highlight w:val="none"/>
        </w:rPr>
      </w:pPr>
      <w:r>
        <w:rPr>
          <w:rFonts w:hint="eastAsia"/>
          <w:color w:val="auto"/>
          <w:sz w:val="24"/>
          <w:highlight w:val="none"/>
        </w:rPr>
        <w:t>第九条  乙方使用的</w:t>
      </w:r>
      <w:r>
        <w:rPr>
          <w:color w:val="auto"/>
          <w:sz w:val="24"/>
          <w:highlight w:val="none"/>
        </w:rPr>
        <w:t>特种作业</w:t>
      </w:r>
      <w:r>
        <w:rPr>
          <w:rFonts w:hint="eastAsia"/>
          <w:color w:val="auto"/>
          <w:sz w:val="24"/>
          <w:highlight w:val="none"/>
        </w:rPr>
        <w:t>人员</w:t>
      </w:r>
      <w:r>
        <w:rPr>
          <w:color w:val="auto"/>
          <w:sz w:val="24"/>
          <w:highlight w:val="none"/>
        </w:rPr>
        <w:t>必须执行国家制定的《特种作业人员安全技术培训考核管理办法》，经省、市、地区的特种作业安全技术考核站培训考核后持证上岗，并按规定定期审证；中、小型机械的操作人员必须按规定做到</w:t>
      </w:r>
      <w:r>
        <w:rPr>
          <w:rFonts w:hint="eastAsia"/>
          <w:color w:val="auto"/>
          <w:sz w:val="24"/>
          <w:highlight w:val="none"/>
        </w:rPr>
        <w:t>“</w:t>
      </w:r>
      <w:r>
        <w:rPr>
          <w:color w:val="auto"/>
          <w:sz w:val="24"/>
          <w:highlight w:val="none"/>
        </w:rPr>
        <w:t>定机定人</w:t>
      </w:r>
      <w:r>
        <w:rPr>
          <w:rFonts w:hint="eastAsia"/>
          <w:color w:val="auto"/>
          <w:sz w:val="24"/>
          <w:highlight w:val="none"/>
        </w:rPr>
        <w:t>”</w:t>
      </w:r>
      <w:r>
        <w:rPr>
          <w:color w:val="auto"/>
          <w:sz w:val="24"/>
          <w:highlight w:val="none"/>
        </w:rPr>
        <w:t>和持证操作；起重吊装作业人员必须遵守</w:t>
      </w:r>
      <w:r>
        <w:rPr>
          <w:rFonts w:hint="eastAsia"/>
          <w:color w:val="auto"/>
          <w:sz w:val="24"/>
          <w:highlight w:val="none"/>
        </w:rPr>
        <w:t>“</w:t>
      </w:r>
      <w:r>
        <w:rPr>
          <w:color w:val="auto"/>
          <w:sz w:val="24"/>
          <w:highlight w:val="none"/>
        </w:rPr>
        <w:t>十不吊</w:t>
      </w:r>
      <w:r>
        <w:rPr>
          <w:rFonts w:hint="eastAsia"/>
          <w:color w:val="auto"/>
          <w:sz w:val="24"/>
          <w:highlight w:val="none"/>
        </w:rPr>
        <w:t>”</w:t>
      </w:r>
      <w:r>
        <w:rPr>
          <w:color w:val="auto"/>
          <w:sz w:val="24"/>
          <w:highlight w:val="none"/>
        </w:rPr>
        <w:t>规定，严禁违章、无证操作；严禁不懂电</w:t>
      </w:r>
      <w:r>
        <w:rPr>
          <w:rFonts w:hint="eastAsia"/>
          <w:color w:val="auto"/>
          <w:sz w:val="24"/>
          <w:highlight w:val="none"/>
        </w:rPr>
        <w:t>气</w:t>
      </w:r>
      <w:r>
        <w:rPr>
          <w:color w:val="auto"/>
          <w:sz w:val="24"/>
          <w:highlight w:val="none"/>
        </w:rPr>
        <w:t>、机械设备的人擅自操作使用电</w:t>
      </w:r>
      <w:r>
        <w:rPr>
          <w:rFonts w:hint="eastAsia"/>
          <w:color w:val="auto"/>
          <w:sz w:val="24"/>
          <w:highlight w:val="none"/>
        </w:rPr>
        <w:t>气</w:t>
      </w:r>
      <w:r>
        <w:rPr>
          <w:color w:val="auto"/>
          <w:sz w:val="24"/>
          <w:highlight w:val="none"/>
        </w:rPr>
        <w:t>、机械设备。</w:t>
      </w:r>
    </w:p>
    <w:p w14:paraId="6BA80791">
      <w:pPr>
        <w:spacing w:line="440" w:lineRule="exact"/>
        <w:ind w:firstLine="480"/>
        <w:rPr>
          <w:rFonts w:hint="eastAsia"/>
          <w:color w:val="auto"/>
          <w:sz w:val="24"/>
          <w:highlight w:val="none"/>
        </w:rPr>
      </w:pPr>
      <w:r>
        <w:rPr>
          <w:rFonts w:hint="eastAsia"/>
          <w:color w:val="auto"/>
          <w:sz w:val="24"/>
          <w:highlight w:val="none"/>
        </w:rPr>
        <w:t xml:space="preserve">第十条  </w:t>
      </w:r>
      <w:r>
        <w:rPr>
          <w:color w:val="auto"/>
          <w:sz w:val="24"/>
          <w:highlight w:val="none"/>
        </w:rPr>
        <w:t>乙方</w:t>
      </w:r>
      <w:r>
        <w:rPr>
          <w:rFonts w:hint="eastAsia"/>
          <w:color w:val="auto"/>
          <w:sz w:val="24"/>
          <w:highlight w:val="none"/>
        </w:rPr>
        <w:t>使用</w:t>
      </w:r>
      <w:r>
        <w:rPr>
          <w:color w:val="auto"/>
          <w:sz w:val="24"/>
          <w:highlight w:val="none"/>
        </w:rPr>
        <w:t>甲方提供的电气设备，在使用前应先进行检测，如不符合安全规定的应及时向甲方提出，甲方应积极整改，整改合格方准使用，违反本规定或不经甲方许可，擅自乱拉</w:t>
      </w:r>
      <w:r>
        <w:rPr>
          <w:rFonts w:hint="eastAsia"/>
          <w:color w:val="auto"/>
          <w:sz w:val="24"/>
          <w:highlight w:val="none"/>
        </w:rPr>
        <w:t>乱接</w:t>
      </w:r>
      <w:r>
        <w:rPr>
          <w:color w:val="auto"/>
          <w:sz w:val="24"/>
          <w:highlight w:val="none"/>
        </w:rPr>
        <w:t>电气线路造成</w:t>
      </w:r>
      <w:r>
        <w:rPr>
          <w:rFonts w:hint="eastAsia"/>
          <w:color w:val="auto"/>
          <w:sz w:val="24"/>
          <w:highlight w:val="none"/>
        </w:rPr>
        <w:t>的</w:t>
      </w:r>
      <w:r>
        <w:rPr>
          <w:color w:val="auto"/>
          <w:sz w:val="24"/>
          <w:highlight w:val="none"/>
        </w:rPr>
        <w:t>后果均由肇事者单位负责。</w:t>
      </w:r>
    </w:p>
    <w:p w14:paraId="7763B8B5">
      <w:pPr>
        <w:spacing w:line="440" w:lineRule="exact"/>
        <w:ind w:firstLine="480"/>
        <w:rPr>
          <w:rFonts w:hint="eastAsia"/>
          <w:color w:val="auto"/>
          <w:sz w:val="24"/>
          <w:highlight w:val="none"/>
        </w:rPr>
      </w:pPr>
      <w:r>
        <w:rPr>
          <w:rFonts w:hint="eastAsia"/>
          <w:color w:val="auto"/>
          <w:sz w:val="24"/>
          <w:highlight w:val="none"/>
        </w:rPr>
        <w:t>第十一条  甲方对在安全检查中发现的各类隐患，有权发出隐患通知书，乙方应在限期内进行整改，对于重大隐患，甲方有权停止乙方作业，乙方必须无条件遵从。</w:t>
      </w:r>
    </w:p>
    <w:p w14:paraId="11458CD7">
      <w:pPr>
        <w:spacing w:line="440" w:lineRule="exact"/>
        <w:ind w:firstLine="480"/>
        <w:rPr>
          <w:rFonts w:hint="eastAsia"/>
          <w:color w:val="auto"/>
          <w:sz w:val="24"/>
          <w:highlight w:val="none"/>
        </w:rPr>
      </w:pPr>
      <w:r>
        <w:rPr>
          <w:rFonts w:hint="eastAsia"/>
          <w:color w:val="auto"/>
          <w:sz w:val="24"/>
          <w:highlight w:val="none"/>
        </w:rPr>
        <w:t>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14:paraId="46981171">
      <w:pPr>
        <w:spacing w:line="440" w:lineRule="exact"/>
        <w:ind w:firstLine="480"/>
        <w:rPr>
          <w:rFonts w:hint="eastAsia"/>
          <w:color w:val="auto"/>
          <w:sz w:val="24"/>
          <w:highlight w:val="none"/>
        </w:rPr>
      </w:pPr>
      <w:r>
        <w:rPr>
          <w:rFonts w:hint="eastAsia"/>
          <w:color w:val="auto"/>
          <w:sz w:val="24"/>
          <w:highlight w:val="none"/>
        </w:rPr>
        <w:t>第十三条  甲、乙双方要不断总结分析安全生产形势，对乙方和乙方作业人员重视安全生产、安全工作成绩显著的，甲方应予表扬和奖励。</w:t>
      </w:r>
    </w:p>
    <w:p w14:paraId="5E8B8A93">
      <w:pPr>
        <w:spacing w:line="440" w:lineRule="exact"/>
        <w:ind w:firstLine="480"/>
        <w:rPr>
          <w:rFonts w:hint="eastAsia"/>
          <w:color w:val="auto"/>
          <w:sz w:val="24"/>
          <w:highlight w:val="none"/>
        </w:rPr>
      </w:pPr>
      <w:r>
        <w:rPr>
          <w:rFonts w:hint="eastAsia"/>
          <w:color w:val="auto"/>
          <w:sz w:val="24"/>
          <w:highlight w:val="none"/>
        </w:rPr>
        <w:t>第十四条  乙方人员进入施工现场，必须遵守</w:t>
      </w:r>
      <w:r>
        <w:rPr>
          <w:rFonts w:hint="eastAsia"/>
          <w:color w:val="auto"/>
          <w:sz w:val="24"/>
          <w:highlight w:val="none"/>
          <w:lang w:eastAsia="zh-CN"/>
        </w:rPr>
        <w:t>中煤长江基础建设有限公司</w:t>
      </w:r>
      <w:r>
        <w:rPr>
          <w:rFonts w:hint="eastAsia"/>
          <w:color w:val="auto"/>
          <w:sz w:val="24"/>
          <w:highlight w:val="none"/>
        </w:rPr>
        <w:t>施工现场安全管理规定，在施工现场必须做到：</w:t>
      </w:r>
    </w:p>
    <w:p w14:paraId="5D1D0E92">
      <w:pPr>
        <w:spacing w:line="440" w:lineRule="exact"/>
        <w:ind w:firstLine="480"/>
        <w:rPr>
          <w:rFonts w:hint="eastAsia"/>
          <w:color w:val="auto"/>
          <w:sz w:val="24"/>
          <w:highlight w:val="none"/>
        </w:rPr>
      </w:pPr>
      <w:r>
        <w:rPr>
          <w:rFonts w:hint="eastAsia"/>
          <w:color w:val="auto"/>
          <w:sz w:val="24"/>
          <w:highlight w:val="none"/>
        </w:rPr>
        <w:t>（一）进入施工现场，必须正确佩戴安全帽，禁止吸烟，禁止酒后作业。</w:t>
      </w:r>
    </w:p>
    <w:p w14:paraId="62F8D4BD">
      <w:pPr>
        <w:spacing w:line="440" w:lineRule="exact"/>
        <w:ind w:firstLine="480"/>
        <w:rPr>
          <w:rFonts w:hint="eastAsia"/>
          <w:color w:val="auto"/>
          <w:sz w:val="24"/>
          <w:highlight w:val="none"/>
        </w:rPr>
      </w:pPr>
      <w:r>
        <w:rPr>
          <w:rFonts w:hint="eastAsia"/>
          <w:color w:val="auto"/>
          <w:sz w:val="24"/>
          <w:highlight w:val="none"/>
        </w:rPr>
        <w:t>（二）必须执行交底规定的安全技术措施，未经交底禁止作业。</w:t>
      </w:r>
    </w:p>
    <w:p w14:paraId="1F74D586">
      <w:pPr>
        <w:spacing w:line="440" w:lineRule="exact"/>
        <w:ind w:firstLine="480"/>
        <w:rPr>
          <w:rFonts w:hint="eastAsia"/>
          <w:color w:val="auto"/>
          <w:sz w:val="24"/>
          <w:highlight w:val="none"/>
        </w:rPr>
      </w:pPr>
      <w:r>
        <w:rPr>
          <w:rFonts w:hint="eastAsia"/>
          <w:color w:val="auto"/>
          <w:sz w:val="24"/>
          <w:highlight w:val="none"/>
        </w:rPr>
        <w:t>（三）从事特种作业的人员必须持有特种作业操作证，无证人员禁止作业。</w:t>
      </w:r>
    </w:p>
    <w:p w14:paraId="56514F33">
      <w:pPr>
        <w:spacing w:line="440" w:lineRule="exact"/>
        <w:ind w:firstLine="480"/>
        <w:rPr>
          <w:rFonts w:hint="eastAsia"/>
          <w:color w:val="auto"/>
          <w:sz w:val="24"/>
          <w:highlight w:val="none"/>
        </w:rPr>
      </w:pPr>
      <w:r>
        <w:rPr>
          <w:rFonts w:hint="eastAsia"/>
          <w:color w:val="auto"/>
          <w:sz w:val="24"/>
          <w:highlight w:val="none"/>
        </w:rPr>
        <w:t>（四）必须服从现场管理人员的指挥和管理。</w:t>
      </w:r>
    </w:p>
    <w:p w14:paraId="04EC4777">
      <w:pPr>
        <w:spacing w:line="440" w:lineRule="exact"/>
        <w:ind w:firstLine="480"/>
        <w:rPr>
          <w:rFonts w:hint="eastAsia"/>
          <w:color w:val="auto"/>
          <w:sz w:val="24"/>
          <w:highlight w:val="none"/>
        </w:rPr>
      </w:pPr>
      <w:r>
        <w:rPr>
          <w:rFonts w:hint="eastAsia"/>
          <w:color w:val="auto"/>
          <w:sz w:val="24"/>
          <w:highlight w:val="none"/>
        </w:rPr>
        <w:t>（五）禁止攀爬各类脚手架、跨越防护栏杆、穿行有禁行标志的出入口。</w:t>
      </w:r>
    </w:p>
    <w:p w14:paraId="70D6CB06">
      <w:pPr>
        <w:spacing w:line="440" w:lineRule="exact"/>
        <w:ind w:firstLine="480"/>
        <w:rPr>
          <w:rFonts w:hint="eastAsia"/>
          <w:color w:val="auto"/>
          <w:sz w:val="24"/>
          <w:highlight w:val="none"/>
        </w:rPr>
      </w:pPr>
      <w:r>
        <w:rPr>
          <w:rFonts w:hint="eastAsia"/>
          <w:color w:val="auto"/>
          <w:sz w:val="24"/>
          <w:highlight w:val="none"/>
        </w:rPr>
        <w:t>（六）高处作业必须正确使用安全带。</w:t>
      </w:r>
    </w:p>
    <w:p w14:paraId="46267C2B">
      <w:pPr>
        <w:spacing w:line="440" w:lineRule="exact"/>
        <w:ind w:firstLine="480"/>
        <w:rPr>
          <w:rFonts w:hint="eastAsia"/>
          <w:color w:val="auto"/>
          <w:sz w:val="24"/>
          <w:highlight w:val="none"/>
        </w:rPr>
      </w:pPr>
      <w:r>
        <w:rPr>
          <w:rFonts w:hint="eastAsia"/>
          <w:color w:val="auto"/>
          <w:sz w:val="24"/>
          <w:highlight w:val="none"/>
        </w:rPr>
        <w:t>（七）高处施工人员禁止向下投掷物品、抛撒材料和垃圾。</w:t>
      </w:r>
    </w:p>
    <w:p w14:paraId="53F29FA6">
      <w:pPr>
        <w:spacing w:line="440" w:lineRule="exact"/>
        <w:ind w:firstLine="480"/>
        <w:rPr>
          <w:rFonts w:hint="eastAsia"/>
          <w:color w:val="auto"/>
          <w:sz w:val="24"/>
          <w:highlight w:val="none"/>
        </w:rPr>
      </w:pPr>
      <w:r>
        <w:rPr>
          <w:rFonts w:hint="eastAsia"/>
          <w:color w:val="auto"/>
          <w:sz w:val="24"/>
          <w:highlight w:val="none"/>
        </w:rPr>
        <w:t>（八）明火作业必须开具动火证，按规定清理周围易燃物，有防火措施及看火人。</w:t>
      </w:r>
    </w:p>
    <w:p w14:paraId="7B64DE3B">
      <w:pPr>
        <w:spacing w:line="440" w:lineRule="exact"/>
        <w:ind w:firstLine="480"/>
        <w:rPr>
          <w:rFonts w:hint="eastAsia"/>
          <w:color w:val="auto"/>
          <w:sz w:val="24"/>
          <w:highlight w:val="none"/>
        </w:rPr>
      </w:pPr>
      <w:r>
        <w:rPr>
          <w:rFonts w:hint="eastAsia"/>
          <w:color w:val="auto"/>
          <w:sz w:val="24"/>
          <w:highlight w:val="none"/>
        </w:rPr>
        <w:t>（九）禁止挪移、拆改安全防护设施和警告、警示等安全标牌。</w:t>
      </w:r>
    </w:p>
    <w:p w14:paraId="0DFA980F">
      <w:pPr>
        <w:spacing w:line="440" w:lineRule="exact"/>
        <w:ind w:firstLine="480"/>
        <w:rPr>
          <w:rFonts w:hint="eastAsia"/>
          <w:color w:val="auto"/>
          <w:sz w:val="24"/>
          <w:highlight w:val="none"/>
        </w:rPr>
      </w:pPr>
      <w:r>
        <w:rPr>
          <w:rFonts w:hint="eastAsia"/>
          <w:color w:val="auto"/>
          <w:sz w:val="24"/>
          <w:highlight w:val="none"/>
        </w:rPr>
        <w:t>（十）非电工禁止进行电气作业。</w:t>
      </w:r>
    </w:p>
    <w:p w14:paraId="2A6F5846">
      <w:pPr>
        <w:spacing w:line="440" w:lineRule="exact"/>
        <w:ind w:firstLine="480"/>
        <w:rPr>
          <w:rFonts w:hint="eastAsia"/>
          <w:color w:val="auto"/>
          <w:sz w:val="24"/>
          <w:highlight w:val="none"/>
        </w:rPr>
      </w:pPr>
      <w:r>
        <w:rPr>
          <w:rFonts w:hint="eastAsia"/>
          <w:color w:val="auto"/>
          <w:sz w:val="24"/>
          <w:highlight w:val="none"/>
        </w:rPr>
        <w:t>（十一）禁止私自拉设电线、电缆、使用电炉等电热器。</w:t>
      </w:r>
    </w:p>
    <w:p w14:paraId="40D6E961">
      <w:pPr>
        <w:spacing w:line="440" w:lineRule="exact"/>
        <w:ind w:firstLine="480"/>
        <w:rPr>
          <w:rFonts w:hint="eastAsia"/>
          <w:color w:val="auto"/>
          <w:sz w:val="24"/>
          <w:highlight w:val="none"/>
        </w:rPr>
      </w:pPr>
      <w:r>
        <w:rPr>
          <w:rFonts w:hint="eastAsia"/>
          <w:color w:val="auto"/>
          <w:sz w:val="24"/>
          <w:highlight w:val="none"/>
        </w:rPr>
        <w:t>（十二）禁止私自在建筑结构中居住和储存物品。</w:t>
      </w:r>
    </w:p>
    <w:p w14:paraId="7936ABC0">
      <w:pPr>
        <w:spacing w:line="440" w:lineRule="exact"/>
        <w:ind w:firstLine="480"/>
        <w:rPr>
          <w:rFonts w:hint="eastAsia"/>
          <w:color w:val="auto"/>
          <w:sz w:val="24"/>
          <w:highlight w:val="none"/>
        </w:rPr>
      </w:pPr>
      <w:r>
        <w:rPr>
          <w:rFonts w:hint="eastAsia"/>
          <w:color w:val="auto"/>
          <w:sz w:val="24"/>
          <w:highlight w:val="none"/>
        </w:rPr>
        <w:t>（十三）禁止容留外部人员留宿。</w:t>
      </w:r>
    </w:p>
    <w:p w14:paraId="2E0C8632">
      <w:pPr>
        <w:spacing w:line="440" w:lineRule="exact"/>
        <w:ind w:firstLine="480"/>
        <w:rPr>
          <w:rFonts w:hint="eastAsia"/>
          <w:color w:val="auto"/>
          <w:sz w:val="24"/>
          <w:highlight w:val="none"/>
        </w:rPr>
      </w:pPr>
      <w:r>
        <w:rPr>
          <w:rFonts w:hint="eastAsia"/>
          <w:color w:val="auto"/>
          <w:sz w:val="24"/>
          <w:highlight w:val="none"/>
        </w:rPr>
        <w:t>第十五条  事故处理</w:t>
      </w:r>
    </w:p>
    <w:p w14:paraId="789D8580">
      <w:pPr>
        <w:spacing w:line="360" w:lineRule="auto"/>
        <w:ind w:firstLine="480"/>
        <w:rPr>
          <w:rFonts w:hint="eastAsia"/>
          <w:color w:val="auto"/>
          <w:sz w:val="24"/>
          <w:highlight w:val="none"/>
        </w:rPr>
      </w:pPr>
      <w:r>
        <w:rPr>
          <w:rFonts w:hint="eastAsia"/>
          <w:color w:val="auto"/>
          <w:sz w:val="24"/>
          <w:highlight w:val="none"/>
        </w:rPr>
        <w:t>因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壹拾万元罚款；亡人事故每死亡一人处罚伍拾万元。</w:t>
      </w:r>
    </w:p>
    <w:p w14:paraId="00FE0DAC">
      <w:pPr>
        <w:spacing w:line="440" w:lineRule="exact"/>
        <w:ind w:firstLine="480"/>
        <w:rPr>
          <w:color w:val="auto"/>
          <w:sz w:val="24"/>
          <w:highlight w:val="none"/>
        </w:rPr>
      </w:pPr>
      <w:r>
        <w:rPr>
          <w:rFonts w:hint="eastAsia"/>
          <w:color w:val="auto"/>
          <w:sz w:val="24"/>
          <w:highlight w:val="none"/>
        </w:rPr>
        <w:t>第十六条  当甲乙双方发生争议时，双方协商解决；协商不成，提交甲方所在地人民法院进行判决、裁定。</w:t>
      </w:r>
    </w:p>
    <w:p w14:paraId="55EEBB7F">
      <w:pPr>
        <w:spacing w:line="440" w:lineRule="exact"/>
        <w:ind w:firstLine="480"/>
        <w:rPr>
          <w:rFonts w:hint="eastAsia"/>
          <w:color w:val="auto"/>
          <w:sz w:val="24"/>
          <w:highlight w:val="none"/>
          <w:u w:val="single"/>
        </w:rPr>
      </w:pPr>
      <w:r>
        <w:rPr>
          <w:rFonts w:hint="eastAsia"/>
          <w:color w:val="auto"/>
          <w:sz w:val="24"/>
          <w:highlight w:val="none"/>
        </w:rPr>
        <w:t>第十七条  本协议自签订之日起生效；本协议自乙方完成全部分包作业内容及乙方全部人员撤离施工现场、且甲乙双方均履行完分包合同及本协议约定的全部义务即终止。</w:t>
      </w:r>
    </w:p>
    <w:p w14:paraId="51250CC1">
      <w:pPr>
        <w:spacing w:line="440" w:lineRule="exact"/>
        <w:ind w:firstLine="480"/>
        <w:rPr>
          <w:rFonts w:hint="eastAsia"/>
          <w:color w:val="auto"/>
          <w:sz w:val="24"/>
          <w:highlight w:val="none"/>
        </w:rPr>
      </w:pPr>
      <w:r>
        <w:rPr>
          <w:rFonts w:hint="eastAsia"/>
          <w:color w:val="auto"/>
          <w:sz w:val="24"/>
          <w:highlight w:val="none"/>
        </w:rPr>
        <w:t>第十八条  本协议一式</w:t>
      </w:r>
      <w:r>
        <w:rPr>
          <w:rFonts w:hint="eastAsia"/>
          <w:color w:val="auto"/>
          <w:sz w:val="24"/>
          <w:highlight w:val="none"/>
          <w:lang w:val="en-US" w:eastAsia="zh-CN"/>
        </w:rPr>
        <w:t>陆</w:t>
      </w:r>
      <w:r>
        <w:rPr>
          <w:rFonts w:hint="eastAsia"/>
          <w:color w:val="auto"/>
          <w:sz w:val="24"/>
          <w:highlight w:val="none"/>
        </w:rPr>
        <w:t>份，甲、乙双方各执</w:t>
      </w:r>
      <w:r>
        <w:rPr>
          <w:rFonts w:hint="eastAsia"/>
          <w:color w:val="auto"/>
          <w:sz w:val="24"/>
          <w:highlight w:val="none"/>
          <w:lang w:val="en-US" w:eastAsia="zh-CN"/>
        </w:rPr>
        <w:t>叁</w:t>
      </w:r>
      <w:r>
        <w:rPr>
          <w:rFonts w:hint="eastAsia"/>
          <w:color w:val="auto"/>
          <w:sz w:val="24"/>
          <w:highlight w:val="none"/>
        </w:rPr>
        <w:t>份。</w:t>
      </w:r>
    </w:p>
    <w:p w14:paraId="0A3B843C">
      <w:pPr>
        <w:spacing w:line="440" w:lineRule="exact"/>
        <w:ind w:firstLine="480"/>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签署页</w:t>
      </w:r>
      <w:r>
        <w:rPr>
          <w:rFonts w:hint="eastAsia"/>
          <w:color w:val="auto"/>
          <w:sz w:val="24"/>
          <w:highlight w:val="none"/>
          <w:lang w:eastAsia="zh-CN"/>
        </w:rPr>
        <w:t>）</w:t>
      </w:r>
    </w:p>
    <w:p w14:paraId="25930134">
      <w:pPr>
        <w:spacing w:line="440" w:lineRule="exact"/>
        <w:ind w:firstLine="480"/>
        <w:rPr>
          <w:rFonts w:hint="eastAsia"/>
          <w:color w:val="auto"/>
          <w:sz w:val="24"/>
          <w:highlight w:val="none"/>
        </w:rPr>
      </w:pPr>
    </w:p>
    <w:p w14:paraId="0732AC8A">
      <w:pPr>
        <w:spacing w:line="440" w:lineRule="exact"/>
        <w:ind w:firstLine="480"/>
        <w:rPr>
          <w:rFonts w:hint="eastAsia"/>
          <w:color w:val="auto"/>
          <w:sz w:val="24"/>
          <w:highlight w:val="none"/>
        </w:rPr>
      </w:pPr>
    </w:p>
    <w:p w14:paraId="25E08ACF">
      <w:pPr>
        <w:widowControl/>
        <w:snapToGrid w:val="0"/>
        <w:spacing w:line="360" w:lineRule="auto"/>
        <w:ind w:firstLine="480"/>
        <w:jc w:val="left"/>
        <w:rPr>
          <w:color w:val="auto"/>
          <w:kern w:val="0"/>
          <w:sz w:val="24"/>
          <w:highlight w:val="none"/>
        </w:rPr>
      </w:pPr>
      <w:r>
        <w:rPr>
          <w:rFonts w:hint="eastAsia"/>
          <w:color w:val="auto"/>
          <w:kern w:val="0"/>
          <w:sz w:val="24"/>
          <w:highlight w:val="none"/>
        </w:rPr>
        <w:t>甲方：</w:t>
      </w:r>
      <w:r>
        <w:rPr>
          <w:color w:val="auto"/>
          <w:kern w:val="0"/>
          <w:sz w:val="24"/>
          <w:highlight w:val="none"/>
        </w:rPr>
        <w:t xml:space="preserve">                              </w:t>
      </w:r>
      <w:r>
        <w:rPr>
          <w:rFonts w:hint="eastAsia"/>
          <w:color w:val="auto"/>
          <w:kern w:val="0"/>
          <w:sz w:val="24"/>
          <w:highlight w:val="none"/>
        </w:rPr>
        <w:t>乙方：</w:t>
      </w:r>
    </w:p>
    <w:p w14:paraId="249DCD9D">
      <w:pPr>
        <w:widowControl/>
        <w:snapToGrid w:val="0"/>
        <w:spacing w:line="360" w:lineRule="auto"/>
        <w:ind w:firstLine="480"/>
        <w:jc w:val="left"/>
        <w:rPr>
          <w:rFonts w:hint="eastAsia"/>
          <w:color w:val="auto"/>
          <w:kern w:val="0"/>
          <w:sz w:val="24"/>
          <w:highlight w:val="none"/>
        </w:rPr>
      </w:pPr>
    </w:p>
    <w:p w14:paraId="66CBD5A9">
      <w:pPr>
        <w:widowControl/>
        <w:snapToGrid w:val="0"/>
        <w:spacing w:line="360" w:lineRule="auto"/>
        <w:ind w:firstLine="480"/>
        <w:jc w:val="left"/>
        <w:rPr>
          <w:color w:val="auto"/>
          <w:kern w:val="0"/>
          <w:sz w:val="24"/>
          <w:highlight w:val="none"/>
        </w:rPr>
      </w:pPr>
      <w:r>
        <w:rPr>
          <w:rFonts w:hint="eastAsia"/>
          <w:color w:val="auto"/>
          <w:kern w:val="0"/>
          <w:sz w:val="24"/>
          <w:highlight w:val="none"/>
        </w:rPr>
        <w:t>法定（或授权）代表人：</w:t>
      </w:r>
      <w:r>
        <w:rPr>
          <w:color w:val="auto"/>
          <w:kern w:val="0"/>
          <w:sz w:val="24"/>
          <w:highlight w:val="none"/>
        </w:rPr>
        <w:t xml:space="preserve"> </w:t>
      </w:r>
      <w:r>
        <w:rPr>
          <w:color w:val="auto"/>
          <w:kern w:val="0"/>
          <w:sz w:val="24"/>
          <w:highlight w:val="none"/>
        </w:rPr>
        <w:tab/>
      </w:r>
      <w:r>
        <w:rPr>
          <w:color w:val="auto"/>
          <w:kern w:val="0"/>
          <w:sz w:val="24"/>
          <w:highlight w:val="none"/>
        </w:rPr>
        <w:tab/>
      </w:r>
      <w:r>
        <w:rPr>
          <w:color w:val="auto"/>
          <w:kern w:val="0"/>
          <w:sz w:val="24"/>
          <w:highlight w:val="none"/>
        </w:rPr>
        <w:t xml:space="preserve">        </w:t>
      </w:r>
      <w:r>
        <w:rPr>
          <w:rFonts w:hint="eastAsia"/>
          <w:color w:val="auto"/>
          <w:kern w:val="0"/>
          <w:sz w:val="24"/>
          <w:highlight w:val="none"/>
        </w:rPr>
        <w:t>法定（或授权）代表人：</w:t>
      </w:r>
    </w:p>
    <w:p w14:paraId="65AE0BB7">
      <w:pPr>
        <w:spacing w:line="440" w:lineRule="exact"/>
        <w:ind w:firstLine="480"/>
        <w:rPr>
          <w:rFonts w:hint="eastAsia"/>
          <w:color w:val="auto"/>
          <w:sz w:val="24"/>
          <w:highlight w:val="none"/>
        </w:rPr>
      </w:pPr>
    </w:p>
    <w:p w14:paraId="061BDCE3">
      <w:pPr>
        <w:spacing w:line="440" w:lineRule="exact"/>
        <w:ind w:firstLine="480"/>
        <w:rPr>
          <w:rFonts w:hint="eastAsia"/>
          <w:color w:val="auto"/>
          <w:sz w:val="24"/>
          <w:highlight w:val="none"/>
        </w:rPr>
      </w:pPr>
    </w:p>
    <w:p w14:paraId="48E60922">
      <w:pPr>
        <w:spacing w:line="440" w:lineRule="exact"/>
        <w:ind w:firstLine="2160" w:firstLineChars="900"/>
        <w:jc w:val="both"/>
        <w:rPr>
          <w:rFonts w:hint="eastAsia"/>
          <w:color w:val="auto"/>
          <w:sz w:val="24"/>
          <w:highlight w:val="none"/>
        </w:rPr>
      </w:pPr>
      <w:r>
        <w:rPr>
          <w:rFonts w:hint="eastAsia"/>
          <w:color w:val="auto"/>
          <w:sz w:val="24"/>
          <w:highlight w:val="none"/>
        </w:rPr>
        <w:t xml:space="preserve"> 协议签订日期：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4255D89A">
      <w:pPr>
        <w:spacing w:line="460" w:lineRule="exact"/>
        <w:rPr>
          <w:rFonts w:hint="default" w:ascii="Times New Roman" w:hAnsi="Times New Roman"/>
          <w:color w:val="auto"/>
          <w:sz w:val="24"/>
          <w:highlight w:val="none"/>
          <w:lang w:val="en-US" w:eastAsia="zh-CN"/>
        </w:rPr>
      </w:pPr>
    </w:p>
    <w:p w14:paraId="64201C82">
      <w:pPr>
        <w:spacing w:line="460" w:lineRule="exact"/>
        <w:ind w:firstLine="2640" w:firstLineChars="1100"/>
        <w:rPr>
          <w:rFonts w:hint="eastAsia" w:ascii="Times New Roman" w:hAnsi="Times New Roman"/>
          <w:color w:val="auto"/>
          <w:sz w:val="24"/>
          <w:highlight w:val="none"/>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135" w:right="1080" w:bottom="1134" w:left="1080" w:header="851" w:footer="964" w:gutter="0"/>
          <w:cols w:space="720" w:num="1"/>
          <w:docGrid w:type="lines" w:linePitch="381" w:charSpace="0"/>
        </w:sectPr>
      </w:pPr>
    </w:p>
    <w:p w14:paraId="43F14A81">
      <w:pPr>
        <w:pStyle w:val="19"/>
        <w:widowControl/>
        <w:shd w:val="clear" w:color="auto" w:fill="FFFFFF"/>
        <w:wordWrap w:val="0"/>
        <w:spacing w:before="10" w:beforeAutospacing="0" w:after="10" w:afterAutospacing="0" w:line="560" w:lineRule="exact"/>
        <w:ind w:right="10"/>
        <w:jc w:val="both"/>
        <w:rPr>
          <w:highlight w:val="none"/>
        </w:rPr>
      </w:pPr>
    </w:p>
    <w:p w14:paraId="19F6CC48">
      <w:pPr>
        <w:pStyle w:val="19"/>
        <w:widowControl/>
        <w:shd w:val="clear" w:color="auto" w:fill="FFFFFF"/>
        <w:wordWrap w:val="0"/>
        <w:spacing w:before="10" w:beforeAutospacing="0" w:after="10" w:afterAutospacing="0" w:line="560" w:lineRule="exact"/>
        <w:ind w:right="10"/>
        <w:jc w:val="both"/>
        <w:rPr>
          <w:highlight w:val="none"/>
        </w:rPr>
      </w:pPr>
    </w:p>
    <w:p w14:paraId="7CD34FAE">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w:t>
      </w:r>
      <w:r>
        <w:rPr>
          <w:rFonts w:hint="eastAsia" w:ascii="方正小标宋简体" w:hAnsi="仿宋_GB2312" w:eastAsia="方正小标宋简体"/>
          <w:b w:val="0"/>
          <w:bCs/>
          <w:color w:val="000000"/>
          <w:szCs w:val="44"/>
          <w:highlight w:val="none"/>
          <w:lang w:val="en-US" w:eastAsia="zh-CN"/>
        </w:rPr>
        <w:t>四</w:t>
      </w:r>
      <w:r>
        <w:rPr>
          <w:rFonts w:hint="eastAsia" w:ascii="方正小标宋简体" w:hAnsi="仿宋_GB2312" w:eastAsia="方正小标宋简体"/>
          <w:b w:val="0"/>
          <w:bCs/>
          <w:color w:val="000000"/>
          <w:szCs w:val="44"/>
          <w:highlight w:val="none"/>
        </w:rPr>
        <w:t>章  谈判响应文件格式</w:t>
      </w:r>
      <w:bookmarkEnd w:id="12"/>
      <w:bookmarkEnd w:id="13"/>
      <w:bookmarkEnd w:id="14"/>
      <w:bookmarkEnd w:id="15"/>
    </w:p>
    <w:p w14:paraId="375F847A">
      <w:pPr>
        <w:spacing w:line="360" w:lineRule="auto"/>
        <w:ind w:firstLine="900" w:firstLineChars="249"/>
        <w:rPr>
          <w:rFonts w:ascii="仿宋_GB2312" w:eastAsia="仿宋_GB2312"/>
          <w:b/>
          <w:bCs/>
          <w:sz w:val="36"/>
          <w:szCs w:val="36"/>
          <w:highlight w:val="none"/>
          <w:u w:val="single"/>
        </w:rPr>
      </w:pPr>
    </w:p>
    <w:p w14:paraId="74E6E902">
      <w:pPr>
        <w:spacing w:line="360" w:lineRule="auto"/>
        <w:ind w:firstLine="900" w:firstLineChars="249"/>
        <w:rPr>
          <w:rFonts w:ascii="仿宋_GB2312" w:eastAsia="仿宋_GB2312"/>
          <w:b/>
          <w:bCs/>
          <w:sz w:val="36"/>
          <w:szCs w:val="36"/>
          <w:highlight w:val="none"/>
          <w:u w:val="single"/>
        </w:rPr>
      </w:pPr>
    </w:p>
    <w:p w14:paraId="528B8FBC">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9" w:name="_Toc256695437"/>
      <w:bookmarkStart w:id="20" w:name="_Toc256691561"/>
      <w:r>
        <w:rPr>
          <w:rFonts w:hint="eastAsia" w:ascii="仿宋_GB2312" w:eastAsia="仿宋_GB2312"/>
          <w:b/>
          <w:bCs/>
          <w:sz w:val="36"/>
          <w:szCs w:val="36"/>
          <w:highlight w:val="none"/>
        </w:rPr>
        <w:t>(项目名称)</w:t>
      </w:r>
      <w:bookmarkEnd w:id="19"/>
      <w:bookmarkEnd w:id="20"/>
    </w:p>
    <w:p w14:paraId="2A113949">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24495807">
      <w:pPr>
        <w:jc w:val="center"/>
        <w:rPr>
          <w:rFonts w:ascii="仿宋_GB2312" w:hAnsi="Cambria" w:eastAsia="仿宋_GB2312"/>
          <w:b/>
          <w:spacing w:val="-20"/>
          <w:sz w:val="52"/>
          <w:szCs w:val="52"/>
          <w:highlight w:val="none"/>
        </w:rPr>
      </w:pPr>
      <w:bookmarkStart w:id="21" w:name="_Toc256691562"/>
      <w:bookmarkStart w:id="22" w:name="_Toc256695438"/>
      <w:r>
        <w:rPr>
          <w:rFonts w:hint="eastAsia" w:ascii="仿宋_GB2312" w:hAnsi="Cambria" w:eastAsia="仿宋_GB2312"/>
          <w:b/>
          <w:spacing w:val="-20"/>
          <w:sz w:val="52"/>
          <w:szCs w:val="52"/>
          <w:highlight w:val="none"/>
        </w:rPr>
        <w:t>谈 判 响 应 文 件</w:t>
      </w:r>
      <w:bookmarkEnd w:id="21"/>
      <w:bookmarkEnd w:id="22"/>
    </w:p>
    <w:p w14:paraId="153FB9D1">
      <w:pPr>
        <w:jc w:val="center"/>
        <w:rPr>
          <w:rFonts w:ascii="仿宋_GB2312" w:eastAsia="仿宋_GB2312"/>
          <w:sz w:val="32"/>
          <w:szCs w:val="32"/>
          <w:highlight w:val="none"/>
        </w:rPr>
      </w:pPr>
    </w:p>
    <w:p w14:paraId="35D76219">
      <w:pPr>
        <w:jc w:val="center"/>
        <w:rPr>
          <w:rFonts w:ascii="仿宋_GB2312" w:hAnsi="宋体" w:eastAsia="仿宋_GB2312"/>
          <w:sz w:val="32"/>
          <w:szCs w:val="32"/>
          <w:highlight w:val="none"/>
        </w:rPr>
      </w:pPr>
      <w:bookmarkStart w:id="23" w:name="_Toc256691563"/>
      <w:bookmarkStart w:id="24" w:name="_Toc256695439"/>
      <w:r>
        <w:rPr>
          <w:rFonts w:hint="eastAsia" w:ascii="仿宋_GB2312" w:hAnsi="宋体" w:eastAsia="仿宋_GB2312"/>
          <w:sz w:val="32"/>
          <w:szCs w:val="32"/>
          <w:highlight w:val="none"/>
        </w:rPr>
        <w:t>项目编号：(         )</w:t>
      </w:r>
      <w:bookmarkEnd w:id="23"/>
      <w:bookmarkEnd w:id="24"/>
    </w:p>
    <w:p w14:paraId="64EA2219">
      <w:pPr>
        <w:jc w:val="center"/>
        <w:rPr>
          <w:rFonts w:ascii="仿宋_GB2312" w:eastAsia="仿宋_GB2312"/>
          <w:sz w:val="52"/>
          <w:szCs w:val="52"/>
          <w:highlight w:val="none"/>
        </w:rPr>
      </w:pPr>
    </w:p>
    <w:p w14:paraId="6126679D">
      <w:pPr>
        <w:jc w:val="center"/>
        <w:rPr>
          <w:rFonts w:ascii="仿宋_GB2312" w:eastAsia="仿宋_GB2312"/>
          <w:sz w:val="52"/>
          <w:szCs w:val="52"/>
          <w:highlight w:val="none"/>
        </w:rPr>
      </w:pPr>
    </w:p>
    <w:p w14:paraId="3CCDBDC6">
      <w:pPr>
        <w:rPr>
          <w:rFonts w:ascii="仿宋_GB2312" w:eastAsia="仿宋_GB2312"/>
          <w:highlight w:val="none"/>
          <w:u w:val="single"/>
        </w:rPr>
      </w:pPr>
    </w:p>
    <w:p w14:paraId="7D1CCC36">
      <w:pPr>
        <w:rPr>
          <w:rFonts w:ascii="仿宋_GB2312" w:eastAsia="仿宋_GB2312"/>
          <w:highlight w:val="none"/>
          <w:u w:val="single"/>
        </w:rPr>
      </w:pPr>
    </w:p>
    <w:p w14:paraId="51A9C50B">
      <w:pPr>
        <w:rPr>
          <w:rFonts w:ascii="仿宋_GB2312" w:eastAsia="仿宋_GB2312"/>
          <w:highlight w:val="none"/>
          <w:u w:val="single"/>
        </w:rPr>
      </w:pPr>
    </w:p>
    <w:p w14:paraId="78BF0DD7">
      <w:pPr>
        <w:rPr>
          <w:rFonts w:ascii="仿宋_GB2312" w:eastAsia="仿宋_GB2312"/>
          <w:highlight w:val="none"/>
          <w:u w:val="single"/>
        </w:rPr>
      </w:pPr>
    </w:p>
    <w:p w14:paraId="29A584D5">
      <w:pPr>
        <w:rPr>
          <w:rFonts w:ascii="仿宋_GB2312" w:eastAsia="仿宋_GB2312"/>
          <w:highlight w:val="none"/>
          <w:u w:val="single"/>
        </w:rPr>
      </w:pPr>
    </w:p>
    <w:p w14:paraId="6B394D6E">
      <w:pPr>
        <w:rPr>
          <w:rFonts w:ascii="仿宋_GB2312" w:eastAsia="仿宋_GB2312"/>
          <w:highlight w:val="none"/>
          <w:u w:val="single"/>
        </w:rPr>
      </w:pPr>
    </w:p>
    <w:p w14:paraId="7145208B">
      <w:pPr>
        <w:rPr>
          <w:rFonts w:ascii="仿宋_GB2312" w:eastAsia="仿宋_GB2312"/>
          <w:highlight w:val="none"/>
          <w:u w:val="single"/>
        </w:rPr>
      </w:pPr>
    </w:p>
    <w:p w14:paraId="32070448">
      <w:pPr>
        <w:rPr>
          <w:rFonts w:ascii="仿宋_GB2312" w:eastAsia="仿宋_GB2312"/>
          <w:highlight w:val="none"/>
          <w:u w:val="single"/>
        </w:rPr>
      </w:pPr>
    </w:p>
    <w:p w14:paraId="025D78E3">
      <w:pPr>
        <w:rPr>
          <w:rFonts w:ascii="仿宋_GB2312" w:eastAsia="仿宋_GB2312"/>
          <w:highlight w:val="none"/>
          <w:u w:val="single"/>
        </w:rPr>
      </w:pPr>
    </w:p>
    <w:p w14:paraId="3713C5BF">
      <w:pPr>
        <w:jc w:val="center"/>
        <w:rPr>
          <w:rFonts w:ascii="仿宋_GB2312" w:eastAsia="仿宋_GB2312"/>
          <w:b/>
          <w:sz w:val="32"/>
          <w:szCs w:val="32"/>
          <w:highlight w:val="none"/>
          <w:u w:val="single"/>
        </w:rPr>
      </w:pPr>
      <w:bookmarkStart w:id="25" w:name="_Toc256691564"/>
      <w:bookmarkStart w:id="26" w:name="_Toc256695440"/>
      <w:r>
        <w:rPr>
          <w:rFonts w:hint="eastAsia" w:ascii="仿宋_GB2312" w:eastAsia="仿宋_GB2312"/>
          <w:b/>
          <w:sz w:val="32"/>
          <w:szCs w:val="32"/>
          <w:highlight w:val="none"/>
        </w:rPr>
        <w:t xml:space="preserve">    谈判响应人：</w:t>
      </w:r>
      <w:bookmarkEnd w:id="25"/>
      <w:bookmarkEnd w:id="26"/>
      <w:r>
        <w:rPr>
          <w:rFonts w:hint="eastAsia" w:ascii="仿宋_GB2312" w:eastAsia="仿宋_GB2312"/>
          <w:b/>
          <w:sz w:val="32"/>
          <w:szCs w:val="32"/>
          <w:highlight w:val="none"/>
          <w:u w:val="single"/>
        </w:rPr>
        <w:t xml:space="preserve">             （盖单位章）</w:t>
      </w:r>
    </w:p>
    <w:p w14:paraId="26E1622C">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7057F8A9">
      <w:pPr>
        <w:ind w:firstLine="1606" w:firstLineChars="500"/>
        <w:rPr>
          <w:rFonts w:ascii="仿宋_GB2312" w:eastAsia="仿宋_GB2312"/>
          <w:b/>
          <w:sz w:val="32"/>
          <w:szCs w:val="32"/>
          <w:highlight w:val="none"/>
        </w:rPr>
      </w:pPr>
      <w:bookmarkStart w:id="27" w:name="_Toc256691565"/>
      <w:bookmarkStart w:id="28"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7"/>
      <w:bookmarkEnd w:id="28"/>
    </w:p>
    <w:p w14:paraId="71A8DC0E">
      <w:pPr>
        <w:jc w:val="center"/>
        <w:rPr>
          <w:rStyle w:val="29"/>
          <w:rFonts w:hint="eastAsia" w:ascii="宋体" w:hAnsi="宋体" w:cstheme="minorBidi"/>
          <w:b w:val="0"/>
          <w:highlight w:val="none"/>
        </w:rPr>
      </w:pPr>
      <w:bookmarkStart w:id="29" w:name="_Toc96585094"/>
      <w:bookmarkStart w:id="30" w:name="_Toc96584968"/>
    </w:p>
    <w:p w14:paraId="00BC2043">
      <w:pPr>
        <w:jc w:val="center"/>
        <w:rPr>
          <w:rStyle w:val="29"/>
          <w:rFonts w:ascii="宋体" w:hAnsi="宋体" w:cstheme="minorBidi"/>
          <w:b w:val="0"/>
          <w:highlight w:val="none"/>
        </w:rPr>
      </w:pPr>
      <w:r>
        <w:rPr>
          <w:rStyle w:val="29"/>
          <w:rFonts w:hint="eastAsia" w:ascii="宋体" w:hAnsi="宋体" w:cstheme="minorBidi"/>
          <w:b w:val="0"/>
          <w:highlight w:val="none"/>
        </w:rPr>
        <w:t>目  录</w:t>
      </w:r>
      <w:bookmarkEnd w:id="29"/>
      <w:bookmarkEnd w:id="30"/>
    </w:p>
    <w:p w14:paraId="1503E77C">
      <w:pPr>
        <w:numPr>
          <w:ilvl w:val="0"/>
          <w:numId w:val="2"/>
        </w:numPr>
        <w:spacing w:line="240" w:lineRule="atLeast"/>
        <w:rPr>
          <w:rFonts w:ascii="宋体" w:hAnsi="宋体" w:cs="宋体"/>
          <w:sz w:val="32"/>
          <w:szCs w:val="32"/>
          <w:highlight w:val="none"/>
        </w:rPr>
      </w:pPr>
      <w:bookmarkStart w:id="31" w:name="_Toc256691586"/>
      <w:bookmarkStart w:id="32" w:name="_Toc256695462"/>
      <w:r>
        <w:rPr>
          <w:rFonts w:hint="eastAsia" w:ascii="宋体" w:hAnsi="宋体" w:cs="宋体"/>
          <w:sz w:val="32"/>
          <w:szCs w:val="32"/>
          <w:highlight w:val="none"/>
        </w:rPr>
        <w:t>响应函</w:t>
      </w:r>
      <w:bookmarkEnd w:id="31"/>
      <w:bookmarkEnd w:id="32"/>
    </w:p>
    <w:p w14:paraId="460933A7">
      <w:pPr>
        <w:numPr>
          <w:ilvl w:val="0"/>
          <w:numId w:val="2"/>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14:paraId="27615198">
      <w:pPr>
        <w:spacing w:line="240" w:lineRule="atLeast"/>
        <w:rPr>
          <w:rFonts w:ascii="宋体" w:hAnsi="宋体" w:cs="宋体"/>
          <w:sz w:val="32"/>
          <w:szCs w:val="32"/>
          <w:highlight w:val="none"/>
        </w:rPr>
      </w:pPr>
      <w:bookmarkStart w:id="33" w:name="_Toc256695463"/>
      <w:bookmarkStart w:id="34" w:name="_Toc256691587"/>
      <w:r>
        <w:rPr>
          <w:rFonts w:hint="eastAsia" w:ascii="宋体" w:hAnsi="宋体" w:cs="宋体"/>
          <w:sz w:val="32"/>
          <w:szCs w:val="32"/>
          <w:highlight w:val="none"/>
        </w:rPr>
        <w:t>三、法定代表人身份证明</w:t>
      </w:r>
      <w:bookmarkEnd w:id="33"/>
      <w:bookmarkEnd w:id="34"/>
      <w:r>
        <w:rPr>
          <w:rFonts w:hint="eastAsia" w:ascii="宋体" w:hAnsi="宋体" w:cs="宋体"/>
          <w:sz w:val="32"/>
          <w:szCs w:val="32"/>
          <w:highlight w:val="none"/>
        </w:rPr>
        <w:t>书</w:t>
      </w:r>
    </w:p>
    <w:p w14:paraId="6A602972">
      <w:pPr>
        <w:spacing w:line="240" w:lineRule="atLeast"/>
        <w:rPr>
          <w:rFonts w:ascii="宋体" w:hAnsi="宋体" w:cs="宋体"/>
          <w:sz w:val="32"/>
          <w:szCs w:val="32"/>
          <w:highlight w:val="none"/>
        </w:rPr>
      </w:pPr>
      <w:bookmarkStart w:id="35" w:name="_Toc256691588"/>
      <w:bookmarkStart w:id="36" w:name="_Toc256695464"/>
      <w:r>
        <w:rPr>
          <w:rFonts w:hint="eastAsia" w:ascii="宋体" w:hAnsi="宋体" w:cs="宋体"/>
          <w:sz w:val="32"/>
          <w:szCs w:val="32"/>
          <w:highlight w:val="none"/>
        </w:rPr>
        <w:t>四、</w:t>
      </w:r>
      <w:bookmarkEnd w:id="16"/>
      <w:bookmarkEnd w:id="35"/>
      <w:bookmarkEnd w:id="36"/>
      <w:r>
        <w:rPr>
          <w:rFonts w:hint="eastAsia" w:ascii="宋体" w:hAnsi="宋体" w:cs="宋体"/>
          <w:sz w:val="32"/>
          <w:szCs w:val="32"/>
          <w:highlight w:val="none"/>
        </w:rPr>
        <w:t>法定代表人授权书</w:t>
      </w:r>
    </w:p>
    <w:p w14:paraId="4887011A">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14:paraId="67C1B4B0">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14:paraId="440DBAFD">
      <w:pPr>
        <w:spacing w:line="240" w:lineRule="atLeast"/>
        <w:rPr>
          <w:rFonts w:ascii="宋体" w:hAnsi="宋体" w:cs="宋体"/>
          <w:sz w:val="32"/>
          <w:szCs w:val="32"/>
          <w:highlight w:val="none"/>
        </w:rPr>
      </w:pPr>
      <w:r>
        <w:rPr>
          <w:rFonts w:hint="eastAsia" w:ascii="宋体" w:hAnsi="宋体" w:cs="宋体"/>
          <w:sz w:val="32"/>
          <w:szCs w:val="32"/>
          <w:highlight w:val="none"/>
        </w:rPr>
        <w:t>七、征信报告</w:t>
      </w:r>
    </w:p>
    <w:p w14:paraId="2193ABC7">
      <w:pPr>
        <w:spacing w:line="240" w:lineRule="atLeast"/>
        <w:rPr>
          <w:rFonts w:ascii="宋体" w:hAnsi="宋体" w:cs="宋体"/>
          <w:sz w:val="32"/>
          <w:szCs w:val="32"/>
          <w:highlight w:val="none"/>
        </w:rPr>
      </w:pPr>
      <w:r>
        <w:rPr>
          <w:rFonts w:hint="eastAsia" w:ascii="宋体" w:hAnsi="宋体" w:cs="宋体"/>
          <w:sz w:val="32"/>
          <w:szCs w:val="32"/>
          <w:highlight w:val="none"/>
        </w:rPr>
        <w:t>八、业绩证明</w:t>
      </w:r>
    </w:p>
    <w:p w14:paraId="06B88008">
      <w:pPr>
        <w:spacing w:line="240" w:lineRule="atLeast"/>
        <w:rPr>
          <w:rFonts w:ascii="宋体" w:hAnsi="宋体" w:cs="宋体"/>
          <w:sz w:val="32"/>
          <w:szCs w:val="32"/>
          <w:highlight w:val="none"/>
        </w:rPr>
      </w:pPr>
      <w:r>
        <w:rPr>
          <w:rFonts w:hint="eastAsia" w:ascii="宋体" w:hAnsi="宋体" w:cs="宋体"/>
          <w:sz w:val="32"/>
          <w:szCs w:val="32"/>
          <w:highlight w:val="none"/>
        </w:rPr>
        <w:t>九、资格证明文件</w:t>
      </w:r>
    </w:p>
    <w:p w14:paraId="78E20A90">
      <w:pPr>
        <w:spacing w:line="240" w:lineRule="atLeast"/>
        <w:rPr>
          <w:rFonts w:ascii="宋体" w:hAnsi="宋体" w:cs="宋体"/>
          <w:sz w:val="32"/>
          <w:szCs w:val="32"/>
          <w:highlight w:val="none"/>
        </w:rPr>
      </w:pPr>
    </w:p>
    <w:p w14:paraId="101D10F5">
      <w:pPr>
        <w:rPr>
          <w:rStyle w:val="29"/>
          <w:rFonts w:ascii="宋体" w:hAnsi="宋体"/>
          <w:b w:val="0"/>
          <w:highlight w:val="none"/>
        </w:rPr>
      </w:pPr>
      <w:r>
        <w:rPr>
          <w:rStyle w:val="29"/>
          <w:rFonts w:hint="eastAsia" w:ascii="宋体" w:hAnsi="宋体"/>
          <w:b w:val="0"/>
          <w:highlight w:val="none"/>
        </w:rPr>
        <w:br w:type="page"/>
      </w:r>
    </w:p>
    <w:p w14:paraId="759C73FE">
      <w:pPr>
        <w:jc w:val="center"/>
        <w:rPr>
          <w:rStyle w:val="29"/>
          <w:rFonts w:ascii="宋体" w:hAnsi="宋体"/>
          <w:b w:val="0"/>
          <w:highlight w:val="none"/>
        </w:rPr>
      </w:pPr>
      <w:r>
        <w:rPr>
          <w:rStyle w:val="29"/>
          <w:rFonts w:hint="eastAsia" w:ascii="宋体" w:hAnsi="宋体"/>
          <w:b w:val="0"/>
          <w:highlight w:val="none"/>
        </w:rPr>
        <w:t>一、响应</w:t>
      </w:r>
      <w:r>
        <w:rPr>
          <w:rStyle w:val="29"/>
          <w:rFonts w:ascii="宋体" w:hAnsi="宋体"/>
          <w:b w:val="0"/>
          <w:highlight w:val="none"/>
        </w:rPr>
        <w:t>函</w:t>
      </w:r>
    </w:p>
    <w:bookmarkEnd w:id="17"/>
    <w:bookmarkEnd w:id="18"/>
    <w:p w14:paraId="752BFC03">
      <w:pPr>
        <w:spacing w:line="560" w:lineRule="exact"/>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中煤长江基础建设有限公司    ：</w:t>
      </w:r>
    </w:p>
    <w:p w14:paraId="7DB1F318">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全称）授权（全权代表姓名、职务、职称）为全权代表，参加贵方组织的（招标编号、项目名称）的有关活动，为此：</w:t>
      </w:r>
    </w:p>
    <w:p w14:paraId="77D05AFE">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1.提供</w:t>
      </w: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须知规定的全部响应文件（正本[ 1 ]份，副本[1]份、电子版[ 1 ]份）。</w:t>
      </w:r>
    </w:p>
    <w:p w14:paraId="74D68871">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2.提供按招标文件要求的货物/服务的报价。（详见 附件）。</w:t>
      </w:r>
    </w:p>
    <w:p w14:paraId="2193A2CC">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3.我方将按招标文件的规定履行全部责任和义务。</w:t>
      </w:r>
    </w:p>
    <w:p w14:paraId="096A0B2F">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4.我方已详细审查全部招标文件，我们完全理解并同意放弃对招标文件提出质疑及/或争议的权利。</w:t>
      </w:r>
    </w:p>
    <w:p w14:paraId="76D1E005">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5.我方递交响应文件的有效期为自递交响应文件截止日起 90 个日历日。</w:t>
      </w:r>
    </w:p>
    <w:p w14:paraId="7D7990DD">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.我方愿意向贵方提供任何与该项响应文件有关的数据、情况和技术资料，完全理解贵方不一定接受最低价的</w:t>
      </w:r>
      <w:r>
        <w:rPr>
          <w:rFonts w:hint="eastAsia" w:ascii="宋体" w:hAnsi="宋体" w:cs="宋体"/>
          <w:sz w:val="32"/>
          <w:szCs w:val="32"/>
          <w:highlight w:val="none"/>
          <w:lang w:val="en-US" w:eastAsia="zh-CN"/>
        </w:rPr>
        <w:t>响应</w:t>
      </w:r>
      <w:r>
        <w:rPr>
          <w:rFonts w:hint="eastAsia" w:ascii="宋体" w:hAnsi="宋体" w:eastAsia="宋体" w:cs="宋体"/>
          <w:sz w:val="32"/>
          <w:szCs w:val="32"/>
          <w:highlight w:val="none"/>
        </w:rPr>
        <w:t>文件或收到的任何响应文件。</w:t>
      </w:r>
    </w:p>
    <w:p w14:paraId="6B7724E5">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2F2459F">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8</w:t>
      </w:r>
      <w:r>
        <w:rPr>
          <w:rFonts w:hint="eastAsia" w:ascii="宋体" w:hAnsi="宋体" w:eastAsia="宋体" w:cs="宋体"/>
          <w:sz w:val="32"/>
          <w:szCs w:val="32"/>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14:paraId="39463F0B">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.我方在本次投标活动中绝无资质挂靠、串标、围标情形，若经贵方查出，立即取消我方响应资格并承担相应的法律责任。</w:t>
      </w:r>
    </w:p>
    <w:p w14:paraId="3194A449">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.我方未被地市级及以上行政主管部门做出取消响应资格的处罚且该处罚在有效期内的。</w:t>
      </w:r>
    </w:p>
    <w:p w14:paraId="7ABCB21D">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11</w:t>
      </w:r>
      <w:r>
        <w:rPr>
          <w:rFonts w:hint="eastAsia" w:ascii="宋体" w:hAnsi="宋体" w:eastAsia="宋体" w:cs="宋体"/>
          <w:sz w:val="32"/>
          <w:szCs w:val="32"/>
          <w:highlight w:val="none"/>
        </w:rPr>
        <w:t>.我方在以往的招标采购活动中，无重大违法、违规的不良记录；</w:t>
      </w:r>
    </w:p>
    <w:p w14:paraId="0E50E6E2">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.与本响应文件有关的一切往来通讯请寄：</w:t>
      </w:r>
    </w:p>
    <w:p w14:paraId="49F3C843">
      <w:pPr>
        <w:spacing w:line="560" w:lineRule="exact"/>
        <w:ind w:firstLine="640" w:firstLineChars="200"/>
        <w:rPr>
          <w:rFonts w:hint="eastAsia" w:ascii="宋体" w:hAnsi="宋体" w:eastAsia="宋体" w:cs="宋体"/>
          <w:sz w:val="32"/>
          <w:szCs w:val="32"/>
          <w:highlight w:val="none"/>
        </w:rPr>
      </w:pPr>
    </w:p>
    <w:p w14:paraId="19165CBA">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地    址：               传    真：  </w:t>
      </w:r>
    </w:p>
    <w:p w14:paraId="4145AC35">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电    话：               电子函件：</w:t>
      </w:r>
    </w:p>
    <w:p w14:paraId="1BD5D371">
      <w:pPr>
        <w:spacing w:line="56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名称（盖章）：</w:t>
      </w:r>
    </w:p>
    <w:p w14:paraId="5B13A565">
      <w:pPr>
        <w:spacing w:line="56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eastAsia="宋体" w:cs="宋体"/>
          <w:sz w:val="32"/>
          <w:szCs w:val="32"/>
          <w:highlight w:val="none"/>
        </w:rPr>
        <w:t>授权代表（签字）：</w:t>
      </w:r>
    </w:p>
    <w:p w14:paraId="1E6119E2">
      <w:pPr>
        <w:spacing w:line="5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日期：</w:t>
      </w:r>
    </w:p>
    <w:p w14:paraId="26F36750">
      <w:pPr>
        <w:spacing w:line="560" w:lineRule="exact"/>
        <w:ind w:firstLine="640" w:firstLineChars="200"/>
        <w:rPr>
          <w:rFonts w:hint="eastAsia" w:ascii="宋体" w:hAnsi="宋体" w:eastAsia="宋体" w:cs="宋体"/>
          <w:sz w:val="32"/>
          <w:szCs w:val="32"/>
          <w:highlight w:val="none"/>
        </w:rPr>
      </w:pPr>
    </w:p>
    <w:p w14:paraId="6D4A9E98">
      <w:pPr>
        <w:pStyle w:val="18"/>
        <w:rPr>
          <w:rFonts w:hint="eastAsia"/>
          <w:highlight w:val="none"/>
        </w:rPr>
      </w:pPr>
    </w:p>
    <w:p w14:paraId="5F3BE71C">
      <w:pPr>
        <w:pStyle w:val="7"/>
        <w:spacing w:line="530" w:lineRule="exact"/>
        <w:rPr>
          <w:sz w:val="32"/>
          <w:szCs w:val="32"/>
          <w:highlight w:val="none"/>
        </w:rPr>
      </w:pPr>
    </w:p>
    <w:p w14:paraId="2D1D7285">
      <w:pPr>
        <w:pStyle w:val="18"/>
        <w:rPr>
          <w:highlight w:val="none"/>
        </w:rPr>
      </w:pPr>
    </w:p>
    <w:p w14:paraId="076808BD">
      <w:pPr>
        <w:pStyle w:val="18"/>
        <w:rPr>
          <w:highlight w:val="none"/>
        </w:rPr>
      </w:pPr>
    </w:p>
    <w:p w14:paraId="414FE6DC">
      <w:pPr>
        <w:pStyle w:val="18"/>
        <w:rPr>
          <w:highlight w:val="none"/>
        </w:rPr>
      </w:pPr>
    </w:p>
    <w:p w14:paraId="28285E6A">
      <w:pPr>
        <w:pStyle w:val="18"/>
        <w:rPr>
          <w:highlight w:val="none"/>
        </w:rPr>
      </w:pPr>
    </w:p>
    <w:p w14:paraId="13B6E72E">
      <w:pPr>
        <w:pStyle w:val="18"/>
        <w:rPr>
          <w:highlight w:val="none"/>
        </w:rPr>
      </w:pPr>
    </w:p>
    <w:p w14:paraId="69099A04">
      <w:pPr>
        <w:pStyle w:val="18"/>
        <w:rPr>
          <w:highlight w:val="none"/>
        </w:rPr>
      </w:pPr>
    </w:p>
    <w:p w14:paraId="1BD26F78">
      <w:pPr>
        <w:pStyle w:val="18"/>
        <w:rPr>
          <w:highlight w:val="none"/>
        </w:rPr>
      </w:pPr>
    </w:p>
    <w:p w14:paraId="62D3D732">
      <w:pPr>
        <w:pStyle w:val="18"/>
        <w:rPr>
          <w:highlight w:val="none"/>
        </w:rPr>
      </w:pPr>
    </w:p>
    <w:p w14:paraId="6D7030A5">
      <w:pPr>
        <w:pStyle w:val="18"/>
        <w:rPr>
          <w:highlight w:val="none"/>
        </w:rPr>
      </w:pPr>
    </w:p>
    <w:p w14:paraId="074C2174">
      <w:pPr>
        <w:pStyle w:val="18"/>
        <w:rPr>
          <w:highlight w:val="none"/>
        </w:rPr>
      </w:pPr>
    </w:p>
    <w:p w14:paraId="2B2EE87E">
      <w:pPr>
        <w:rPr>
          <w:highlight w:val="none"/>
        </w:rPr>
      </w:pPr>
    </w:p>
    <w:p w14:paraId="342891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 w:beforeAutospacing="0" w:after="10" w:afterAutospacing="0" w:line="560" w:lineRule="exact"/>
        <w:ind w:right="10"/>
        <w:jc w:val="center"/>
        <w:textAlignment w:val="auto"/>
        <w:rPr>
          <w:rFonts w:hint="eastAsia" w:ascii="黑体" w:hAnsi="黑体" w:eastAsia="黑体" w:cs="黑体"/>
          <w:sz w:val="36"/>
          <w:szCs w:val="36"/>
          <w:highlight w:val="none"/>
        </w:rPr>
      </w:pPr>
      <w:r>
        <w:rPr>
          <w:rFonts w:hint="eastAsia" w:ascii="仿宋" w:hAnsi="仿宋" w:eastAsia="仿宋" w:cs="仿宋"/>
          <w:b/>
          <w:bCs/>
          <w:kern w:val="2"/>
          <w:sz w:val="52"/>
          <w:szCs w:val="52"/>
          <w:highlight w:val="none"/>
          <w:lang w:val="en-US" w:eastAsia="zh-CN"/>
        </w:rPr>
        <w:t>中煤长江基础建设有限公司      劳务分包</w:t>
      </w:r>
      <w:r>
        <w:rPr>
          <w:rFonts w:hint="eastAsia" w:ascii="仿宋" w:hAnsi="仿宋" w:eastAsia="仿宋" w:cs="仿宋"/>
          <w:b/>
          <w:bCs/>
          <w:kern w:val="2"/>
          <w:sz w:val="52"/>
          <w:szCs w:val="52"/>
          <w:highlight w:val="none"/>
        </w:rPr>
        <w:t>报价单</w:t>
      </w:r>
    </w:p>
    <w:p w14:paraId="26ECBD1B">
      <w:pPr>
        <w:keepNext w:val="0"/>
        <w:keepLines w:val="0"/>
        <w:pageBreakBefore w:val="0"/>
        <w:widowControl w:val="0"/>
        <w:numPr>
          <w:ilvl w:val="0"/>
          <w:numId w:val="0"/>
        </w:numPr>
        <w:tabs>
          <w:tab w:val="left" w:pos="3360"/>
        </w:tabs>
        <w:kinsoku/>
        <w:wordWrap/>
        <w:overflowPunct/>
        <w:topLinePunct w:val="0"/>
        <w:autoSpaceDE/>
        <w:autoSpaceDN/>
        <w:bidi w:val="0"/>
        <w:adjustRightInd w:val="0"/>
        <w:snapToGrid w:val="0"/>
        <w:spacing w:line="360" w:lineRule="auto"/>
        <w:ind w:left="630" w:leftChars="0"/>
        <w:jc w:val="left"/>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w:t>
      </w:r>
      <w:r>
        <w:rPr>
          <w:rFonts w:hint="eastAsia" w:ascii="黑体" w:hAnsi="黑体" w:eastAsia="黑体" w:cs="黑体"/>
          <w:b/>
          <w:bCs/>
          <w:sz w:val="32"/>
          <w:szCs w:val="32"/>
          <w:highlight w:val="none"/>
        </w:rPr>
        <w:t>项目概况：</w:t>
      </w:r>
    </w:p>
    <w:p w14:paraId="4CEFB467">
      <w:pPr>
        <w:spacing w:line="360" w:lineRule="auto"/>
        <w:jc w:val="left"/>
        <w:rPr>
          <w:rFonts w:ascii="仿宋_GB2312" w:hAnsi="仿宋_GB2312" w:eastAsia="仿宋_GB2312" w:cs="仿宋_GB2312"/>
          <w:color w:val="auto"/>
          <w:sz w:val="32"/>
          <w:szCs w:val="32"/>
          <w:highlight w:val="none"/>
          <w:lang w:eastAsia="zh-CN"/>
        </w:rPr>
      </w:pP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eastAsia="zh-CN"/>
        </w:rPr>
        <w:t>工程名称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连云港市海州区云台山风景名胜区废弃矿山生态修复工程EPC工程总承包项目</w:t>
      </w:r>
    </w:p>
    <w:p w14:paraId="025BBAAC">
      <w:pPr>
        <w:keepNext w:val="0"/>
        <w:keepLines w:val="0"/>
        <w:pageBreakBefore w:val="0"/>
        <w:widowControl w:val="0"/>
        <w:numPr>
          <w:ilvl w:val="0"/>
          <w:numId w:val="0"/>
        </w:numPr>
        <w:tabs>
          <w:tab w:val="left" w:pos="1060"/>
          <w:tab w:val="left" w:pos="3360"/>
        </w:tabs>
        <w:kinsoku/>
        <w:wordWrap/>
        <w:overflowPunct/>
        <w:topLinePunct w:val="0"/>
        <w:autoSpaceDE/>
        <w:autoSpaceDN/>
        <w:bidi w:val="0"/>
        <w:adjustRightInd w:val="0"/>
        <w:snapToGrid w:val="0"/>
        <w:spacing w:line="360" w:lineRule="auto"/>
        <w:ind w:firstLine="320" w:firstLineChars="100"/>
        <w:jc w:val="left"/>
        <w:textAlignment w:val="auto"/>
        <w:rPr>
          <w:rFonts w:hint="default" w:ascii="黑体" w:hAnsi="黑体" w:eastAsia="黑体" w:cs="黑体"/>
          <w:sz w:val="32"/>
          <w:szCs w:val="32"/>
          <w:highlight w:val="none"/>
          <w:lang w:val="en-US"/>
        </w:rPr>
      </w:pPr>
      <w:r>
        <w:rPr>
          <w:rFonts w:hint="eastAsia" w:ascii="仿宋" w:hAnsi="仿宋" w:eastAsia="仿宋" w:cs="仿宋"/>
          <w:sz w:val="32"/>
          <w:szCs w:val="32"/>
          <w:highlight w:val="none"/>
          <w:lang w:eastAsia="zh-CN"/>
        </w:rPr>
        <w:t>工程地点：</w:t>
      </w:r>
      <w:r>
        <w:rPr>
          <w:rFonts w:hint="eastAsia" w:ascii="仿宋_GB2312" w:hAnsi="仿宋_GB2312" w:eastAsia="仿宋_GB2312" w:cs="仿宋_GB2312"/>
          <w:color w:val="auto"/>
          <w:sz w:val="32"/>
          <w:szCs w:val="32"/>
          <w:highlight w:val="none"/>
          <w:lang w:val="en-US" w:eastAsia="zh-CN"/>
        </w:rPr>
        <w:t>江苏省连云港市</w:t>
      </w:r>
    </w:p>
    <w:p w14:paraId="6A548B2F">
      <w:pPr>
        <w:keepNext w:val="0"/>
        <w:keepLines w:val="0"/>
        <w:pageBreakBefore w:val="0"/>
        <w:widowControl w:val="0"/>
        <w:numPr>
          <w:ilvl w:val="0"/>
          <w:numId w:val="3"/>
        </w:numPr>
        <w:tabs>
          <w:tab w:val="left" w:pos="3360"/>
        </w:tabs>
        <w:kinsoku/>
        <w:wordWrap/>
        <w:overflowPunct/>
        <w:topLinePunct w:val="0"/>
        <w:autoSpaceDE/>
        <w:autoSpaceDN/>
        <w:bidi w:val="0"/>
        <w:adjustRightInd w:val="0"/>
        <w:snapToGrid w:val="0"/>
        <w:spacing w:line="360" w:lineRule="auto"/>
        <w:ind w:firstLine="643" w:firstLineChars="200"/>
        <w:jc w:val="left"/>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报价信息：</w:t>
      </w:r>
    </w:p>
    <w:tbl>
      <w:tblPr>
        <w:tblStyle w:val="21"/>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47"/>
        <w:gridCol w:w="1127"/>
        <w:gridCol w:w="1580"/>
        <w:gridCol w:w="1520"/>
        <w:gridCol w:w="1470"/>
        <w:gridCol w:w="1763"/>
      </w:tblGrid>
      <w:tr w14:paraId="1C8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69" w:type="dxa"/>
            <w:noWrap w:val="0"/>
            <w:vAlign w:val="center"/>
          </w:tcPr>
          <w:p w14:paraId="557CB28A">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rPr>
              <w:t>序号</w:t>
            </w:r>
          </w:p>
        </w:tc>
        <w:tc>
          <w:tcPr>
            <w:tcW w:w="1947" w:type="dxa"/>
            <w:noWrap w:val="0"/>
            <w:vAlign w:val="center"/>
          </w:tcPr>
          <w:p w14:paraId="6D617B92">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rPr>
              <w:t>名称</w:t>
            </w:r>
          </w:p>
        </w:tc>
        <w:tc>
          <w:tcPr>
            <w:tcW w:w="1127" w:type="dxa"/>
            <w:noWrap w:val="0"/>
            <w:vAlign w:val="center"/>
          </w:tcPr>
          <w:p w14:paraId="584EED8B">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rPr>
              <w:t>单位(规格)</w:t>
            </w:r>
          </w:p>
        </w:tc>
        <w:tc>
          <w:tcPr>
            <w:tcW w:w="1580" w:type="dxa"/>
            <w:noWrap w:val="0"/>
            <w:vAlign w:val="center"/>
          </w:tcPr>
          <w:p w14:paraId="69C1F0DE">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lang w:val="en-US" w:eastAsia="zh-CN"/>
              </w:rPr>
              <w:t>暂定</w:t>
            </w:r>
            <w:r>
              <w:rPr>
                <w:rFonts w:hint="eastAsia" w:ascii="黑体" w:hAnsi="黑体" w:eastAsia="黑体" w:cs="黑体"/>
                <w:b/>
                <w:bCs/>
                <w:sz w:val="30"/>
                <w:szCs w:val="30"/>
                <w:highlight w:val="none"/>
              </w:rPr>
              <w:t>数量</w:t>
            </w:r>
          </w:p>
        </w:tc>
        <w:tc>
          <w:tcPr>
            <w:tcW w:w="1520" w:type="dxa"/>
            <w:noWrap w:val="0"/>
            <w:vAlign w:val="center"/>
          </w:tcPr>
          <w:p w14:paraId="6A18E7B4">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lang w:val="en-US" w:eastAsia="zh-CN"/>
              </w:rPr>
              <w:t>单价（元）</w:t>
            </w:r>
          </w:p>
        </w:tc>
        <w:tc>
          <w:tcPr>
            <w:tcW w:w="1470" w:type="dxa"/>
            <w:noWrap w:val="0"/>
            <w:vAlign w:val="center"/>
          </w:tcPr>
          <w:p w14:paraId="32FEA663">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黑体" w:hAnsi="黑体" w:eastAsia="黑体" w:cs="黑体"/>
                <w:b/>
                <w:bCs/>
                <w:sz w:val="30"/>
                <w:szCs w:val="30"/>
                <w:highlight w:val="none"/>
                <w:lang w:val="en-US" w:eastAsia="zh-CN"/>
              </w:rPr>
            </w:pPr>
            <w:r>
              <w:rPr>
                <w:rFonts w:hint="eastAsia" w:ascii="黑体" w:hAnsi="黑体" w:eastAsia="黑体" w:cs="黑体"/>
                <w:b/>
                <w:bCs/>
                <w:sz w:val="30"/>
                <w:szCs w:val="30"/>
                <w:highlight w:val="none"/>
                <w:lang w:val="en-US" w:eastAsia="zh-CN"/>
              </w:rPr>
              <w:t>合价（元）</w:t>
            </w:r>
          </w:p>
        </w:tc>
        <w:tc>
          <w:tcPr>
            <w:tcW w:w="1763" w:type="dxa"/>
            <w:noWrap w:val="0"/>
            <w:vAlign w:val="center"/>
          </w:tcPr>
          <w:p w14:paraId="52C4D495">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b/>
                <w:bCs/>
                <w:sz w:val="30"/>
                <w:szCs w:val="30"/>
                <w:highlight w:val="none"/>
              </w:rPr>
            </w:pPr>
            <w:r>
              <w:rPr>
                <w:rFonts w:hint="eastAsia" w:ascii="黑体" w:hAnsi="黑体" w:eastAsia="黑体" w:cs="黑体"/>
                <w:b/>
                <w:bCs/>
                <w:sz w:val="30"/>
                <w:szCs w:val="30"/>
                <w:highlight w:val="none"/>
              </w:rPr>
              <w:t>备注</w:t>
            </w:r>
          </w:p>
        </w:tc>
      </w:tr>
      <w:tr w14:paraId="6FED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14:paraId="4C2982AF">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1</w:t>
            </w:r>
          </w:p>
        </w:tc>
        <w:tc>
          <w:tcPr>
            <w:tcW w:w="1947" w:type="dxa"/>
            <w:shd w:val="clear" w:color="auto" w:fill="auto"/>
            <w:noWrap w:val="0"/>
            <w:vAlign w:val="center"/>
          </w:tcPr>
          <w:p w14:paraId="45C2A5AC">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废弃地覆土</w:t>
            </w:r>
          </w:p>
        </w:tc>
        <w:tc>
          <w:tcPr>
            <w:tcW w:w="1127" w:type="dxa"/>
            <w:shd w:val="clear" w:color="auto" w:fill="auto"/>
            <w:noWrap w:val="0"/>
            <w:vAlign w:val="center"/>
          </w:tcPr>
          <w:p w14:paraId="44074B1A">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平方米</w:t>
            </w:r>
          </w:p>
        </w:tc>
        <w:tc>
          <w:tcPr>
            <w:tcW w:w="1580" w:type="dxa"/>
            <w:shd w:val="clear" w:color="auto" w:fill="auto"/>
            <w:noWrap w:val="0"/>
            <w:vAlign w:val="center"/>
          </w:tcPr>
          <w:p w14:paraId="7B88E6F4">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 xml:space="preserve">44851.7 </w:t>
            </w:r>
          </w:p>
        </w:tc>
        <w:tc>
          <w:tcPr>
            <w:tcW w:w="1520" w:type="dxa"/>
            <w:shd w:val="clear" w:color="auto" w:fill="auto"/>
            <w:noWrap w:val="0"/>
            <w:vAlign w:val="center"/>
          </w:tcPr>
          <w:p w14:paraId="39E4531A">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p>
        </w:tc>
        <w:tc>
          <w:tcPr>
            <w:tcW w:w="1470" w:type="dxa"/>
            <w:noWrap w:val="0"/>
            <w:vAlign w:val="center"/>
          </w:tcPr>
          <w:p w14:paraId="214890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1"/>
                <w:szCs w:val="24"/>
                <w:highlight w:val="none"/>
                <w:lang w:val="en-US" w:eastAsia="zh-CN" w:bidi="ar-SA"/>
              </w:rPr>
            </w:pPr>
          </w:p>
        </w:tc>
        <w:tc>
          <w:tcPr>
            <w:tcW w:w="1763" w:type="dxa"/>
            <w:shd w:val="clear" w:color="auto" w:fill="auto"/>
            <w:noWrap w:val="0"/>
            <w:vAlign w:val="center"/>
          </w:tcPr>
          <w:p w14:paraId="6D608A81">
            <w:pPr>
              <w:keepNext w:val="0"/>
              <w:keepLines w:val="0"/>
              <w:widowControl/>
              <w:numPr>
                <w:ilvl w:val="0"/>
                <w:numId w:val="4"/>
              </w:numPr>
              <w:suppressLineNumbers w:val="0"/>
              <w:kinsoku w:val="0"/>
              <w:autoSpaceDE w:val="0"/>
              <w:autoSpaceDN w:val="0"/>
              <w:adjustRightInd w:val="0"/>
              <w:snapToGrid w:val="0"/>
              <w:spacing w:before="0" w:beforeAutospacing="0" w:after="0" w:afterAutospacing="0"/>
              <w:ind w:left="0" w:right="0"/>
              <w:jc w:val="left"/>
              <w:textAlignment w:val="center"/>
              <w:rPr>
                <w:rFonts w:hint="eastAsia" w:ascii="Times New Roman" w:hAnsi="Times New Roman" w:eastAsia="宋体" w:cs="Times New Roman"/>
                <w:i w:val="0"/>
                <w:iCs w:val="0"/>
                <w:color w:val="000000"/>
                <w:kern w:val="0"/>
                <w:sz w:val="24"/>
                <w:szCs w:val="24"/>
              </w:rPr>
            </w:pPr>
            <w:r>
              <w:rPr>
                <w:rFonts w:hint="eastAsia" w:ascii="宋体" w:hAnsi="宋体" w:eastAsia="宋体" w:cs="宋体"/>
                <w:i w:val="0"/>
                <w:iCs w:val="0"/>
                <w:snapToGrid/>
                <w:color w:val="000000"/>
                <w:kern w:val="0"/>
                <w:sz w:val="24"/>
                <w:szCs w:val="24"/>
                <w:lang w:val="en-US" w:eastAsia="zh-CN" w:bidi="ar"/>
              </w:rPr>
              <w:t>覆土厚度达到</w:t>
            </w:r>
            <w:r>
              <w:rPr>
                <w:rFonts w:hint="default" w:ascii="Times New Roman" w:hAnsi="Times New Roman" w:eastAsia="宋体" w:cs="Times New Roman"/>
                <w:i w:val="0"/>
                <w:iCs w:val="0"/>
                <w:snapToGrid/>
                <w:color w:val="000000"/>
                <w:kern w:val="0"/>
                <w:sz w:val="24"/>
                <w:szCs w:val="24"/>
                <w:lang w:val="en-US" w:eastAsia="zh-CN" w:bidi="ar"/>
              </w:rPr>
              <w:t>50cm</w:t>
            </w:r>
            <w:r>
              <w:rPr>
                <w:rFonts w:hint="eastAsia" w:ascii="宋体" w:hAnsi="宋体" w:eastAsia="宋体" w:cs="宋体"/>
                <w:i w:val="0"/>
                <w:iCs w:val="0"/>
                <w:snapToGrid/>
                <w:color w:val="000000"/>
                <w:kern w:val="0"/>
                <w:sz w:val="24"/>
                <w:szCs w:val="24"/>
                <w:lang w:val="en-US" w:eastAsia="zh-CN" w:bidi="ar"/>
              </w:rPr>
              <w:t>以上；</w:t>
            </w:r>
          </w:p>
          <w:p w14:paraId="708B0F60">
            <w:pPr>
              <w:keepNext w:val="0"/>
              <w:keepLines w:val="0"/>
              <w:widowControl/>
              <w:numPr>
                <w:ilvl w:val="0"/>
                <w:numId w:val="4"/>
              </w:numPr>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4"/>
                <w:szCs w:val="24"/>
              </w:rPr>
            </w:pPr>
            <w:r>
              <w:rPr>
                <w:rFonts w:hint="eastAsia" w:ascii="宋体" w:hAnsi="宋体" w:eastAsia="宋体" w:cs="宋体"/>
                <w:i w:val="0"/>
                <w:iCs w:val="0"/>
                <w:snapToGrid/>
                <w:color w:val="000000"/>
                <w:kern w:val="0"/>
                <w:sz w:val="24"/>
                <w:szCs w:val="24"/>
                <w:lang w:val="en-US" w:eastAsia="zh-CN" w:bidi="ar"/>
              </w:rPr>
              <w:t>人工清除土壤中的杂物，对较大的土块进行处理，保证土壤质量及粒径达到设计要求；</w:t>
            </w:r>
          </w:p>
          <w:p w14:paraId="67278D6F">
            <w:pPr>
              <w:keepNext w:val="0"/>
              <w:keepLines w:val="0"/>
              <w:widowControl/>
              <w:numPr>
                <w:ilvl w:val="0"/>
                <w:numId w:val="4"/>
              </w:numPr>
              <w:suppressLineNumbers w:val="0"/>
              <w:kinsoku w:val="0"/>
              <w:autoSpaceDE w:val="0"/>
              <w:autoSpaceDN w:val="0"/>
              <w:adjustRightInd w:val="0"/>
              <w:snapToGrid w:val="0"/>
              <w:spacing w:before="0" w:beforeAutospacing="0" w:after="0" w:afterAutospacing="0"/>
              <w:ind w:left="0" w:leftChars="0" w:right="0" w:rightChars="0" w:firstLine="0" w:firstLineChars="0"/>
              <w:jc w:val="left"/>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lang w:val="en-US" w:eastAsia="zh-CN" w:bidi="ar"/>
              </w:rPr>
              <w:t>覆土后场地应平整，地面坡度一般不超过</w:t>
            </w:r>
            <w:r>
              <w:rPr>
                <w:rFonts w:hint="default" w:ascii="Times New Roman" w:hAnsi="Times New Roman" w:eastAsia="宋体" w:cs="Times New Roman"/>
                <w:i w:val="0"/>
                <w:iCs w:val="0"/>
                <w:snapToGrid/>
                <w:color w:val="000000"/>
                <w:kern w:val="0"/>
                <w:sz w:val="24"/>
                <w:szCs w:val="24"/>
                <w:lang w:val="en-US" w:eastAsia="zh-CN" w:bidi="ar"/>
              </w:rPr>
              <w:t>5</w:t>
            </w:r>
            <w:r>
              <w:rPr>
                <w:rFonts w:hint="eastAsia" w:ascii="宋体" w:hAnsi="宋体" w:eastAsia="宋体" w:cs="宋体"/>
                <w:i w:val="0"/>
                <w:iCs w:val="0"/>
                <w:snapToGrid/>
                <w:color w:val="000000"/>
                <w:kern w:val="0"/>
                <w:sz w:val="24"/>
                <w:szCs w:val="24"/>
                <w:lang w:val="en-US" w:eastAsia="zh-CN" w:bidi="ar"/>
              </w:rPr>
              <w:t>°。</w:t>
            </w:r>
          </w:p>
        </w:tc>
      </w:tr>
      <w:tr w14:paraId="7D36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14:paraId="25637573">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947" w:type="dxa"/>
            <w:shd w:val="clear" w:color="auto" w:fill="auto"/>
            <w:noWrap w:val="0"/>
            <w:vAlign w:val="center"/>
          </w:tcPr>
          <w:p w14:paraId="12D172E7">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混凝土道路清理</w:t>
            </w:r>
          </w:p>
        </w:tc>
        <w:tc>
          <w:tcPr>
            <w:tcW w:w="1127" w:type="dxa"/>
            <w:shd w:val="clear" w:color="auto" w:fill="auto"/>
            <w:noWrap w:val="0"/>
            <w:vAlign w:val="center"/>
          </w:tcPr>
          <w:p w14:paraId="048BF488">
            <w:pPr>
              <w:keepNext w:val="0"/>
              <w:keepLines w:val="0"/>
              <w:suppressLineNumbers w:val="0"/>
              <w:spacing w:before="0" w:beforeAutospacing="0" w:after="0" w:afterAutospacing="0"/>
              <w:ind w:left="0" w:right="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平方米</w:t>
            </w:r>
          </w:p>
        </w:tc>
        <w:tc>
          <w:tcPr>
            <w:tcW w:w="1580" w:type="dxa"/>
            <w:shd w:val="clear" w:color="auto" w:fill="auto"/>
            <w:noWrap w:val="0"/>
            <w:vAlign w:val="center"/>
          </w:tcPr>
          <w:p w14:paraId="4FBEC6D9">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 xml:space="preserve">4352.02 </w:t>
            </w:r>
          </w:p>
        </w:tc>
        <w:tc>
          <w:tcPr>
            <w:tcW w:w="1520" w:type="dxa"/>
            <w:shd w:val="clear" w:color="auto" w:fill="auto"/>
            <w:noWrap w:val="0"/>
            <w:vAlign w:val="center"/>
          </w:tcPr>
          <w:p w14:paraId="457956BC">
            <w:pPr>
              <w:keepNext w:val="0"/>
              <w:keepLines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SA"/>
              </w:rPr>
            </w:pPr>
          </w:p>
        </w:tc>
        <w:tc>
          <w:tcPr>
            <w:tcW w:w="1470" w:type="dxa"/>
            <w:noWrap w:val="0"/>
            <w:vAlign w:val="center"/>
          </w:tcPr>
          <w:p w14:paraId="09A925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highlight w:val="none"/>
                <w:lang w:val="en-US" w:eastAsia="zh-CN"/>
              </w:rPr>
            </w:pPr>
          </w:p>
        </w:tc>
        <w:tc>
          <w:tcPr>
            <w:tcW w:w="1763" w:type="dxa"/>
            <w:shd w:val="clear" w:color="auto" w:fill="auto"/>
            <w:noWrap w:val="0"/>
            <w:vAlign w:val="center"/>
          </w:tcPr>
          <w:p w14:paraId="479AE95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i w:val="0"/>
                <w:iCs w:val="0"/>
                <w:snapToGrid w:val="0"/>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lang w:val="en-US" w:eastAsia="zh-CN" w:bidi="ar"/>
              </w:rPr>
              <w:t>人工清除混凝土小碎块，对破碎后的混凝土路面进行清理</w:t>
            </w:r>
          </w:p>
        </w:tc>
      </w:tr>
      <w:tr w14:paraId="2B01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9" w:type="dxa"/>
            <w:noWrap w:val="0"/>
            <w:vAlign w:val="center"/>
          </w:tcPr>
          <w:p w14:paraId="1643EDDA">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4"/>
                <w:szCs w:val="24"/>
                <w:highlight w:val="none"/>
                <w:lang w:val="en-US" w:eastAsia="zh-CN"/>
              </w:rPr>
            </w:pPr>
          </w:p>
        </w:tc>
        <w:tc>
          <w:tcPr>
            <w:tcW w:w="1947" w:type="dxa"/>
            <w:noWrap w:val="0"/>
            <w:vAlign w:val="center"/>
          </w:tcPr>
          <w:p w14:paraId="565B3B06">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1"/>
                <w:szCs w:val="24"/>
                <w:highlight w:val="none"/>
                <w:lang w:val="en-US" w:eastAsia="zh-CN" w:bidi="ar-SA"/>
              </w:rPr>
            </w:pPr>
            <w:r>
              <w:rPr>
                <w:rFonts w:hint="eastAsia" w:ascii="宋体" w:hAnsi="宋体" w:cs="宋体"/>
                <w:b/>
                <w:bCs/>
                <w:color w:val="000000"/>
                <w:kern w:val="2"/>
                <w:sz w:val="21"/>
                <w:szCs w:val="24"/>
                <w:highlight w:val="none"/>
                <w:lang w:val="en-US" w:eastAsia="zh-CN" w:bidi="ar-SA"/>
              </w:rPr>
              <w:t>合计</w:t>
            </w:r>
          </w:p>
        </w:tc>
        <w:tc>
          <w:tcPr>
            <w:tcW w:w="1127" w:type="dxa"/>
            <w:noWrap w:val="0"/>
            <w:vAlign w:val="center"/>
          </w:tcPr>
          <w:p w14:paraId="52540F0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szCs w:val="20"/>
                <w:highlight w:val="none"/>
                <w:lang w:val="en-US" w:eastAsia="zh-CN"/>
              </w:rPr>
            </w:pPr>
          </w:p>
        </w:tc>
        <w:tc>
          <w:tcPr>
            <w:tcW w:w="1580" w:type="dxa"/>
            <w:noWrap w:val="0"/>
            <w:vAlign w:val="center"/>
          </w:tcPr>
          <w:p w14:paraId="6E44DD83">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1"/>
                <w:szCs w:val="24"/>
                <w:highlight w:val="none"/>
                <w:lang w:val="en-US" w:eastAsia="zh-CN" w:bidi="ar-SA"/>
              </w:rPr>
            </w:pPr>
          </w:p>
        </w:tc>
        <w:tc>
          <w:tcPr>
            <w:tcW w:w="1520" w:type="dxa"/>
            <w:shd w:val="clear" w:color="auto" w:fill="auto"/>
            <w:noWrap w:val="0"/>
            <w:vAlign w:val="center"/>
          </w:tcPr>
          <w:p w14:paraId="794F895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p>
        </w:tc>
        <w:tc>
          <w:tcPr>
            <w:tcW w:w="1470" w:type="dxa"/>
            <w:noWrap w:val="0"/>
            <w:vAlign w:val="center"/>
          </w:tcPr>
          <w:p w14:paraId="37B47164">
            <w:pPr>
              <w:keepNext w:val="0"/>
              <w:keepLines w:val="0"/>
              <w:pageBreakBefore w:val="0"/>
              <w:widowControl w:val="0"/>
              <w:suppressLineNumbers w:val="0"/>
              <w:tabs>
                <w:tab w:val="left" w:pos="3360"/>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eastAsia="宋体" w:cs="宋体"/>
                <w:sz w:val="24"/>
                <w:szCs w:val="24"/>
                <w:highlight w:val="none"/>
                <w:lang w:val="en-US" w:eastAsia="zh-CN"/>
              </w:rPr>
            </w:pPr>
          </w:p>
        </w:tc>
        <w:tc>
          <w:tcPr>
            <w:tcW w:w="1763" w:type="dxa"/>
            <w:shd w:val="clear" w:color="auto" w:fill="auto"/>
            <w:noWrap w:val="0"/>
            <w:vAlign w:val="center"/>
          </w:tcPr>
          <w:p w14:paraId="7267020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8"/>
                <w:szCs w:val="28"/>
                <w:highlight w:val="none"/>
                <w:u w:val="none"/>
                <w:lang w:val="en-US" w:eastAsia="zh-CN" w:bidi="ar"/>
              </w:rPr>
            </w:pPr>
          </w:p>
        </w:tc>
      </w:tr>
    </w:tbl>
    <w:p w14:paraId="64A685CB">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注：1.以上报价是否含税：是</w:t>
      </w:r>
      <w:r>
        <w:rPr>
          <w:rFonts w:hint="eastAsia" w:ascii="黑体" w:hAnsi="黑体" w:eastAsia="黑体" w:cs="黑体"/>
          <w:sz w:val="32"/>
          <w:szCs w:val="32"/>
          <w:highlight w:val="none"/>
        </w:rPr>
        <w:sym w:font="Wingdings" w:char="00FE"/>
      </w:r>
      <w:r>
        <w:rPr>
          <w:rFonts w:hint="eastAsia" w:ascii="黑体" w:hAnsi="黑体" w:eastAsia="黑体" w:cs="黑体"/>
          <w:sz w:val="32"/>
          <w:szCs w:val="32"/>
          <w:highlight w:val="none"/>
        </w:rPr>
        <w:t>（税率：</w:t>
      </w:r>
      <w:r>
        <w:rPr>
          <w:rFonts w:hint="eastAsia" w:ascii="黑体" w:hAnsi="黑体" w:eastAsia="黑体" w:cs="黑体"/>
          <w:sz w:val="32"/>
          <w:szCs w:val="32"/>
          <w:highlight w:val="none"/>
          <w:u w:val="single"/>
          <w:lang w:val="en-US" w:eastAsia="zh-CN"/>
        </w:rPr>
        <w:t xml:space="preserve"> 3</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否</w:t>
      </w:r>
      <w:r>
        <w:rPr>
          <w:rFonts w:hint="eastAsia" w:ascii="黑体" w:hAnsi="黑体" w:eastAsia="黑体" w:cs="黑体"/>
          <w:sz w:val="32"/>
          <w:szCs w:val="32"/>
          <w:highlight w:val="none"/>
        </w:rPr>
        <w:sym w:font="Wingdings" w:char="F0A8"/>
      </w:r>
    </w:p>
    <w:p w14:paraId="489B16C7">
      <w:pPr>
        <w:keepNext w:val="0"/>
        <w:keepLines w:val="0"/>
        <w:pageBreakBefore w:val="0"/>
        <w:widowControl w:val="0"/>
        <w:numPr>
          <w:numId w:val="0"/>
        </w:numPr>
        <w:tabs>
          <w:tab w:val="left" w:pos="3360"/>
        </w:tabs>
        <w:kinsoku/>
        <w:wordWrap/>
        <w:overflowPunct/>
        <w:topLinePunct w:val="0"/>
        <w:autoSpaceDE/>
        <w:autoSpaceDN/>
        <w:bidi w:val="0"/>
        <w:adjustRightInd w:val="0"/>
        <w:snapToGrid w:val="0"/>
        <w:spacing w:line="360" w:lineRule="auto"/>
        <w:ind w:firstLine="1280" w:firstLineChars="4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以上材料报价有效期为</w:t>
      </w:r>
      <w:r>
        <w:rPr>
          <w:rFonts w:hint="eastAsia" w:ascii="黑体" w:hAnsi="黑体" w:eastAsia="黑体" w:cs="黑体"/>
          <w:sz w:val="32"/>
          <w:szCs w:val="32"/>
          <w:highlight w:val="none"/>
          <w:u w:val="single"/>
          <w:lang w:val="en-US" w:eastAsia="zh-CN"/>
        </w:rPr>
        <w:t>30</w:t>
      </w:r>
      <w:r>
        <w:rPr>
          <w:rFonts w:hint="eastAsia" w:ascii="黑体" w:hAnsi="黑体" w:eastAsia="黑体" w:cs="黑体"/>
          <w:sz w:val="32"/>
          <w:szCs w:val="32"/>
          <w:highlight w:val="none"/>
        </w:rPr>
        <w:t>天。</w:t>
      </w:r>
      <w:r>
        <w:rPr>
          <w:rFonts w:hint="eastAsia" w:ascii="黑体" w:hAnsi="黑体" w:eastAsia="黑体" w:cs="黑体"/>
          <w:sz w:val="32"/>
          <w:szCs w:val="32"/>
          <w:highlight w:val="none"/>
          <w:lang w:val="en-US" w:eastAsia="zh-CN"/>
        </w:rPr>
        <w:t xml:space="preserve">    </w:t>
      </w:r>
    </w:p>
    <w:p w14:paraId="49B9A71E">
      <w:pPr>
        <w:keepNext w:val="0"/>
        <w:keepLines w:val="0"/>
        <w:pageBreakBefore w:val="0"/>
        <w:widowControl w:val="0"/>
        <w:numPr>
          <w:ilvl w:val="0"/>
          <w:numId w:val="3"/>
        </w:numPr>
        <w:tabs>
          <w:tab w:val="left" w:pos="3360"/>
        </w:tabs>
        <w:kinsoku/>
        <w:wordWrap/>
        <w:overflowPunct/>
        <w:topLinePunct w:val="0"/>
        <w:autoSpaceDE/>
        <w:autoSpaceDN/>
        <w:bidi w:val="0"/>
        <w:adjustRightInd w:val="0"/>
        <w:snapToGrid w:val="0"/>
        <w:spacing w:line="360" w:lineRule="auto"/>
        <w:ind w:firstLine="643" w:firstLineChars="200"/>
        <w:jc w:val="left"/>
        <w:textAlignment w:val="auto"/>
        <w:rPr>
          <w:rFonts w:hint="eastAsia" w:ascii="黑体" w:hAnsi="黑体" w:eastAsia="黑体" w:cs="黑体"/>
          <w:b/>
          <w:bCs/>
          <w:sz w:val="32"/>
          <w:szCs w:val="32"/>
          <w:highlight w:val="none"/>
        </w:rPr>
      </w:pPr>
      <w:bookmarkStart w:id="38" w:name="_GoBack"/>
      <w:bookmarkEnd w:id="38"/>
      <w:r>
        <w:rPr>
          <w:rFonts w:hint="eastAsia" w:ascii="黑体" w:hAnsi="黑体" w:eastAsia="黑体" w:cs="黑体"/>
          <w:b/>
          <w:bCs/>
          <w:sz w:val="32"/>
          <w:szCs w:val="32"/>
          <w:highlight w:val="none"/>
        </w:rPr>
        <w:t>结算方式：</w:t>
      </w:r>
    </w:p>
    <w:p w14:paraId="1934D9EC">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sym w:font="Wingdings" w:char="F0A8"/>
      </w:r>
      <w:r>
        <w:rPr>
          <w:rFonts w:hint="eastAsia" w:ascii="黑体" w:hAnsi="黑体" w:eastAsia="黑体" w:cs="黑体"/>
          <w:sz w:val="32"/>
          <w:szCs w:val="32"/>
          <w:highlight w:val="none"/>
        </w:rPr>
        <w:t>1.商业承兑，接收比例或金额：</w:t>
      </w:r>
      <w:r>
        <w:rPr>
          <w:rFonts w:hint="eastAsia" w:ascii="黑体" w:hAnsi="黑体" w:eastAsia="黑体" w:cs="黑体"/>
          <w:sz w:val="32"/>
          <w:szCs w:val="32"/>
          <w:highlight w:val="none"/>
          <w:u w:val="single"/>
        </w:rPr>
        <w:t xml:space="preserve">                  </w:t>
      </w:r>
      <w:r>
        <w:rPr>
          <w:rFonts w:hint="eastAsia" w:ascii="黑体" w:hAnsi="黑体" w:eastAsia="黑体" w:cs="黑体"/>
          <w:sz w:val="32"/>
          <w:szCs w:val="32"/>
          <w:highlight w:val="none"/>
        </w:rPr>
        <w:t>。</w:t>
      </w:r>
    </w:p>
    <w:p w14:paraId="7434A2C9">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sym w:font="Wingdings" w:char="F0A8"/>
      </w:r>
      <w:r>
        <w:rPr>
          <w:rFonts w:hint="eastAsia" w:ascii="黑体" w:hAnsi="黑体" w:eastAsia="黑体" w:cs="黑体"/>
          <w:sz w:val="32"/>
          <w:szCs w:val="32"/>
          <w:highlight w:val="none"/>
        </w:rPr>
        <w:t>2.银行承兑，接收比例或金额：</w:t>
      </w:r>
      <w:r>
        <w:rPr>
          <w:rFonts w:hint="eastAsia" w:ascii="黑体" w:hAnsi="黑体" w:eastAsia="黑体" w:cs="黑体"/>
          <w:sz w:val="32"/>
          <w:szCs w:val="32"/>
          <w:highlight w:val="none"/>
          <w:u w:val="single"/>
        </w:rPr>
        <w:t xml:space="preserve">                  </w:t>
      </w:r>
      <w:r>
        <w:rPr>
          <w:rFonts w:hint="eastAsia" w:ascii="黑体" w:hAnsi="黑体" w:eastAsia="黑体" w:cs="黑体"/>
          <w:sz w:val="32"/>
          <w:szCs w:val="32"/>
          <w:highlight w:val="none"/>
        </w:rPr>
        <w:t>。</w:t>
      </w:r>
    </w:p>
    <w:p w14:paraId="5D052F5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sym w:font="Wingdings" w:char="F0A8"/>
      </w:r>
      <w:r>
        <w:rPr>
          <w:rFonts w:hint="eastAsia" w:ascii="黑体" w:hAnsi="黑体" w:eastAsia="黑体" w:cs="黑体"/>
          <w:sz w:val="32"/>
          <w:szCs w:val="32"/>
          <w:highlight w:val="none"/>
        </w:rPr>
        <w:t>3.现金结算。</w:t>
      </w:r>
    </w:p>
    <w:p w14:paraId="5D59C69D">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left="643"/>
        <w:jc w:val="left"/>
        <w:textAlignment w:val="auto"/>
        <w:rPr>
          <w:rFonts w:hint="eastAsia" w:ascii="黑体" w:hAnsi="黑体" w:eastAsia="黑体" w:cs="黑体"/>
          <w:snapToGrid w:val="0"/>
          <w:color w:val="000000"/>
          <w:sz w:val="32"/>
          <w:szCs w:val="32"/>
          <w:highlight w:val="none"/>
          <w:u w:val="single"/>
          <w:lang w:val="en-US" w:eastAsia="zh-CN" w:bidi="ar-SA"/>
        </w:rPr>
      </w:pPr>
      <w:r>
        <w:rPr>
          <w:rFonts w:hint="eastAsia" w:ascii="黑体" w:hAnsi="黑体" w:eastAsia="黑体" w:cs="黑体"/>
          <w:b/>
          <w:bCs/>
          <w:sz w:val="32"/>
          <w:szCs w:val="32"/>
          <w:highlight w:val="none"/>
        </w:rPr>
        <w:t>四、付</w:t>
      </w:r>
      <w:r>
        <w:rPr>
          <w:rFonts w:hint="eastAsia" w:ascii="黑体" w:hAnsi="黑体" w:eastAsia="黑体" w:cs="黑体"/>
          <w:snapToGrid w:val="0"/>
          <w:color w:val="000000"/>
          <w:sz w:val="32"/>
          <w:szCs w:val="32"/>
          <w:highlight w:val="none"/>
          <w:u w:val="single"/>
          <w:lang w:val="en-US" w:eastAsia="zh-CN" w:bidi="ar-SA"/>
        </w:rPr>
        <w:t>款方式：</w:t>
      </w:r>
    </w:p>
    <w:p w14:paraId="438DAFE8">
      <w:pPr>
        <w:spacing w:line="360" w:lineRule="auto"/>
        <w:ind w:firstLine="640" w:firstLineChars="200"/>
        <w:jc w:val="both"/>
        <w:rPr>
          <w:rFonts w:hint="eastAsia" w:ascii="黑体" w:hAnsi="黑体" w:eastAsia="黑体" w:cs="黑体"/>
          <w:snapToGrid w:val="0"/>
          <w:color w:val="000000"/>
          <w:sz w:val="32"/>
          <w:szCs w:val="32"/>
          <w:highlight w:val="none"/>
          <w:u w:val="single"/>
          <w:lang w:val="en-US" w:eastAsia="zh-CN" w:bidi="ar-SA"/>
        </w:rPr>
      </w:pPr>
      <w:r>
        <w:rPr>
          <w:rFonts w:hint="eastAsia" w:ascii="黑体" w:hAnsi="黑体" w:eastAsia="黑体" w:cs="黑体"/>
          <w:snapToGrid w:val="0"/>
          <w:color w:val="000000"/>
          <w:sz w:val="32"/>
          <w:szCs w:val="32"/>
          <w:highlight w:val="none"/>
          <w:u w:val="single"/>
          <w:lang w:val="en-US" w:eastAsia="zh-CN" w:bidi="ar-SA"/>
        </w:rPr>
        <w:t xml:space="preserve">    本工程无预付款，按月计量，次月结算上月已完合格工程量价款的80％，项目竣工验收合格后付至结算价的90％，余款待甲方验收合格3个月内付清。</w:t>
      </w:r>
    </w:p>
    <w:p w14:paraId="07E1CA44">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highlight w:val="none"/>
          <w:u w:val="single"/>
        </w:rPr>
      </w:pPr>
    </w:p>
    <w:p w14:paraId="7C03B2D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报价人（个人签字、单位盖章）：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代表：                    联系电话：</w:t>
      </w:r>
    </w:p>
    <w:p w14:paraId="79AA59B6">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报价日期：</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年</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月</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日</w:t>
      </w:r>
    </w:p>
    <w:p w14:paraId="3E001885">
      <w:pPr>
        <w:rPr>
          <w:highlight w:val="none"/>
        </w:rPr>
      </w:pPr>
    </w:p>
    <w:p w14:paraId="4BEE7095">
      <w:pPr>
        <w:rPr>
          <w:rFonts w:hint="eastAsia"/>
          <w:highlight w:val="none"/>
        </w:rPr>
      </w:pPr>
    </w:p>
    <w:p w14:paraId="45AA1D44">
      <w:pPr>
        <w:rPr>
          <w:rFonts w:hint="eastAsia"/>
          <w:highlight w:val="none"/>
        </w:rPr>
      </w:pPr>
    </w:p>
    <w:p w14:paraId="04E9198E">
      <w:pPr>
        <w:rPr>
          <w:rFonts w:hint="eastAsia"/>
          <w:highlight w:val="none"/>
        </w:rPr>
      </w:pPr>
    </w:p>
    <w:p w14:paraId="0AF96FD2">
      <w:pPr>
        <w:rPr>
          <w:rFonts w:hint="eastAsia"/>
          <w:highlight w:val="none"/>
        </w:rPr>
      </w:pPr>
    </w:p>
    <w:p w14:paraId="55B66749">
      <w:pPr>
        <w:rPr>
          <w:rFonts w:hint="eastAsia"/>
          <w:highlight w:val="none"/>
        </w:rPr>
      </w:pPr>
    </w:p>
    <w:p w14:paraId="67894A99">
      <w:pPr>
        <w:rPr>
          <w:rFonts w:hint="eastAsia"/>
          <w:highlight w:val="none"/>
        </w:rPr>
      </w:pPr>
    </w:p>
    <w:p w14:paraId="60BF6F4A">
      <w:pPr>
        <w:rPr>
          <w:rFonts w:hint="eastAsia"/>
          <w:highlight w:val="none"/>
        </w:rPr>
      </w:pPr>
    </w:p>
    <w:p w14:paraId="4A2284F5">
      <w:pPr>
        <w:rPr>
          <w:rFonts w:hint="eastAsia"/>
          <w:highlight w:val="none"/>
        </w:rPr>
      </w:pPr>
    </w:p>
    <w:p w14:paraId="20CF4195">
      <w:pPr>
        <w:rPr>
          <w:rFonts w:hint="eastAsia"/>
          <w:highlight w:val="none"/>
        </w:rPr>
      </w:pPr>
    </w:p>
    <w:p w14:paraId="6095BE21">
      <w:pPr>
        <w:rPr>
          <w:rFonts w:hint="eastAsia"/>
          <w:highlight w:val="none"/>
        </w:rPr>
      </w:pPr>
    </w:p>
    <w:p w14:paraId="4BB030E6">
      <w:pPr>
        <w:rPr>
          <w:rFonts w:hint="eastAsia"/>
          <w:highlight w:val="none"/>
        </w:rPr>
      </w:pPr>
    </w:p>
    <w:p w14:paraId="558C33DB">
      <w:pPr>
        <w:rPr>
          <w:rFonts w:hint="eastAsia"/>
          <w:highlight w:val="none"/>
        </w:rPr>
      </w:pPr>
    </w:p>
    <w:p w14:paraId="44539A65">
      <w:pPr>
        <w:rPr>
          <w:rFonts w:hint="eastAsia"/>
          <w:highlight w:val="none"/>
        </w:rPr>
      </w:pPr>
    </w:p>
    <w:p w14:paraId="733B5507">
      <w:pPr>
        <w:rPr>
          <w:rFonts w:hint="eastAsia"/>
          <w:highlight w:val="none"/>
        </w:rPr>
      </w:pPr>
    </w:p>
    <w:p w14:paraId="3ECFABC1">
      <w:pPr>
        <w:rPr>
          <w:rFonts w:hint="eastAsia"/>
          <w:highlight w:val="none"/>
        </w:rPr>
      </w:pPr>
    </w:p>
    <w:p w14:paraId="766D8298">
      <w:pPr>
        <w:rPr>
          <w:rFonts w:hint="eastAsia"/>
          <w:highlight w:val="none"/>
        </w:rPr>
      </w:pPr>
    </w:p>
    <w:p w14:paraId="02E87E23">
      <w:pPr>
        <w:rPr>
          <w:rFonts w:hint="eastAsia"/>
          <w:highlight w:val="none"/>
        </w:rPr>
      </w:pPr>
    </w:p>
    <w:p w14:paraId="603049C2">
      <w:pPr>
        <w:rPr>
          <w:rFonts w:hint="eastAsia"/>
          <w:highlight w:val="none"/>
        </w:rPr>
      </w:pPr>
    </w:p>
    <w:p w14:paraId="0D0DBABF">
      <w:pPr>
        <w:rPr>
          <w:rFonts w:hint="eastAsia"/>
          <w:highlight w:val="none"/>
        </w:rPr>
      </w:pPr>
    </w:p>
    <w:p w14:paraId="6B3B49B1">
      <w:pPr>
        <w:rPr>
          <w:rFonts w:ascii="Cambria" w:hAnsi="Cambria"/>
          <w:sz w:val="24"/>
          <w:highlight w:val="none"/>
        </w:rPr>
      </w:pPr>
    </w:p>
    <w:p w14:paraId="7F8F467D">
      <w:pPr>
        <w:rPr>
          <w:rFonts w:ascii="Cambria" w:hAnsi="Cambria"/>
          <w:sz w:val="24"/>
          <w:highlight w:val="none"/>
        </w:rPr>
      </w:pPr>
    </w:p>
    <w:p w14:paraId="2AC042FE">
      <w:pPr>
        <w:spacing w:line="360" w:lineRule="auto"/>
        <w:jc w:val="center"/>
        <w:rPr>
          <w:rStyle w:val="29"/>
          <w:rFonts w:ascii="宋体" w:hAnsi="宋体" w:cstheme="minorBidi"/>
          <w:b w:val="0"/>
          <w:highlight w:val="none"/>
        </w:rPr>
      </w:pPr>
      <w:bookmarkStart w:id="37" w:name="_Toc1604"/>
      <w:r>
        <w:rPr>
          <w:rStyle w:val="29"/>
          <w:rFonts w:hint="eastAsia" w:ascii="宋体" w:hAnsi="宋体" w:cstheme="minorBidi"/>
          <w:b w:val="0"/>
          <w:highlight w:val="none"/>
          <w:lang w:val="en-US"/>
        </w:rPr>
        <w:t>三</w:t>
      </w:r>
      <w:r>
        <w:rPr>
          <w:rStyle w:val="29"/>
          <w:rFonts w:hint="eastAsia" w:ascii="宋体" w:hAnsi="宋体" w:cstheme="minorBidi"/>
          <w:b w:val="0"/>
          <w:highlight w:val="none"/>
        </w:rPr>
        <w:t>、法定代表人身份证明</w:t>
      </w:r>
      <w:bookmarkEnd w:id="37"/>
    </w:p>
    <w:p w14:paraId="1F10E94D">
      <w:pPr>
        <w:spacing w:line="360" w:lineRule="auto"/>
        <w:ind w:firstLine="400" w:firstLineChars="200"/>
        <w:rPr>
          <w:rFonts w:ascii="宋体" w:hAnsi="宋体" w:cs="宋体"/>
          <w:sz w:val="20"/>
          <w:highlight w:val="none"/>
        </w:rPr>
      </w:pPr>
    </w:p>
    <w:p w14:paraId="30C238E3">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7134B2AB">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3021C4CD">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1370D5C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5DCAC863">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32177C3B">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14:paraId="52B8AC5C">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14:paraId="7A420B95">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14:paraId="1154B0B9">
      <w:pPr>
        <w:spacing w:line="560" w:lineRule="exact"/>
        <w:ind w:firstLine="640" w:firstLineChars="200"/>
        <w:rPr>
          <w:rFonts w:ascii="仿宋" w:hAnsi="仿宋" w:eastAsia="仿宋"/>
          <w:sz w:val="32"/>
          <w:szCs w:val="32"/>
          <w:highlight w:val="none"/>
        </w:rPr>
      </w:pPr>
    </w:p>
    <w:p w14:paraId="66553728">
      <w:pPr>
        <w:spacing w:line="560" w:lineRule="exact"/>
        <w:ind w:firstLine="640" w:firstLineChars="200"/>
        <w:rPr>
          <w:rFonts w:ascii="仿宋" w:hAnsi="仿宋" w:eastAsia="仿宋"/>
          <w:sz w:val="32"/>
          <w:szCs w:val="32"/>
          <w:highlight w:val="none"/>
        </w:rPr>
      </w:pPr>
    </w:p>
    <w:p w14:paraId="2629C1CE">
      <w:pPr>
        <w:spacing w:line="560" w:lineRule="exact"/>
        <w:ind w:firstLine="640" w:firstLineChars="200"/>
        <w:rPr>
          <w:rFonts w:ascii="仿宋" w:hAnsi="仿宋" w:eastAsia="仿宋"/>
          <w:sz w:val="32"/>
          <w:szCs w:val="32"/>
          <w:highlight w:val="none"/>
        </w:rPr>
      </w:pPr>
    </w:p>
    <w:p w14:paraId="043A467E">
      <w:pPr>
        <w:spacing w:line="560" w:lineRule="exact"/>
        <w:ind w:firstLine="640" w:firstLineChars="200"/>
        <w:rPr>
          <w:rFonts w:ascii="仿宋" w:hAnsi="仿宋" w:eastAsia="仿宋"/>
          <w:sz w:val="32"/>
          <w:szCs w:val="32"/>
          <w:highlight w:val="none"/>
        </w:rPr>
      </w:pPr>
    </w:p>
    <w:p w14:paraId="53C1FE3B">
      <w:pPr>
        <w:spacing w:line="560" w:lineRule="exact"/>
        <w:rPr>
          <w:rFonts w:ascii="仿宋" w:hAnsi="仿宋" w:eastAsia="仿宋"/>
          <w:sz w:val="32"/>
          <w:szCs w:val="32"/>
          <w:highlight w:val="none"/>
        </w:rPr>
      </w:pPr>
    </w:p>
    <w:p w14:paraId="33F6FD3C">
      <w:pPr>
        <w:spacing w:line="560" w:lineRule="exact"/>
        <w:rPr>
          <w:rFonts w:ascii="仿宋" w:hAnsi="仿宋" w:eastAsia="仿宋"/>
          <w:sz w:val="32"/>
          <w:szCs w:val="32"/>
          <w:highlight w:val="none"/>
        </w:rPr>
      </w:pPr>
    </w:p>
    <w:p w14:paraId="352E4C18">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14:paraId="1170FD79">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28D29AC5">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6D12FBC7">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14:paraId="03FA04AB">
      <w:pPr>
        <w:jc w:val="center"/>
        <w:rPr>
          <w:rStyle w:val="29"/>
          <w:rFonts w:ascii="宋体" w:hAnsi="宋体" w:cstheme="minorBidi"/>
          <w:b w:val="0"/>
          <w:highlight w:val="none"/>
        </w:rPr>
      </w:pPr>
      <w:r>
        <w:rPr>
          <w:rStyle w:val="29"/>
          <w:rFonts w:hint="eastAsia" w:ascii="宋体" w:hAnsi="宋体" w:cstheme="minorBidi"/>
          <w:b w:val="0"/>
          <w:highlight w:val="none"/>
          <w:lang w:val="en-US"/>
        </w:rPr>
        <w:t>四</w:t>
      </w:r>
      <w:r>
        <w:rPr>
          <w:rStyle w:val="29"/>
          <w:rFonts w:hint="eastAsia" w:ascii="宋体" w:hAnsi="宋体" w:cstheme="minorBidi"/>
          <w:b w:val="0"/>
          <w:highlight w:val="none"/>
        </w:rPr>
        <w:t>、法定代表人授权书</w:t>
      </w:r>
    </w:p>
    <w:p w14:paraId="6E9A2AEE">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14:paraId="66BAD9C3">
      <w:pPr>
        <w:spacing w:line="530" w:lineRule="exact"/>
        <w:ind w:firstLine="420"/>
        <w:rPr>
          <w:rFonts w:ascii="宋体" w:hAnsi="宋体"/>
          <w:szCs w:val="21"/>
          <w:highlight w:val="none"/>
        </w:rPr>
      </w:pPr>
      <w:r>
        <w:rPr>
          <w:rFonts w:hint="eastAsia" w:ascii="宋体" w:hAnsi="宋体"/>
          <w:szCs w:val="21"/>
          <w:highlight w:val="none"/>
        </w:rPr>
        <w:t>同时我公司承诺：</w:t>
      </w:r>
    </w:p>
    <w:p w14:paraId="1627C60A">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14:paraId="36C6B2F9">
      <w:pPr>
        <w:spacing w:line="530" w:lineRule="exact"/>
        <w:ind w:firstLine="420"/>
        <w:rPr>
          <w:rFonts w:ascii="宋体" w:hAnsi="宋体"/>
          <w:szCs w:val="21"/>
          <w:highlight w:val="none"/>
        </w:rPr>
      </w:pPr>
      <w:r>
        <w:rPr>
          <w:rFonts w:hint="eastAsia" w:ascii="宋体" w:hAnsi="宋体"/>
          <w:szCs w:val="21"/>
          <w:highlight w:val="none"/>
        </w:rPr>
        <w:t>手机号：              ；微信号：               ；</w:t>
      </w:r>
    </w:p>
    <w:p w14:paraId="4F9CF888">
      <w:pPr>
        <w:spacing w:line="530" w:lineRule="exact"/>
        <w:ind w:firstLine="420"/>
        <w:rPr>
          <w:rFonts w:ascii="宋体" w:hAnsi="宋体"/>
          <w:szCs w:val="21"/>
          <w:highlight w:val="none"/>
        </w:rPr>
      </w:pPr>
      <w:r>
        <w:rPr>
          <w:rFonts w:hint="eastAsia" w:ascii="宋体" w:hAnsi="宋体"/>
          <w:szCs w:val="21"/>
          <w:highlight w:val="none"/>
        </w:rPr>
        <w:t>QQ号：               ；电子邮箱：              。</w:t>
      </w:r>
    </w:p>
    <w:p w14:paraId="123AF0B0">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59811C41">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14:paraId="28CDF89D">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14:paraId="3A3DD08D">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14:paraId="2AD50D8C">
      <w:pPr>
        <w:spacing w:line="530" w:lineRule="exact"/>
        <w:ind w:firstLine="420"/>
        <w:rPr>
          <w:rFonts w:ascii="宋体" w:hAnsi="宋体"/>
          <w:szCs w:val="21"/>
          <w:highlight w:val="none"/>
        </w:rPr>
      </w:pPr>
    </w:p>
    <w:p w14:paraId="3691DB87">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61A9AD2D">
      <w:pPr>
        <w:spacing w:line="530" w:lineRule="exact"/>
        <w:ind w:firstLine="210" w:firstLineChars="100"/>
        <w:rPr>
          <w:rFonts w:ascii="宋体" w:hAnsi="宋体"/>
          <w:szCs w:val="21"/>
          <w:highlight w:val="none"/>
        </w:rPr>
      </w:pPr>
    </w:p>
    <w:p w14:paraId="77FA625E">
      <w:pPr>
        <w:spacing w:line="530" w:lineRule="exact"/>
        <w:ind w:firstLine="210" w:firstLineChars="100"/>
        <w:rPr>
          <w:rFonts w:ascii="宋体" w:hAnsi="宋体"/>
          <w:szCs w:val="21"/>
          <w:highlight w:val="none"/>
        </w:rPr>
      </w:pPr>
    </w:p>
    <w:p w14:paraId="0E14A4A6">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035A8A54">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22AD352A">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3490443D">
      <w:pPr>
        <w:pStyle w:val="17"/>
        <w:ind w:left="0" w:leftChars="0"/>
        <w:rPr>
          <w:highlight w:val="none"/>
        </w:rPr>
      </w:pPr>
    </w:p>
    <w:p w14:paraId="09C71455">
      <w:pPr>
        <w:spacing w:line="360" w:lineRule="auto"/>
        <w:rPr>
          <w:rFonts w:ascii="宋体" w:cs="宋体"/>
          <w:szCs w:val="21"/>
          <w:highlight w:val="none"/>
        </w:rPr>
      </w:pPr>
      <w:r>
        <w:rPr>
          <w:rFonts w:hint="eastAsia" w:ascii="宋体" w:cs="宋体"/>
          <w:szCs w:val="21"/>
          <w:highlight w:val="none"/>
        </w:rPr>
        <w:t>附：</w:t>
      </w:r>
    </w:p>
    <w:p w14:paraId="209C5ABE">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29B9C52B">
      <w:pPr>
        <w:spacing w:line="360" w:lineRule="auto"/>
        <w:rPr>
          <w:rFonts w:ascii="宋体" w:cs="宋体"/>
          <w:szCs w:val="21"/>
          <w:highlight w:val="none"/>
        </w:rPr>
      </w:pPr>
    </w:p>
    <w:p w14:paraId="17ABDD9C">
      <w:pPr>
        <w:spacing w:line="360" w:lineRule="auto"/>
        <w:rPr>
          <w:rFonts w:ascii="宋体" w:cs="宋体"/>
          <w:szCs w:val="21"/>
          <w:highlight w:val="none"/>
        </w:rPr>
      </w:pPr>
    </w:p>
    <w:p w14:paraId="77A7B3CC">
      <w:pPr>
        <w:spacing w:line="360" w:lineRule="auto"/>
        <w:rPr>
          <w:rFonts w:ascii="宋体" w:cs="宋体"/>
          <w:szCs w:val="21"/>
          <w:highlight w:val="none"/>
        </w:rPr>
      </w:pPr>
    </w:p>
    <w:p w14:paraId="129D059A">
      <w:pPr>
        <w:spacing w:line="360" w:lineRule="auto"/>
        <w:rPr>
          <w:rFonts w:ascii="宋体" w:cs="宋体"/>
          <w:szCs w:val="21"/>
          <w:highlight w:val="none"/>
        </w:rPr>
      </w:pPr>
    </w:p>
    <w:p w14:paraId="3C1A88B9">
      <w:pPr>
        <w:spacing w:line="360" w:lineRule="auto"/>
        <w:rPr>
          <w:rFonts w:ascii="宋体" w:cs="宋体"/>
          <w:szCs w:val="21"/>
          <w:highlight w:val="none"/>
        </w:rPr>
      </w:pPr>
    </w:p>
    <w:p w14:paraId="428A0032">
      <w:pPr>
        <w:spacing w:line="360" w:lineRule="auto"/>
        <w:rPr>
          <w:rFonts w:ascii="宋体" w:cs="宋体"/>
          <w:szCs w:val="21"/>
          <w:highlight w:val="none"/>
        </w:rPr>
      </w:pPr>
    </w:p>
    <w:p w14:paraId="30E66594">
      <w:pPr>
        <w:spacing w:line="360" w:lineRule="auto"/>
        <w:rPr>
          <w:rFonts w:ascii="宋体" w:hAnsi="宋体"/>
          <w:highlight w:val="none"/>
        </w:rPr>
      </w:pPr>
    </w:p>
    <w:p w14:paraId="1B1E7DC0">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3D16F2DA">
      <w:pPr>
        <w:rPr>
          <w:rFonts w:ascii="宋体" w:hAnsi="宋体"/>
          <w:sz w:val="24"/>
          <w:highlight w:val="none"/>
        </w:rPr>
      </w:pPr>
    </w:p>
    <w:p w14:paraId="0C313C92">
      <w:pPr>
        <w:rPr>
          <w:rFonts w:ascii="宋体" w:hAnsi="宋体"/>
          <w:sz w:val="24"/>
          <w:highlight w:val="none"/>
        </w:rPr>
      </w:pPr>
    </w:p>
    <w:p w14:paraId="4D6EAD73">
      <w:pPr>
        <w:rPr>
          <w:rFonts w:ascii="宋体" w:hAnsi="宋体"/>
          <w:sz w:val="24"/>
          <w:highlight w:val="none"/>
        </w:rPr>
      </w:pPr>
    </w:p>
    <w:p w14:paraId="32B1BC58">
      <w:pPr>
        <w:rPr>
          <w:rFonts w:ascii="宋体" w:hAnsi="宋体"/>
          <w:sz w:val="24"/>
          <w:highlight w:val="none"/>
        </w:rPr>
      </w:pPr>
    </w:p>
    <w:p w14:paraId="54CF3B83">
      <w:pPr>
        <w:rPr>
          <w:rFonts w:ascii="宋体" w:hAnsi="宋体"/>
          <w:sz w:val="24"/>
          <w:highlight w:val="none"/>
        </w:rPr>
      </w:pPr>
    </w:p>
    <w:p w14:paraId="6871C90C">
      <w:pPr>
        <w:spacing w:line="360" w:lineRule="auto"/>
        <w:rPr>
          <w:rFonts w:ascii="宋体" w:hAnsi="宋体"/>
          <w:highlight w:val="none"/>
          <w:u w:val="single"/>
        </w:rPr>
      </w:pPr>
    </w:p>
    <w:p w14:paraId="61D8C957">
      <w:pPr>
        <w:rPr>
          <w:highlight w:val="none"/>
        </w:rPr>
      </w:pPr>
    </w:p>
    <w:p w14:paraId="659C758B">
      <w:pPr>
        <w:spacing w:line="360" w:lineRule="auto"/>
        <w:rPr>
          <w:rFonts w:ascii="黑体" w:eastAsia="黑体"/>
          <w:b/>
          <w:sz w:val="36"/>
          <w:szCs w:val="24"/>
          <w:highlight w:val="none"/>
        </w:rPr>
      </w:pPr>
    </w:p>
    <w:p w14:paraId="1E6A6273">
      <w:pPr>
        <w:spacing w:line="360" w:lineRule="auto"/>
        <w:rPr>
          <w:rFonts w:ascii="黑体" w:eastAsia="黑体"/>
          <w:b/>
          <w:sz w:val="36"/>
          <w:szCs w:val="24"/>
          <w:highlight w:val="none"/>
        </w:rPr>
      </w:pPr>
    </w:p>
    <w:p w14:paraId="242B637F">
      <w:pPr>
        <w:spacing w:line="360" w:lineRule="auto"/>
        <w:rPr>
          <w:rFonts w:ascii="黑体" w:eastAsia="黑体"/>
          <w:b/>
          <w:sz w:val="36"/>
          <w:szCs w:val="24"/>
          <w:highlight w:val="none"/>
        </w:rPr>
      </w:pPr>
    </w:p>
    <w:p w14:paraId="545F0747">
      <w:pPr>
        <w:spacing w:line="360" w:lineRule="auto"/>
        <w:rPr>
          <w:rFonts w:ascii="黑体" w:eastAsia="黑体"/>
          <w:b/>
          <w:sz w:val="36"/>
          <w:szCs w:val="24"/>
          <w:highlight w:val="none"/>
        </w:rPr>
      </w:pPr>
    </w:p>
    <w:p w14:paraId="35BE8089">
      <w:pPr>
        <w:spacing w:line="360" w:lineRule="auto"/>
        <w:rPr>
          <w:rFonts w:ascii="黑体" w:eastAsia="黑体"/>
          <w:b/>
          <w:sz w:val="36"/>
          <w:szCs w:val="24"/>
          <w:highlight w:val="none"/>
        </w:rPr>
      </w:pPr>
    </w:p>
    <w:p w14:paraId="0023B498">
      <w:pPr>
        <w:spacing w:line="360" w:lineRule="auto"/>
        <w:rPr>
          <w:rFonts w:ascii="黑体" w:eastAsia="黑体"/>
          <w:b/>
          <w:sz w:val="36"/>
          <w:szCs w:val="24"/>
          <w:highlight w:val="none"/>
        </w:rPr>
      </w:pPr>
    </w:p>
    <w:p w14:paraId="2784F748">
      <w:pPr>
        <w:spacing w:line="360" w:lineRule="auto"/>
        <w:rPr>
          <w:rFonts w:ascii="黑体" w:eastAsia="黑体"/>
          <w:b/>
          <w:sz w:val="36"/>
          <w:szCs w:val="24"/>
          <w:highlight w:val="none"/>
        </w:rPr>
      </w:pPr>
    </w:p>
    <w:p w14:paraId="08469B4D">
      <w:pPr>
        <w:spacing w:line="360" w:lineRule="auto"/>
        <w:rPr>
          <w:rFonts w:ascii="黑体" w:eastAsia="黑体"/>
          <w:b/>
          <w:sz w:val="36"/>
          <w:szCs w:val="24"/>
          <w:highlight w:val="none"/>
        </w:rPr>
      </w:pPr>
    </w:p>
    <w:p w14:paraId="28A9294D">
      <w:pPr>
        <w:spacing w:line="360" w:lineRule="auto"/>
        <w:rPr>
          <w:rFonts w:ascii="黑体" w:eastAsia="黑体"/>
          <w:b/>
          <w:sz w:val="36"/>
          <w:szCs w:val="24"/>
          <w:highlight w:val="none"/>
        </w:rPr>
      </w:pPr>
    </w:p>
    <w:p w14:paraId="03AE1C62">
      <w:pPr>
        <w:pStyle w:val="17"/>
        <w:rPr>
          <w:rFonts w:ascii="黑体" w:eastAsia="黑体"/>
          <w:b/>
          <w:sz w:val="36"/>
          <w:szCs w:val="24"/>
          <w:highlight w:val="none"/>
        </w:rPr>
      </w:pPr>
    </w:p>
    <w:p w14:paraId="7E449EC1">
      <w:pPr>
        <w:rPr>
          <w:highlight w:val="none"/>
        </w:rPr>
      </w:pPr>
    </w:p>
    <w:p w14:paraId="5F616B6E">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rPr>
        <w:t>、谈判响应人廉洁承诺书</w:t>
      </w:r>
    </w:p>
    <w:p w14:paraId="64AB33D0">
      <w:pPr>
        <w:spacing w:line="510" w:lineRule="exact"/>
        <w:rPr>
          <w:rFonts w:ascii="宋体" w:hAnsi="宋体"/>
          <w:sz w:val="32"/>
          <w:szCs w:val="32"/>
          <w:highlight w:val="none"/>
        </w:rPr>
      </w:pPr>
      <w:r>
        <w:rPr>
          <w:rFonts w:hint="eastAsia" w:ascii="宋体" w:hAnsi="宋体" w:eastAsia="宋体" w:cs="等线"/>
          <w:sz w:val="32"/>
          <w:szCs w:val="32"/>
          <w:highlight w:val="none"/>
        </w:rPr>
        <w:t xml:space="preserve">中煤长江基础建设有限公司  </w:t>
      </w:r>
      <w:r>
        <w:rPr>
          <w:rFonts w:hint="eastAsia" w:hAnsi="宋体" w:cs="宋体"/>
          <w:color w:val="000000"/>
          <w:kern w:val="0"/>
          <w:sz w:val="28"/>
          <w:szCs w:val="28"/>
          <w:highlight w:val="none"/>
          <w:lang w:bidi="ar"/>
        </w:rPr>
        <w:t xml:space="preserve">  </w:t>
      </w:r>
      <w:r>
        <w:rPr>
          <w:rFonts w:hint="eastAsia" w:ascii="宋体" w:hAnsi="宋体"/>
          <w:sz w:val="32"/>
          <w:szCs w:val="32"/>
          <w:highlight w:val="none"/>
        </w:rPr>
        <w:t>：</w:t>
      </w:r>
    </w:p>
    <w:p w14:paraId="07E0EB82">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6E788DFF">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6514EEB3">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4D063E7E">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14:paraId="260B502B">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2A80A684">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4F5FBF28">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33537A5F">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36AC8734">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13808D0B">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5FBA358C">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2064D035">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427C14A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6D0AA124">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1E50D7A8">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方无条件同意解除、终止双方进行的任何商业活动(如，已中标，则中标无效；已签订合同的，终止执行，暂停结算合同未支付款项)，无条件赔偿贵方遭受的经济损失，并列入永久禁入贵方谈判响应人黑名单。</w:t>
      </w:r>
    </w:p>
    <w:p w14:paraId="2B70F196">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669752EA">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14:paraId="2DF822A3">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14:paraId="2D693444">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14:paraId="3C0491A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14:paraId="72FC2623">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14:paraId="02135974">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14:paraId="48AC6441">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14:paraId="19F21DF1">
      <w:pPr>
        <w:spacing w:line="360" w:lineRule="auto"/>
        <w:ind w:firstLine="420"/>
        <w:rPr>
          <w:rFonts w:ascii="黑体" w:hAnsi="仿宋_GB2312" w:eastAsia="黑体"/>
          <w:b/>
          <w:bCs/>
          <w:color w:val="000000"/>
          <w:kern w:val="44"/>
          <w:sz w:val="32"/>
          <w:szCs w:val="32"/>
          <w:highlight w:val="none"/>
        </w:rPr>
      </w:pPr>
    </w:p>
    <w:p w14:paraId="3E8177F9">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ascii="宋体" w:hAnsi="宋体" w:cs="宋体"/>
          <w:sz w:val="32"/>
          <w:szCs w:val="32"/>
          <w:highlight w:val="none"/>
        </w:rPr>
        <w:t>19</w:t>
      </w:r>
      <w:r>
        <w:rPr>
          <w:rFonts w:hint="eastAsia" w:ascii="宋体" w:hAnsi="宋体" w:cs="宋体"/>
          <w:sz w:val="32"/>
          <w:szCs w:val="32"/>
          <w:highlight w:val="none"/>
        </w:rPr>
        <w:t>年1月1日至今，我公司法人、法定代表人、项目经理无行贿犯罪，特此承诺并函告。</w:t>
      </w:r>
    </w:p>
    <w:p w14:paraId="78B617CE">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14:paraId="230A7BEA">
      <w:pPr>
        <w:pStyle w:val="31"/>
        <w:rPr>
          <w:rFonts w:cs="宋体"/>
          <w:sz w:val="32"/>
          <w:szCs w:val="32"/>
          <w:highlight w:val="none"/>
        </w:rPr>
      </w:pPr>
    </w:p>
    <w:p w14:paraId="0665F6EA">
      <w:pPr>
        <w:pStyle w:val="31"/>
        <w:rPr>
          <w:rFonts w:cs="宋体"/>
          <w:sz w:val="32"/>
          <w:szCs w:val="32"/>
          <w:highlight w:val="none"/>
        </w:rPr>
      </w:pPr>
    </w:p>
    <w:p w14:paraId="7AD8A725">
      <w:pPr>
        <w:pStyle w:val="31"/>
        <w:ind w:firstLine="3404" w:firstLineChars="1064"/>
        <w:jc w:val="right"/>
        <w:rPr>
          <w:rFonts w:cs="宋体"/>
          <w:sz w:val="32"/>
          <w:szCs w:val="32"/>
          <w:highlight w:val="none"/>
        </w:rPr>
      </w:pPr>
      <w:r>
        <w:rPr>
          <w:rFonts w:hint="eastAsia" w:cs="宋体"/>
          <w:sz w:val="32"/>
          <w:szCs w:val="32"/>
          <w:highlight w:val="none"/>
        </w:rPr>
        <w:t>单位负责人签字：</w:t>
      </w:r>
    </w:p>
    <w:p w14:paraId="5132F8FE">
      <w:pPr>
        <w:pStyle w:val="31"/>
        <w:ind w:firstLine="6278" w:firstLineChars="1962"/>
        <w:jc w:val="right"/>
        <w:rPr>
          <w:rFonts w:cs="宋体"/>
          <w:sz w:val="32"/>
          <w:szCs w:val="32"/>
          <w:highlight w:val="none"/>
        </w:rPr>
      </w:pPr>
      <w:r>
        <w:rPr>
          <w:rFonts w:hint="eastAsia" w:cs="宋体"/>
          <w:sz w:val="32"/>
          <w:szCs w:val="32"/>
          <w:highlight w:val="none"/>
        </w:rPr>
        <w:t>公司盖章：</w:t>
      </w:r>
    </w:p>
    <w:p w14:paraId="2964BBA4">
      <w:pPr>
        <w:pStyle w:val="31"/>
        <w:ind w:firstLine="3404" w:firstLineChars="1064"/>
        <w:jc w:val="right"/>
        <w:rPr>
          <w:rFonts w:cs="宋体"/>
          <w:sz w:val="32"/>
          <w:szCs w:val="32"/>
          <w:highlight w:val="none"/>
        </w:rPr>
      </w:pPr>
      <w:r>
        <w:rPr>
          <w:rFonts w:hint="eastAsia" w:cs="宋体"/>
          <w:sz w:val="32"/>
          <w:szCs w:val="32"/>
          <w:highlight w:val="none"/>
        </w:rPr>
        <w:t>日期：</w:t>
      </w:r>
    </w:p>
    <w:p w14:paraId="7FD21A18">
      <w:pPr>
        <w:pStyle w:val="17"/>
        <w:jc w:val="right"/>
        <w:rPr>
          <w:rFonts w:ascii="黑体" w:hAnsi="仿宋_GB2312" w:eastAsia="黑体"/>
          <w:b/>
          <w:bCs/>
          <w:color w:val="000000"/>
          <w:kern w:val="44"/>
          <w:sz w:val="32"/>
          <w:szCs w:val="32"/>
          <w:highlight w:val="none"/>
        </w:rPr>
      </w:pPr>
    </w:p>
    <w:p w14:paraId="2828D503">
      <w:pPr>
        <w:rPr>
          <w:rFonts w:ascii="黑体" w:hAnsi="仿宋_GB2312" w:eastAsia="黑体"/>
          <w:b/>
          <w:bCs/>
          <w:color w:val="000000"/>
          <w:kern w:val="44"/>
          <w:sz w:val="32"/>
          <w:szCs w:val="32"/>
          <w:highlight w:val="none"/>
        </w:rPr>
      </w:pPr>
    </w:p>
    <w:p w14:paraId="4059D3AD">
      <w:pPr>
        <w:pStyle w:val="17"/>
        <w:rPr>
          <w:rFonts w:ascii="黑体" w:hAnsi="仿宋_GB2312" w:eastAsia="黑体"/>
          <w:b/>
          <w:bCs/>
          <w:color w:val="000000"/>
          <w:kern w:val="44"/>
          <w:sz w:val="32"/>
          <w:szCs w:val="32"/>
          <w:highlight w:val="none"/>
        </w:rPr>
      </w:pPr>
    </w:p>
    <w:p w14:paraId="079D33A4">
      <w:pPr>
        <w:rPr>
          <w:rFonts w:ascii="黑体" w:hAnsi="仿宋_GB2312" w:eastAsia="黑体"/>
          <w:b/>
          <w:bCs/>
          <w:color w:val="000000"/>
          <w:kern w:val="44"/>
          <w:sz w:val="32"/>
          <w:szCs w:val="32"/>
          <w:highlight w:val="none"/>
        </w:rPr>
      </w:pPr>
    </w:p>
    <w:p w14:paraId="6A12B0A7">
      <w:pPr>
        <w:pStyle w:val="17"/>
        <w:rPr>
          <w:rFonts w:ascii="黑体" w:hAnsi="仿宋_GB2312" w:eastAsia="黑体"/>
          <w:b/>
          <w:bCs/>
          <w:color w:val="000000"/>
          <w:kern w:val="44"/>
          <w:sz w:val="32"/>
          <w:szCs w:val="32"/>
          <w:highlight w:val="none"/>
        </w:rPr>
      </w:pPr>
    </w:p>
    <w:p w14:paraId="060824CF">
      <w:pPr>
        <w:rPr>
          <w:rFonts w:ascii="黑体" w:hAnsi="仿宋_GB2312" w:eastAsia="黑体"/>
          <w:b/>
          <w:bCs/>
          <w:color w:val="000000"/>
          <w:kern w:val="44"/>
          <w:sz w:val="32"/>
          <w:szCs w:val="32"/>
          <w:highlight w:val="none"/>
        </w:rPr>
      </w:pPr>
    </w:p>
    <w:p w14:paraId="025DA545">
      <w:pPr>
        <w:pStyle w:val="17"/>
        <w:rPr>
          <w:rFonts w:ascii="黑体" w:hAnsi="仿宋_GB2312" w:eastAsia="黑体"/>
          <w:b/>
          <w:bCs/>
          <w:color w:val="000000"/>
          <w:kern w:val="44"/>
          <w:sz w:val="32"/>
          <w:szCs w:val="32"/>
          <w:highlight w:val="none"/>
        </w:rPr>
      </w:pPr>
    </w:p>
    <w:p w14:paraId="5F149715">
      <w:pPr>
        <w:rPr>
          <w:rFonts w:ascii="黑体" w:hAnsi="仿宋_GB2312" w:eastAsia="黑体"/>
          <w:b/>
          <w:bCs/>
          <w:color w:val="000000"/>
          <w:kern w:val="44"/>
          <w:sz w:val="32"/>
          <w:szCs w:val="32"/>
          <w:highlight w:val="none"/>
        </w:rPr>
      </w:pPr>
    </w:p>
    <w:p w14:paraId="52280461">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0243A379">
      <w:pPr>
        <w:pStyle w:val="30"/>
        <w:spacing w:line="560" w:lineRule="exact"/>
        <w:jc w:val="center"/>
        <w:rPr>
          <w:rFonts w:hint="eastAsia" w:ascii="黑体" w:hAnsi="仿宋_GB2312" w:eastAsia="黑体"/>
          <w:bCs/>
          <w:color w:val="000000"/>
          <w:kern w:val="44"/>
          <w:sz w:val="32"/>
          <w:szCs w:val="32"/>
          <w:highlight w:val="none"/>
          <w:lang w:val="en-US" w:eastAsia="zh-CN"/>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w:t>
      </w:r>
      <w:r>
        <w:rPr>
          <w:rFonts w:hint="eastAsia" w:ascii="黑体" w:hAnsi="仿宋_GB2312" w:eastAsia="黑体"/>
          <w:bCs/>
          <w:color w:val="000000"/>
          <w:kern w:val="44"/>
          <w:sz w:val="32"/>
          <w:szCs w:val="32"/>
          <w:highlight w:val="none"/>
          <w:lang w:val="en-US" w:eastAsia="zh-CN"/>
        </w:rPr>
        <w:t>征信报告</w:t>
      </w:r>
    </w:p>
    <w:p w14:paraId="68EE592C">
      <w:pPr>
        <w:pStyle w:val="30"/>
        <w:spacing w:line="560" w:lineRule="exact"/>
        <w:jc w:val="center"/>
        <w:rPr>
          <w:rFonts w:hint="eastAsia" w:ascii="黑体" w:hAnsi="仿宋_GB2312" w:eastAsia="黑体"/>
          <w:bCs/>
          <w:color w:val="000000"/>
          <w:kern w:val="44"/>
          <w:sz w:val="32"/>
          <w:szCs w:val="32"/>
          <w:highlight w:val="none"/>
          <w:lang w:val="en-US" w:eastAsia="zh-CN"/>
        </w:rPr>
      </w:pPr>
      <w:r>
        <w:rPr>
          <w:rFonts w:hint="eastAsia" w:ascii="黑体" w:hAnsi="仿宋_GB2312" w:eastAsia="黑体"/>
          <w:bCs/>
          <w:color w:val="000000"/>
          <w:kern w:val="44"/>
          <w:sz w:val="32"/>
          <w:szCs w:val="32"/>
          <w:highlight w:val="none"/>
          <w:lang w:val="en-US" w:eastAsia="zh-CN"/>
        </w:rPr>
        <w:br w:type="page"/>
      </w:r>
    </w:p>
    <w:p w14:paraId="3A894410">
      <w:pPr>
        <w:pStyle w:val="30"/>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业绩证明（附合同）</w:t>
      </w:r>
    </w:p>
    <w:p w14:paraId="1C5A276F">
      <w:pPr>
        <w:pStyle w:val="30"/>
        <w:spacing w:line="560" w:lineRule="exact"/>
        <w:jc w:val="center"/>
        <w:rPr>
          <w:rFonts w:ascii="宋体" w:hAnsi="宋体"/>
          <w:sz w:val="32"/>
          <w:szCs w:val="32"/>
          <w:highlight w:val="none"/>
        </w:rPr>
      </w:pPr>
    </w:p>
    <w:p w14:paraId="7537DF5B">
      <w:pPr>
        <w:rPr>
          <w:highlight w:val="none"/>
        </w:rPr>
      </w:pPr>
    </w:p>
    <w:p w14:paraId="023D5FC7">
      <w:pPr>
        <w:pStyle w:val="16"/>
        <w:rPr>
          <w:highlight w:val="none"/>
        </w:rPr>
      </w:pPr>
    </w:p>
    <w:p w14:paraId="1F246FBF">
      <w:pPr>
        <w:rPr>
          <w:highlight w:val="none"/>
        </w:rPr>
      </w:pPr>
    </w:p>
    <w:p w14:paraId="39694E6B">
      <w:pPr>
        <w:pStyle w:val="16"/>
        <w:rPr>
          <w:highlight w:val="none"/>
        </w:rPr>
      </w:pPr>
    </w:p>
    <w:p w14:paraId="23AA4FC3">
      <w:pPr>
        <w:rPr>
          <w:highlight w:val="none"/>
        </w:rPr>
      </w:pPr>
    </w:p>
    <w:p w14:paraId="749E6554">
      <w:pPr>
        <w:pStyle w:val="16"/>
        <w:rPr>
          <w:highlight w:val="none"/>
        </w:rPr>
      </w:pPr>
    </w:p>
    <w:p w14:paraId="480B9F9B">
      <w:pPr>
        <w:rPr>
          <w:highlight w:val="none"/>
        </w:rPr>
      </w:pPr>
    </w:p>
    <w:p w14:paraId="601A0FC9">
      <w:pPr>
        <w:pStyle w:val="16"/>
        <w:rPr>
          <w:highlight w:val="none"/>
        </w:rPr>
      </w:pPr>
    </w:p>
    <w:p w14:paraId="5EF922FD">
      <w:pPr>
        <w:rPr>
          <w:highlight w:val="none"/>
        </w:rPr>
      </w:pPr>
    </w:p>
    <w:p w14:paraId="08F94683">
      <w:pPr>
        <w:pStyle w:val="16"/>
        <w:rPr>
          <w:highlight w:val="none"/>
        </w:rPr>
      </w:pPr>
    </w:p>
    <w:p w14:paraId="40462BF2">
      <w:pPr>
        <w:rPr>
          <w:highlight w:val="none"/>
        </w:rPr>
      </w:pPr>
    </w:p>
    <w:p w14:paraId="41B0C2F9">
      <w:pPr>
        <w:pStyle w:val="16"/>
        <w:rPr>
          <w:highlight w:val="none"/>
        </w:rPr>
      </w:pPr>
    </w:p>
    <w:p w14:paraId="2B4C10DE">
      <w:pPr>
        <w:rPr>
          <w:highlight w:val="none"/>
        </w:rPr>
      </w:pPr>
    </w:p>
    <w:p w14:paraId="03901AD5">
      <w:pPr>
        <w:pStyle w:val="16"/>
        <w:rPr>
          <w:highlight w:val="none"/>
        </w:rPr>
      </w:pPr>
    </w:p>
    <w:p w14:paraId="74310A8B">
      <w:pPr>
        <w:rPr>
          <w:highlight w:val="none"/>
        </w:rPr>
      </w:pPr>
    </w:p>
    <w:p w14:paraId="2E1BF0F6">
      <w:pPr>
        <w:pStyle w:val="16"/>
        <w:rPr>
          <w:highlight w:val="none"/>
        </w:rPr>
      </w:pPr>
    </w:p>
    <w:p w14:paraId="732CBCBF">
      <w:pPr>
        <w:rPr>
          <w:highlight w:val="none"/>
        </w:rPr>
      </w:pPr>
    </w:p>
    <w:p w14:paraId="6D82656A">
      <w:pPr>
        <w:pStyle w:val="16"/>
        <w:rPr>
          <w:highlight w:val="none"/>
        </w:rPr>
      </w:pPr>
    </w:p>
    <w:p w14:paraId="2050BD82">
      <w:pPr>
        <w:rPr>
          <w:highlight w:val="none"/>
        </w:rPr>
      </w:pPr>
    </w:p>
    <w:p w14:paraId="5DF57BC7">
      <w:pPr>
        <w:pStyle w:val="16"/>
        <w:rPr>
          <w:highlight w:val="none"/>
        </w:rPr>
      </w:pPr>
    </w:p>
    <w:p w14:paraId="547904A7">
      <w:pPr>
        <w:rPr>
          <w:highlight w:val="none"/>
        </w:rPr>
      </w:pPr>
    </w:p>
    <w:p w14:paraId="3510CD7D">
      <w:pPr>
        <w:pStyle w:val="16"/>
        <w:rPr>
          <w:highlight w:val="none"/>
        </w:rPr>
      </w:pPr>
    </w:p>
    <w:p w14:paraId="65487E02">
      <w:pPr>
        <w:rPr>
          <w:highlight w:val="none"/>
        </w:rPr>
      </w:pPr>
    </w:p>
    <w:p w14:paraId="099C3744">
      <w:pPr>
        <w:pStyle w:val="16"/>
        <w:rPr>
          <w:highlight w:val="none"/>
        </w:rPr>
      </w:pPr>
    </w:p>
    <w:p w14:paraId="336CBEAC">
      <w:pPr>
        <w:rPr>
          <w:highlight w:val="none"/>
        </w:rPr>
      </w:pPr>
    </w:p>
    <w:p w14:paraId="4F12F52E">
      <w:pPr>
        <w:pStyle w:val="16"/>
        <w:rPr>
          <w:highlight w:val="none"/>
        </w:rPr>
      </w:pPr>
    </w:p>
    <w:p w14:paraId="6D0D3486">
      <w:pPr>
        <w:rPr>
          <w:highlight w:val="none"/>
        </w:rPr>
      </w:pPr>
    </w:p>
    <w:p w14:paraId="371B9278">
      <w:pPr>
        <w:pStyle w:val="16"/>
        <w:rPr>
          <w:highlight w:val="none"/>
        </w:rPr>
      </w:pPr>
    </w:p>
    <w:p w14:paraId="11F0F505">
      <w:pPr>
        <w:spacing w:line="360" w:lineRule="auto"/>
        <w:rPr>
          <w:rFonts w:ascii="黑体" w:hAnsi="仿宋_GB2312" w:eastAsia="黑体"/>
          <w:bCs/>
          <w:color w:val="000000"/>
          <w:kern w:val="44"/>
          <w:sz w:val="32"/>
          <w:szCs w:val="32"/>
          <w:highlight w:val="none"/>
        </w:rPr>
      </w:pPr>
    </w:p>
    <w:p w14:paraId="138CAF19">
      <w:pPr>
        <w:pStyle w:val="16"/>
        <w:rPr>
          <w:rFonts w:ascii="黑体" w:hAnsi="仿宋_GB2312" w:eastAsia="黑体"/>
          <w:bCs/>
          <w:color w:val="000000"/>
          <w:kern w:val="44"/>
          <w:sz w:val="32"/>
          <w:szCs w:val="32"/>
          <w:highlight w:val="none"/>
        </w:rPr>
      </w:pPr>
    </w:p>
    <w:p w14:paraId="0F9A5EA6">
      <w:pPr>
        <w:rPr>
          <w:rFonts w:ascii="黑体" w:hAnsi="仿宋_GB2312" w:eastAsia="黑体"/>
          <w:bCs/>
          <w:color w:val="000000"/>
          <w:kern w:val="44"/>
          <w:sz w:val="32"/>
          <w:szCs w:val="32"/>
          <w:highlight w:val="none"/>
        </w:rPr>
      </w:pPr>
    </w:p>
    <w:p w14:paraId="7BB650CE">
      <w:pPr>
        <w:pStyle w:val="16"/>
        <w:rPr>
          <w:rFonts w:ascii="黑体" w:hAnsi="仿宋_GB2312" w:eastAsia="黑体"/>
          <w:bCs/>
          <w:color w:val="000000"/>
          <w:kern w:val="44"/>
          <w:sz w:val="32"/>
          <w:szCs w:val="32"/>
          <w:highlight w:val="none"/>
        </w:rPr>
      </w:pPr>
    </w:p>
    <w:p w14:paraId="53119007">
      <w:pPr>
        <w:rPr>
          <w:rFonts w:ascii="黑体" w:hAnsi="仿宋_GB2312" w:eastAsia="黑体"/>
          <w:bCs/>
          <w:color w:val="000000"/>
          <w:kern w:val="44"/>
          <w:sz w:val="32"/>
          <w:szCs w:val="32"/>
          <w:highlight w:val="none"/>
        </w:rPr>
      </w:pPr>
    </w:p>
    <w:p w14:paraId="0E05FF39">
      <w:pPr>
        <w:rPr>
          <w:highlight w:val="none"/>
        </w:rPr>
      </w:pPr>
    </w:p>
    <w:p w14:paraId="55A7EE04">
      <w:pPr>
        <w:spacing w:line="360" w:lineRule="auto"/>
        <w:jc w:val="center"/>
        <w:rPr>
          <w:rFonts w:ascii="黑体" w:hAnsi="仿宋_GB2312" w:eastAsia="黑体"/>
          <w:bCs/>
          <w:color w:val="000000"/>
          <w:kern w:val="44"/>
          <w:sz w:val="32"/>
          <w:szCs w:val="32"/>
          <w:highlight w:val="none"/>
        </w:rPr>
      </w:pPr>
    </w:p>
    <w:p w14:paraId="78E1D3D9">
      <w:pPr>
        <w:pStyle w:val="30"/>
        <w:spacing w:line="560" w:lineRule="exact"/>
        <w:jc w:val="center"/>
        <w:rPr>
          <w:rFonts w:hint="eastAsia" w:ascii="黑体" w:hAnsi="仿宋_GB2312" w:eastAsia="黑体" w:cs="Times New Roman"/>
          <w:bCs/>
          <w:color w:val="000000"/>
          <w:kern w:val="44"/>
          <w:sz w:val="32"/>
          <w:szCs w:val="32"/>
          <w:highlight w:val="none"/>
          <w:lang w:val="en-US" w:eastAsia="zh-CN"/>
        </w:rPr>
      </w:pPr>
      <w:r>
        <w:rPr>
          <w:rFonts w:hint="eastAsia" w:ascii="黑体" w:hAnsi="仿宋_GB2312" w:eastAsia="黑体" w:cs="Times New Roman"/>
          <w:bCs/>
          <w:color w:val="000000"/>
          <w:kern w:val="44"/>
          <w:sz w:val="32"/>
          <w:szCs w:val="32"/>
          <w:highlight w:val="none"/>
          <w:lang w:val="en-US" w:eastAsia="zh-CN"/>
        </w:rPr>
        <w:t>九：资格证明文件</w:t>
      </w:r>
    </w:p>
    <w:p w14:paraId="53480959">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263FE934">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14:paraId="65D010FC">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14:paraId="2C96E607">
      <w:pPr>
        <w:pStyle w:val="30"/>
        <w:spacing w:line="560" w:lineRule="exact"/>
        <w:ind w:firstLine="480" w:firstLineChars="200"/>
        <w:jc w:val="left"/>
        <w:rPr>
          <w:rFonts w:hint="eastAsia"/>
          <w:highlight w:val="none"/>
        </w:rPr>
      </w:pPr>
    </w:p>
    <w:p w14:paraId="5D51897A">
      <w:pPr>
        <w:rPr>
          <w:highlight w:val="none"/>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EF46">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3765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7B3765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17CF">
    <w:pPr>
      <w:pStyle w:val="12"/>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14</w:t>
    </w:r>
    <w:r>
      <w:fldChar w:fldCharType="end"/>
    </w:r>
  </w:p>
  <w:p w14:paraId="722E1C0D">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4519">
    <w:pPr>
      <w:pStyle w:val="12"/>
      <w:framePr w:wrap="around" w:vAnchor="text" w:hAnchor="margin" w:xAlign="center" w:y="1"/>
      <w:ind w:firstLine="360"/>
      <w:rPr>
        <w:rStyle w:val="23"/>
      </w:rPr>
    </w:pPr>
    <w:r>
      <w:fldChar w:fldCharType="begin"/>
    </w:r>
    <w:r>
      <w:rPr>
        <w:rStyle w:val="23"/>
      </w:rPr>
      <w:instrText xml:space="preserve">PAGE  </w:instrText>
    </w:r>
    <w:r>
      <w:fldChar w:fldCharType="end"/>
    </w:r>
  </w:p>
  <w:p w14:paraId="1BEECF8E">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830D">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5F8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54B31">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E54B31">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550B">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CC85">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A47A">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BCF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12101003"/>
    <w:multiLevelType w:val="singleLevel"/>
    <w:tmpl w:val="12101003"/>
    <w:lvl w:ilvl="0" w:tentative="0">
      <w:start w:val="1"/>
      <w:numFmt w:val="decimal"/>
      <w:suff w:val="nothing"/>
      <w:lvlText w:val="（%1）"/>
      <w:lvlJc w:val="left"/>
      <w:pPr>
        <w:ind w:left="210"/>
      </w:pPr>
    </w:lvl>
  </w:abstractNum>
  <w:abstractNum w:abstractNumId="2">
    <w:nsid w:val="39B04A2F"/>
    <w:multiLevelType w:val="singleLevel"/>
    <w:tmpl w:val="39B04A2F"/>
    <w:lvl w:ilvl="0" w:tentative="0">
      <w:start w:val="1"/>
      <w:numFmt w:val="chineseCounting"/>
      <w:suff w:val="nothing"/>
      <w:lvlText w:val="%1、"/>
      <w:lvlJc w:val="left"/>
      <w:rPr>
        <w:rFonts w:hint="eastAsia"/>
      </w:rPr>
    </w:lvl>
  </w:abstractNum>
  <w:abstractNum w:abstractNumId="3">
    <w:nsid w:val="48ECC063"/>
    <w:multiLevelType w:val="multilevel"/>
    <w:tmpl w:val="48ECC06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364C3A"/>
    <w:rsid w:val="00564BF8"/>
    <w:rsid w:val="00655221"/>
    <w:rsid w:val="00A4203D"/>
    <w:rsid w:val="00C968A7"/>
    <w:rsid w:val="00DD211D"/>
    <w:rsid w:val="00E224D0"/>
    <w:rsid w:val="00EB0C6B"/>
    <w:rsid w:val="00FB6A08"/>
    <w:rsid w:val="00FE3239"/>
    <w:rsid w:val="016F26AC"/>
    <w:rsid w:val="020C4532"/>
    <w:rsid w:val="02D23086"/>
    <w:rsid w:val="047C599F"/>
    <w:rsid w:val="04C37DCF"/>
    <w:rsid w:val="04E452BD"/>
    <w:rsid w:val="05E6498A"/>
    <w:rsid w:val="067B3138"/>
    <w:rsid w:val="07342561"/>
    <w:rsid w:val="076B26D6"/>
    <w:rsid w:val="085D24E6"/>
    <w:rsid w:val="08EE1BC2"/>
    <w:rsid w:val="090221EB"/>
    <w:rsid w:val="098B0620"/>
    <w:rsid w:val="09AB4631"/>
    <w:rsid w:val="0ABB041D"/>
    <w:rsid w:val="0B472137"/>
    <w:rsid w:val="0B664CB3"/>
    <w:rsid w:val="0C3E79DE"/>
    <w:rsid w:val="0D221557"/>
    <w:rsid w:val="0D41054D"/>
    <w:rsid w:val="0D5C6C00"/>
    <w:rsid w:val="0D815DD4"/>
    <w:rsid w:val="0D865199"/>
    <w:rsid w:val="0DAB3876"/>
    <w:rsid w:val="0DC21F49"/>
    <w:rsid w:val="0FAB0611"/>
    <w:rsid w:val="105A2768"/>
    <w:rsid w:val="10AD127D"/>
    <w:rsid w:val="11005262"/>
    <w:rsid w:val="11365128"/>
    <w:rsid w:val="11CB6ABE"/>
    <w:rsid w:val="1232319F"/>
    <w:rsid w:val="127F392C"/>
    <w:rsid w:val="127F4B07"/>
    <w:rsid w:val="14902DA1"/>
    <w:rsid w:val="14A01236"/>
    <w:rsid w:val="14DD0960"/>
    <w:rsid w:val="14DD4221"/>
    <w:rsid w:val="14EF5D19"/>
    <w:rsid w:val="15981825"/>
    <w:rsid w:val="15A5287C"/>
    <w:rsid w:val="168230D4"/>
    <w:rsid w:val="17162670"/>
    <w:rsid w:val="17ED39FC"/>
    <w:rsid w:val="18E13BCB"/>
    <w:rsid w:val="18FE652B"/>
    <w:rsid w:val="193A32DB"/>
    <w:rsid w:val="19CE23A1"/>
    <w:rsid w:val="1ABC044C"/>
    <w:rsid w:val="1B040045"/>
    <w:rsid w:val="1B1F6C2C"/>
    <w:rsid w:val="1B3D6F4D"/>
    <w:rsid w:val="1B3F2E2B"/>
    <w:rsid w:val="1B485BA7"/>
    <w:rsid w:val="1BE45A3C"/>
    <w:rsid w:val="1D184FF2"/>
    <w:rsid w:val="1DAD4007"/>
    <w:rsid w:val="1E6D0D43"/>
    <w:rsid w:val="1E9626F5"/>
    <w:rsid w:val="1F642E60"/>
    <w:rsid w:val="204A64FA"/>
    <w:rsid w:val="20547378"/>
    <w:rsid w:val="2100305C"/>
    <w:rsid w:val="21A41C3A"/>
    <w:rsid w:val="226D64CF"/>
    <w:rsid w:val="23571659"/>
    <w:rsid w:val="2377133A"/>
    <w:rsid w:val="247753E3"/>
    <w:rsid w:val="24DF2DDE"/>
    <w:rsid w:val="25987D07"/>
    <w:rsid w:val="25CC175F"/>
    <w:rsid w:val="262477ED"/>
    <w:rsid w:val="26977FBF"/>
    <w:rsid w:val="26D0218B"/>
    <w:rsid w:val="26EB157D"/>
    <w:rsid w:val="26FB054E"/>
    <w:rsid w:val="27135897"/>
    <w:rsid w:val="27F60D15"/>
    <w:rsid w:val="28556D08"/>
    <w:rsid w:val="28F9286B"/>
    <w:rsid w:val="297C2B9E"/>
    <w:rsid w:val="29F86FC6"/>
    <w:rsid w:val="2A922F77"/>
    <w:rsid w:val="2B2C6CB2"/>
    <w:rsid w:val="2B357DB6"/>
    <w:rsid w:val="2C043A01"/>
    <w:rsid w:val="2CB2515E"/>
    <w:rsid w:val="2DC12B39"/>
    <w:rsid w:val="2DF95DC7"/>
    <w:rsid w:val="2E810443"/>
    <w:rsid w:val="2F506315"/>
    <w:rsid w:val="2F7736E4"/>
    <w:rsid w:val="2FCD4A51"/>
    <w:rsid w:val="2FCF2577"/>
    <w:rsid w:val="301B57BD"/>
    <w:rsid w:val="303B5E5F"/>
    <w:rsid w:val="30656A38"/>
    <w:rsid w:val="30AF2473"/>
    <w:rsid w:val="30EA3184"/>
    <w:rsid w:val="30F93DC8"/>
    <w:rsid w:val="319D6E3C"/>
    <w:rsid w:val="32221084"/>
    <w:rsid w:val="324B7447"/>
    <w:rsid w:val="32AD42C6"/>
    <w:rsid w:val="330D7BF3"/>
    <w:rsid w:val="33C20973"/>
    <w:rsid w:val="34AC599A"/>
    <w:rsid w:val="35376740"/>
    <w:rsid w:val="357716E7"/>
    <w:rsid w:val="35BC4F18"/>
    <w:rsid w:val="367918B2"/>
    <w:rsid w:val="367E51B7"/>
    <w:rsid w:val="37164F30"/>
    <w:rsid w:val="379C3687"/>
    <w:rsid w:val="394E6BC4"/>
    <w:rsid w:val="3A2B41AB"/>
    <w:rsid w:val="3A414072"/>
    <w:rsid w:val="3AE8267C"/>
    <w:rsid w:val="3B164BF1"/>
    <w:rsid w:val="3B5C61E3"/>
    <w:rsid w:val="3B925A32"/>
    <w:rsid w:val="3DE55D84"/>
    <w:rsid w:val="3F446ADE"/>
    <w:rsid w:val="3F655B8B"/>
    <w:rsid w:val="414C082B"/>
    <w:rsid w:val="41D07322"/>
    <w:rsid w:val="421D0583"/>
    <w:rsid w:val="423A703E"/>
    <w:rsid w:val="423C2B22"/>
    <w:rsid w:val="42AD499A"/>
    <w:rsid w:val="433E44DA"/>
    <w:rsid w:val="443A1FBE"/>
    <w:rsid w:val="448C11F8"/>
    <w:rsid w:val="45403B3E"/>
    <w:rsid w:val="454113CA"/>
    <w:rsid w:val="46357180"/>
    <w:rsid w:val="46C56205"/>
    <w:rsid w:val="475C5FDF"/>
    <w:rsid w:val="47B5612D"/>
    <w:rsid w:val="480C7D3E"/>
    <w:rsid w:val="48120022"/>
    <w:rsid w:val="4A9A46A2"/>
    <w:rsid w:val="4B0610EB"/>
    <w:rsid w:val="4BCC1821"/>
    <w:rsid w:val="4D0A1B07"/>
    <w:rsid w:val="4D0D12B8"/>
    <w:rsid w:val="4D8B2E35"/>
    <w:rsid w:val="4E3B72FE"/>
    <w:rsid w:val="4ECB24F8"/>
    <w:rsid w:val="4F4331C8"/>
    <w:rsid w:val="4FF50382"/>
    <w:rsid w:val="503C6221"/>
    <w:rsid w:val="503C735D"/>
    <w:rsid w:val="50636741"/>
    <w:rsid w:val="51B51D9B"/>
    <w:rsid w:val="51F76455"/>
    <w:rsid w:val="52383B54"/>
    <w:rsid w:val="525F2A86"/>
    <w:rsid w:val="52F31BE5"/>
    <w:rsid w:val="5302488E"/>
    <w:rsid w:val="535D0545"/>
    <w:rsid w:val="53EB05C3"/>
    <w:rsid w:val="54A0435F"/>
    <w:rsid w:val="54AD082A"/>
    <w:rsid w:val="553027C2"/>
    <w:rsid w:val="56010E2D"/>
    <w:rsid w:val="569A6B8C"/>
    <w:rsid w:val="56C26B22"/>
    <w:rsid w:val="56C80A8D"/>
    <w:rsid w:val="57223F9F"/>
    <w:rsid w:val="57320DF1"/>
    <w:rsid w:val="57522B76"/>
    <w:rsid w:val="57E427B4"/>
    <w:rsid w:val="585A4BA4"/>
    <w:rsid w:val="596012BE"/>
    <w:rsid w:val="598C4EB2"/>
    <w:rsid w:val="5A493AAE"/>
    <w:rsid w:val="5B5E287E"/>
    <w:rsid w:val="5BA10673"/>
    <w:rsid w:val="5BC30933"/>
    <w:rsid w:val="5BF01ACE"/>
    <w:rsid w:val="5D0C00B7"/>
    <w:rsid w:val="5D423628"/>
    <w:rsid w:val="5DB96B1E"/>
    <w:rsid w:val="5F0202B7"/>
    <w:rsid w:val="60022D0C"/>
    <w:rsid w:val="61973CE0"/>
    <w:rsid w:val="61AB5AC1"/>
    <w:rsid w:val="61D218D0"/>
    <w:rsid w:val="621D2556"/>
    <w:rsid w:val="62724E61"/>
    <w:rsid w:val="6300352D"/>
    <w:rsid w:val="63044341"/>
    <w:rsid w:val="63567D35"/>
    <w:rsid w:val="63D95197"/>
    <w:rsid w:val="640A1168"/>
    <w:rsid w:val="64686F03"/>
    <w:rsid w:val="64A77044"/>
    <w:rsid w:val="64AA08E2"/>
    <w:rsid w:val="64CB4825"/>
    <w:rsid w:val="64E31BDE"/>
    <w:rsid w:val="656C403D"/>
    <w:rsid w:val="65F0224B"/>
    <w:rsid w:val="6954706E"/>
    <w:rsid w:val="69D32958"/>
    <w:rsid w:val="69DF102E"/>
    <w:rsid w:val="6AEB3C1F"/>
    <w:rsid w:val="6B030D4C"/>
    <w:rsid w:val="6B5F50DC"/>
    <w:rsid w:val="6B6C069F"/>
    <w:rsid w:val="6BD20BBD"/>
    <w:rsid w:val="6E5D0773"/>
    <w:rsid w:val="6F63625D"/>
    <w:rsid w:val="6F840BB6"/>
    <w:rsid w:val="6FB56BB8"/>
    <w:rsid w:val="6FFA5024"/>
    <w:rsid w:val="707324D0"/>
    <w:rsid w:val="70B225F5"/>
    <w:rsid w:val="7287064C"/>
    <w:rsid w:val="72A61B2D"/>
    <w:rsid w:val="737427E7"/>
    <w:rsid w:val="73905147"/>
    <w:rsid w:val="73F8030D"/>
    <w:rsid w:val="744758F6"/>
    <w:rsid w:val="74520C5C"/>
    <w:rsid w:val="749B4F95"/>
    <w:rsid w:val="74B21856"/>
    <w:rsid w:val="74DD616A"/>
    <w:rsid w:val="74EA0870"/>
    <w:rsid w:val="74EC0AA3"/>
    <w:rsid w:val="7537509C"/>
    <w:rsid w:val="75D71C4A"/>
    <w:rsid w:val="76937428"/>
    <w:rsid w:val="769B2EDE"/>
    <w:rsid w:val="76CC1CBF"/>
    <w:rsid w:val="773D182B"/>
    <w:rsid w:val="77764653"/>
    <w:rsid w:val="78EA68C5"/>
    <w:rsid w:val="79202DED"/>
    <w:rsid w:val="79220866"/>
    <w:rsid w:val="7A5573A6"/>
    <w:rsid w:val="7A90753B"/>
    <w:rsid w:val="7AA53114"/>
    <w:rsid w:val="7AE53FCA"/>
    <w:rsid w:val="7B132BC9"/>
    <w:rsid w:val="7B3A48B6"/>
    <w:rsid w:val="7C4829F8"/>
    <w:rsid w:val="7CB24FCC"/>
    <w:rsid w:val="7D9812EF"/>
    <w:rsid w:val="7E941F8F"/>
    <w:rsid w:val="7EA80F3A"/>
    <w:rsid w:val="7EF0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w:basedOn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textAlignment w:val="baseline"/>
    </w:pPr>
    <w:rPr>
      <w:rFonts w:ascii="宋体" w:hAnsi="Courier New"/>
    </w:rPr>
  </w:style>
  <w:style w:type="paragraph" w:styleId="11">
    <w:name w:val="Body Text Indent 2"/>
    <w:basedOn w:val="1"/>
    <w:qFormat/>
    <w:uiPriority w:val="0"/>
    <w:pPr>
      <w:spacing w:after="120" w:line="480" w:lineRule="auto"/>
      <w:ind w:left="420" w:firstLine="539"/>
    </w:pPr>
    <w:rPr>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spacing w:after="120"/>
      <w:ind w:left="420" w:leftChars="200"/>
    </w:pPr>
    <w:rPr>
      <w:sz w:val="16"/>
      <w:szCs w:val="16"/>
    </w:rPr>
  </w:style>
  <w:style w:type="paragraph" w:styleId="16">
    <w:name w:val="table of figures"/>
    <w:basedOn w:val="1"/>
    <w:next w:val="1"/>
    <w:qFormat/>
    <w:uiPriority w:val="0"/>
    <w:pPr>
      <w:ind w:left="420" w:hanging="420"/>
      <w:jc w:val="left"/>
    </w:pPr>
    <w:rPr>
      <w:smallCaps/>
      <w:sz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Body Text 2"/>
    <w:basedOn w:val="1"/>
    <w:qFormat/>
    <w:uiPriority w:val="0"/>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qFormat/>
    <w:uiPriority w:val="0"/>
    <w:pPr>
      <w:ind w:firstLine="420"/>
    </w:pPr>
    <w:rPr>
      <w:sz w:val="32"/>
    </w:rPr>
  </w:style>
  <w:style w:type="character" w:styleId="23">
    <w:name w:val="page number"/>
    <w:qFormat/>
    <w:uiPriority w:val="0"/>
    <w:rPr>
      <w:rFonts w:ascii="Times New Roman" w:hAnsi="Times New Roman" w:eastAsia="宋体" w:cs="Times New Roman"/>
    </w:r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31"/>
    <w:basedOn w:val="22"/>
    <w:qFormat/>
    <w:uiPriority w:val="0"/>
    <w:rPr>
      <w:rFonts w:hint="eastAsia" w:ascii="宋体" w:hAnsi="宋体" w:eastAsia="宋体" w:cs="宋体"/>
      <w:color w:val="000000"/>
      <w:sz w:val="24"/>
      <w:szCs w:val="24"/>
      <w:u w:val="none"/>
    </w:rPr>
  </w:style>
  <w:style w:type="character" w:customStyle="1" w:styleId="34">
    <w:name w:val="font21"/>
    <w:basedOn w:val="22"/>
    <w:qFormat/>
    <w:uiPriority w:val="0"/>
    <w:rPr>
      <w:rFonts w:hint="default" w:ascii="Times New Roman" w:hAnsi="Times New Roman" w:cs="Times New Roman"/>
      <w:color w:val="000000"/>
      <w:sz w:val="24"/>
      <w:szCs w:val="24"/>
      <w:u w:val="none"/>
    </w:rPr>
  </w:style>
  <w:style w:type="character" w:customStyle="1" w:styleId="35">
    <w:name w:val="font01"/>
    <w:basedOn w:val="22"/>
    <w:qFormat/>
    <w:uiPriority w:val="0"/>
    <w:rPr>
      <w:rFonts w:hint="eastAsia" w:ascii="宋体" w:hAnsi="宋体" w:eastAsia="宋体" w:cs="宋体"/>
      <w:color w:val="000000"/>
      <w:sz w:val="24"/>
      <w:szCs w:val="24"/>
      <w:u w:val="none"/>
    </w:rPr>
  </w:style>
  <w:style w:type="character" w:customStyle="1" w:styleId="36">
    <w:name w:val="页眉 Char"/>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16069</Words>
  <Characters>16632</Characters>
  <Lines>1</Lines>
  <Paragraphs>1</Paragraphs>
  <TotalTime>56</TotalTime>
  <ScaleCrop>false</ScaleCrop>
  <LinksUpToDate>false</LinksUpToDate>
  <CharactersWithSpaces>18006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2024-09-03T08:54:00Z</dcterms:created>
  <dc:creator>乔辰生</dc:creator>
  <cp:lastModifiedBy>牛奶</cp:lastModifiedBy>
  <dcterms:modified xsi:type="dcterms:W3CDTF">2025-05-26T09:24:02Z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C0A7AC42A00F48F5861A2EA87C98690C_13</vt:lpwstr>
  </property>
  <property fmtid="{D5CDD505-2E9C-101B-9397-08002B2CF9AE}" pid="4" name="KSOTemplateDocerSaveRecord">
    <vt:lpwstr>eyJoZGlkIjoiYTg0NTk0YWUzMDkwY2RjOGY1YWFjNjQ4NTkzYWIyNzUiLCJ1c2VySWQiOiIzNDgyNDU0ODQifQ==</vt:lpwstr>
  </property>
</Properties>
</file>