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812D5">
      <w:pPr>
        <w:ind w:firstLine="442" w:firstLineChars="100"/>
        <w:jc w:val="center"/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报价</w:t>
      </w:r>
      <w:r>
        <w:rPr>
          <w:rFonts w:hint="eastAsia" w:ascii="宋体" w:hAnsi="宋体" w:cs="宋体"/>
          <w:b/>
          <w:bCs w:val="0"/>
          <w:sz w:val="44"/>
          <w:szCs w:val="44"/>
          <w:lang w:val="en-US" w:eastAsia="zh-CN"/>
        </w:rPr>
        <w:t>单</w:t>
      </w:r>
    </w:p>
    <w:p w14:paraId="2381582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项目概况：</w:t>
      </w:r>
    </w:p>
    <w:p w14:paraId="2BEE8BD7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30"/>
          <w:tab w:val="left" w:pos="840"/>
          <w:tab w:val="left" w:pos="1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napToGrid/>
          <w:color w:val="auto"/>
          <w:sz w:val="28"/>
          <w:szCs w:val="28"/>
          <w:lang w:val="en-US" w:eastAsia="zh-CN"/>
        </w:rPr>
        <w:t>工程名称：金豪电机科技（苏州）有限公司二期试桩项目</w:t>
      </w:r>
    </w:p>
    <w:p w14:paraId="7275D5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工程地点：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苏州市园区凌港路西海藏西路北</w:t>
      </w:r>
    </w:p>
    <w:p w14:paraId="33C159B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报价信息：</w:t>
      </w:r>
    </w:p>
    <w:tbl>
      <w:tblPr>
        <w:tblStyle w:val="10"/>
        <w:tblW w:w="96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776"/>
        <w:gridCol w:w="1187"/>
        <w:gridCol w:w="897"/>
        <w:gridCol w:w="936"/>
        <w:gridCol w:w="1358"/>
        <w:gridCol w:w="1392"/>
        <w:gridCol w:w="1319"/>
      </w:tblGrid>
      <w:tr w14:paraId="2213C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89" w:type="dxa"/>
            <w:vAlign w:val="center"/>
          </w:tcPr>
          <w:p w14:paraId="13AF55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70" w:type="dxa"/>
            <w:vAlign w:val="center"/>
          </w:tcPr>
          <w:p w14:paraId="1971EE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271" w:type="dxa"/>
            <w:vAlign w:val="center"/>
          </w:tcPr>
          <w:p w14:paraId="651195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973" w:type="dxa"/>
            <w:vAlign w:val="center"/>
          </w:tcPr>
          <w:p w14:paraId="59FCF0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936" w:type="dxa"/>
            <w:vAlign w:val="center"/>
          </w:tcPr>
          <w:p w14:paraId="5F89F4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采购限价（元）</w:t>
            </w:r>
          </w:p>
        </w:tc>
        <w:tc>
          <w:tcPr>
            <w:tcW w:w="1430" w:type="dxa"/>
            <w:vAlign w:val="center"/>
          </w:tcPr>
          <w:p w14:paraId="5C7C69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470" w:type="dxa"/>
            <w:vAlign w:val="center"/>
          </w:tcPr>
          <w:p w14:paraId="0E96B3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合价（元）</w:t>
            </w:r>
          </w:p>
        </w:tc>
        <w:tc>
          <w:tcPr>
            <w:tcW w:w="1466" w:type="dxa"/>
            <w:vAlign w:val="center"/>
          </w:tcPr>
          <w:p w14:paraId="779387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A0CB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89" w:type="dxa"/>
            <w:vAlign w:val="center"/>
          </w:tcPr>
          <w:p w14:paraId="264402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70" w:type="dxa"/>
            <w:vAlign w:val="center"/>
          </w:tcPr>
          <w:p w14:paraId="754ABC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T-FZ-B500-450异型方桩静载检测</w:t>
            </w:r>
          </w:p>
        </w:tc>
        <w:tc>
          <w:tcPr>
            <w:tcW w:w="1271" w:type="dxa"/>
            <w:vAlign w:val="center"/>
          </w:tcPr>
          <w:p w14:paraId="5107A7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2970</w:t>
            </w:r>
          </w:p>
        </w:tc>
        <w:tc>
          <w:tcPr>
            <w:tcW w:w="973" w:type="dxa"/>
            <w:vAlign w:val="center"/>
          </w:tcPr>
          <w:p w14:paraId="5212E6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吨</w:t>
            </w:r>
          </w:p>
        </w:tc>
        <w:tc>
          <w:tcPr>
            <w:tcW w:w="936" w:type="dxa"/>
            <w:vAlign w:val="center"/>
          </w:tcPr>
          <w:p w14:paraId="5081E0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430" w:type="dxa"/>
            <w:vAlign w:val="center"/>
          </w:tcPr>
          <w:p w14:paraId="1A62F6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 w14:paraId="74440D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Align w:val="center"/>
          </w:tcPr>
          <w:p w14:paraId="05C08C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5049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89" w:type="dxa"/>
            <w:vAlign w:val="center"/>
          </w:tcPr>
          <w:p w14:paraId="30B8EB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50" w:type="dxa"/>
            <w:gridSpan w:val="6"/>
            <w:vAlign w:val="center"/>
          </w:tcPr>
          <w:p w14:paraId="687525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合计：</w:t>
            </w:r>
          </w:p>
        </w:tc>
        <w:tc>
          <w:tcPr>
            <w:tcW w:w="1466" w:type="dxa"/>
            <w:vAlign w:val="center"/>
          </w:tcPr>
          <w:p w14:paraId="591F3B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D38259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结算方式：</w:t>
      </w:r>
    </w:p>
    <w:p w14:paraId="289EF1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1.银行承兑，接收比例或金额：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  <w:t>。</w:t>
      </w:r>
    </w:p>
    <w:p w14:paraId="2F9269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2.现金结算。</w:t>
      </w:r>
    </w:p>
    <w:p w14:paraId="063A56D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投标报价说明：</w:t>
      </w:r>
    </w:p>
    <w:p w14:paraId="4A24E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1、所有价格的币种为人民币，单位为元，（含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税，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增值税专票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税率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%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；</w:t>
      </w:r>
    </w:p>
    <w:p w14:paraId="67446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、报价表中所提供的数量是暂定数量，不作为最终结算与支付的依据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 w14:paraId="67DA4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3、付款方式：合同内约定；</w:t>
      </w:r>
    </w:p>
    <w:p w14:paraId="2CD980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4、如中标，本报价单将作为合同的有效附件。</w:t>
      </w:r>
    </w:p>
    <w:p w14:paraId="2ED3B8D4">
      <w:pPr>
        <w:spacing w:line="360" w:lineRule="auto"/>
        <w:ind w:firstLine="4610" w:firstLineChars="1921"/>
        <w:jc w:val="left"/>
        <w:rPr>
          <w:rFonts w:hint="eastAsia" w:ascii="仿宋" w:hAnsi="仿宋" w:eastAsia="仿宋" w:cs="仿宋"/>
          <w:sz w:val="24"/>
          <w:szCs w:val="24"/>
        </w:rPr>
      </w:pPr>
    </w:p>
    <w:p w14:paraId="296519EE">
      <w:pPr>
        <w:pStyle w:val="2"/>
        <w:rPr>
          <w:rFonts w:hint="eastAsia"/>
        </w:rPr>
      </w:pPr>
    </w:p>
    <w:p w14:paraId="4DF13FF5">
      <w:pPr>
        <w:spacing w:line="360" w:lineRule="auto"/>
        <w:ind w:firstLine="4610" w:firstLineChars="1921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报  价  人：</w:t>
      </w:r>
    </w:p>
    <w:p w14:paraId="63838A28">
      <w:pPr>
        <w:spacing w:line="360" w:lineRule="auto"/>
        <w:ind w:firstLine="4610" w:firstLineChars="1921"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法定代表人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</w:p>
    <w:p w14:paraId="580B0A3A">
      <w:pPr>
        <w:spacing w:line="360" w:lineRule="auto"/>
        <w:ind w:firstLine="4610" w:firstLineChars="1921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或授权代理人：</w:t>
      </w:r>
    </w:p>
    <w:p w14:paraId="686B6AA5">
      <w:pPr>
        <w:spacing w:line="360" w:lineRule="auto"/>
        <w:ind w:firstLine="4610" w:firstLineChars="1921"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联系电话：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</w:p>
    <w:p w14:paraId="586FCC1C">
      <w:pPr>
        <w:spacing w:line="360" w:lineRule="auto"/>
        <w:ind w:firstLine="4610" w:firstLineChars="1921"/>
        <w:jc w:val="lef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日   期：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p w14:paraId="502869B0"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14C5AD">
    <w:pPr>
      <w:pStyle w:val="8"/>
      <w:rPr>
        <w:rFonts w:hint="default"/>
        <w:sz w:val="16"/>
        <w:szCs w:val="16"/>
        <w:lang w:val="en-US"/>
      </w:rPr>
    </w:pPr>
    <w:r>
      <w:rPr>
        <w:rFonts w:hint="eastAsia" w:ascii="仿宋" w:hAnsi="仿宋" w:eastAsia="仿宋" w:cs="仿宋"/>
        <w:snapToGrid/>
        <w:color w:val="auto"/>
        <w:sz w:val="21"/>
        <w:szCs w:val="21"/>
        <w:lang w:val="en-US" w:eastAsia="zh-CN"/>
      </w:rPr>
      <w:t>ZMCJ-LXCG-2025-WX-021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64962B"/>
    <w:multiLevelType w:val="singleLevel"/>
    <w:tmpl w:val="AE64962B"/>
    <w:lvl w:ilvl="0" w:tentative="0">
      <w:start w:val="1"/>
      <w:numFmt w:val="chineseCounting"/>
      <w:suff w:val="nothing"/>
      <w:lvlText w:val="%1、"/>
      <w:lvlJc w:val="left"/>
      <w:pPr>
        <w:ind w:left="-482" w:firstLine="420"/>
      </w:pPr>
      <w:rPr>
        <w:rFonts w:hint="eastAsia"/>
      </w:rPr>
    </w:lvl>
  </w:abstractNum>
  <w:abstractNum w:abstractNumId="1">
    <w:nsid w:val="B033B83F"/>
    <w:multiLevelType w:val="singleLevel"/>
    <w:tmpl w:val="B033B83F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360F1"/>
    <w:rsid w:val="006F54E7"/>
    <w:rsid w:val="05211F37"/>
    <w:rsid w:val="0B570878"/>
    <w:rsid w:val="19E16F05"/>
    <w:rsid w:val="27B97A3A"/>
    <w:rsid w:val="2DB360F1"/>
    <w:rsid w:val="49EA5BA0"/>
    <w:rsid w:val="542C4EA7"/>
    <w:rsid w:val="6354299A"/>
    <w:rsid w:val="7AF333A4"/>
    <w:rsid w:val="7B9C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4"/>
    <w:basedOn w:val="3"/>
    <w:next w:val="1"/>
    <w:qFormat/>
    <w:uiPriority w:val="99"/>
    <w:pPr>
      <w:ind w:firstLine="560"/>
      <w:outlineLvl w:val="3"/>
    </w:pPr>
  </w:style>
  <w:style w:type="paragraph" w:customStyle="1" w:styleId="3">
    <w:name w:val="标3"/>
    <w:basedOn w:val="4"/>
    <w:next w:val="1"/>
    <w:qFormat/>
    <w:uiPriority w:val="99"/>
    <w:pPr>
      <w:outlineLvl w:val="2"/>
    </w:pPr>
    <w:rPr>
      <w:rFonts w:ascii="宋体" w:hAnsi="宋体"/>
    </w:rPr>
  </w:style>
  <w:style w:type="paragraph" w:customStyle="1" w:styleId="4">
    <w:name w:val="标2"/>
    <w:basedOn w:val="5"/>
    <w:qFormat/>
    <w:uiPriority w:val="99"/>
    <w:pPr>
      <w:keepNext/>
      <w:keepLines/>
      <w:spacing w:beforeLines="0"/>
      <w:outlineLvl w:val="1"/>
    </w:pPr>
    <w:rPr>
      <w:rFonts w:ascii="黑体" w:hAnsi="黑体" w:cs="宋体"/>
      <w:b w:val="0"/>
      <w:sz w:val="28"/>
      <w:szCs w:val="20"/>
    </w:rPr>
  </w:style>
  <w:style w:type="paragraph" w:customStyle="1" w:styleId="5">
    <w:name w:val="标1"/>
    <w:basedOn w:val="6"/>
    <w:qFormat/>
    <w:uiPriority w:val="99"/>
    <w:pPr>
      <w:spacing w:beforeLines="50" w:afterLines="50"/>
    </w:pPr>
    <w:rPr>
      <w:kern w:val="24"/>
      <w:sz w:val="30"/>
      <w:szCs w:val="24"/>
    </w:rPr>
  </w:style>
  <w:style w:type="paragraph" w:styleId="6">
    <w:name w:val="Title"/>
    <w:basedOn w:val="1"/>
    <w:next w:val="1"/>
    <w:qFormat/>
    <w:uiPriority w:val="10"/>
    <w:pPr>
      <w:outlineLvl w:val="2"/>
    </w:pPr>
    <w:rPr>
      <w:rFonts w:eastAsia="仿宋_GB2312" w:cs="黑体"/>
      <w:b/>
      <w:bCs/>
      <w:sz w:val="24"/>
      <w:szCs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284</Characters>
  <Lines>0</Lines>
  <Paragraphs>0</Paragraphs>
  <TotalTime>0</TotalTime>
  <ScaleCrop>false</ScaleCrop>
  <LinksUpToDate>false</LinksUpToDate>
  <CharactersWithSpaces>328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2025-06-06T02:24:00Z</dcterms:created>
  <dc:creator>1</dc:creator>
  <cp:lastModifiedBy>1</cp:lastModifiedBy>
  <dcterms:modified xsi:type="dcterms:W3CDTF">2025-06-30T08:21:28Z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E9AA8F01175B48B98BB4986434C5C00D_13</vt:lpwstr>
  </property>
  <property fmtid="{D5CDD505-2E9C-101B-9397-08002B2CF9AE}" pid="4" name="KSOTemplateDocerSaveRecord">
    <vt:lpwstr>eyJoZGlkIjoiMTA2MWQ5OTkxMmZjN2U3NGNmZDk5ODMzN2NhZGUwODYiLCJ1c2VySWQiOiIxNDkwNDgyMzQ5In0=</vt:lpwstr>
  </property>
</Properties>
</file>