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kinsoku/>
        <w:autoSpaceDE/>
        <w:autoSpaceDN/>
        <w:adjustRightInd/>
        <w:snapToGrid/>
        <w:spacing w:line="360" w:lineRule="auto"/>
        <w:ind w:left="0" w:leftChars="0" w:right="11" w:firstLine="0" w:firstLineChars="0"/>
        <w:jc w:val="center"/>
        <w:textAlignment w:val="auto"/>
        <w:rPr>
          <w:rFonts w:hint="eastAsia" w:ascii="仿宋" w:hAnsi="仿宋" w:eastAsia="仿宋" w:cs="仿宋"/>
          <w:snapToGrid/>
          <w:color w:val="auto"/>
          <w:sz w:val="28"/>
          <w:szCs w:val="28"/>
        </w:rPr>
      </w:pPr>
    </w:p>
    <w:p w14:paraId="3492F02B">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w:t>
      </w:r>
      <w:r>
        <w:rPr>
          <w:rFonts w:hint="eastAsia" w:ascii="仿宋" w:hAnsi="仿宋" w:eastAsia="仿宋" w:cs="仿宋"/>
          <w:snapToGrid/>
          <w:color w:val="auto"/>
          <w:sz w:val="28"/>
          <w:szCs w:val="28"/>
          <w:lang w:val="en-US" w:eastAsia="zh-CN"/>
        </w:rPr>
        <w:t>公司</w:t>
      </w:r>
      <w:r>
        <w:rPr>
          <w:rFonts w:hint="eastAsia" w:ascii="仿宋" w:hAnsi="仿宋" w:eastAsia="仿宋" w:cs="仿宋"/>
          <w:snapToGrid/>
          <w:color w:val="auto"/>
          <w:sz w:val="28"/>
          <w:szCs w:val="28"/>
          <w:lang w:eastAsia="zh-CN"/>
        </w:rPr>
        <w:t>拟进行</w:t>
      </w:r>
      <w:r>
        <w:rPr>
          <w:rFonts w:hint="eastAsia" w:ascii="仿宋" w:hAnsi="仿宋" w:eastAsia="仿宋" w:cs="仿宋"/>
          <w:snapToGrid/>
          <w:color w:val="auto"/>
          <w:sz w:val="28"/>
          <w:szCs w:val="28"/>
          <w:lang w:val="en-US" w:eastAsia="zh-CN"/>
        </w:rPr>
        <w:t>房屋危险性鉴定零星项目竞争谈判</w:t>
      </w:r>
      <w:r>
        <w:rPr>
          <w:rFonts w:hint="eastAsia" w:ascii="仿宋" w:hAnsi="仿宋" w:eastAsia="仿宋" w:cs="仿宋"/>
          <w:snapToGrid/>
          <w:color w:val="auto"/>
          <w:sz w:val="28"/>
          <w:szCs w:val="28"/>
          <w:lang w:eastAsia="zh-CN"/>
        </w:rPr>
        <w:t>采购。</w:t>
      </w:r>
    </w:p>
    <w:p w14:paraId="51DCB2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highlight w:val="none"/>
          <w:lang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highlight w:val="none"/>
          <w:lang w:val="en-US" w:eastAsia="zh-CN"/>
        </w:rPr>
        <w:t>ZMCJ-LXCG-2025-ZJ-015</w:t>
      </w:r>
      <w:r>
        <w:rPr>
          <w:rFonts w:hint="eastAsia" w:ascii="仿宋" w:hAnsi="仿宋" w:eastAsia="仿宋" w:cs="仿宋"/>
          <w:snapToGrid/>
          <w:color w:val="auto"/>
          <w:sz w:val="28"/>
          <w:szCs w:val="28"/>
          <w:highlight w:val="none"/>
          <w:lang w:eastAsia="zh-CN"/>
        </w:rPr>
        <w:t>。</w:t>
      </w:r>
    </w:p>
    <w:p w14:paraId="4CC5859C">
      <w:pPr>
        <w:pStyle w:val="18"/>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007B6C30">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项目名称：</w:t>
      </w:r>
      <w:r>
        <w:rPr>
          <w:rFonts w:hint="eastAsia" w:ascii="仿宋" w:hAnsi="仿宋" w:eastAsia="仿宋" w:cs="仿宋"/>
          <w:snapToGrid/>
          <w:color w:val="auto"/>
          <w:sz w:val="28"/>
          <w:szCs w:val="28"/>
          <w:lang w:val="en-US" w:eastAsia="zh-CN"/>
        </w:rPr>
        <w:t>江苏煤炭地质勘探五队房屋危险性鉴定服务</w:t>
      </w:r>
    </w:p>
    <w:p w14:paraId="3E6403DE">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：江苏省镇江市</w:t>
      </w:r>
    </w:p>
    <w:p w14:paraId="33D403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采购需求：</w:t>
      </w:r>
    </w:p>
    <w:p w14:paraId="2D96FE8C">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拟鉴定</w:t>
      </w:r>
      <w:r>
        <w:rPr>
          <w:rFonts w:hint="default" w:ascii="仿宋" w:hAnsi="仿宋" w:eastAsia="仿宋" w:cs="仿宋"/>
          <w:snapToGrid/>
          <w:color w:val="auto"/>
          <w:sz w:val="28"/>
          <w:szCs w:val="28"/>
          <w:lang w:val="en-US" w:eastAsia="zh-CN"/>
        </w:rPr>
        <w:t>房屋共计7栋，建造时间为1970-1974年</w:t>
      </w:r>
      <w:r>
        <w:rPr>
          <w:rFonts w:hint="eastAsia" w:ascii="仿宋" w:hAnsi="仿宋" w:eastAsia="仿宋" w:cs="仿宋"/>
          <w:snapToGrid/>
          <w:color w:val="auto"/>
          <w:sz w:val="28"/>
          <w:szCs w:val="28"/>
          <w:lang w:val="en-US" w:eastAsia="zh-CN"/>
        </w:rPr>
        <w:t>，建筑面积约6000m</w:t>
      </w:r>
      <w:r>
        <w:rPr>
          <w:rFonts w:hint="eastAsia" w:ascii="仿宋" w:hAnsi="仿宋" w:eastAsia="仿宋" w:cs="仿宋"/>
          <w:snapToGrid/>
          <w:color w:val="auto"/>
          <w:sz w:val="28"/>
          <w:szCs w:val="28"/>
          <w:vertAlign w:val="superscript"/>
          <w:lang w:val="en-US" w:eastAsia="zh-CN"/>
        </w:rPr>
        <w:t>2</w:t>
      </w:r>
      <w:r>
        <w:rPr>
          <w:rFonts w:hint="eastAsia" w:ascii="仿宋" w:hAnsi="仿宋" w:eastAsia="仿宋" w:cs="仿宋"/>
          <w:snapToGrid/>
          <w:color w:val="auto"/>
          <w:sz w:val="28"/>
          <w:szCs w:val="28"/>
          <w:lang w:val="en-US" w:eastAsia="zh-CN"/>
        </w:rPr>
        <w:t>。</w:t>
      </w:r>
    </w:p>
    <w:p w14:paraId="34B9D104">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default" w:ascii="仿宋" w:hAnsi="仿宋" w:eastAsia="仿宋" w:cs="仿宋"/>
          <w:snapToGrid/>
          <w:color w:val="auto"/>
          <w:sz w:val="28"/>
          <w:szCs w:val="28"/>
          <w:lang w:val="en-US" w:eastAsia="zh-CN"/>
        </w:rPr>
        <w:t>其中</w:t>
      </w:r>
      <w:r>
        <w:rPr>
          <w:rFonts w:hint="eastAsia" w:ascii="仿宋" w:hAnsi="仿宋" w:eastAsia="仿宋" w:cs="仿宋"/>
          <w:snapToGrid/>
          <w:color w:val="auto"/>
          <w:sz w:val="28"/>
          <w:szCs w:val="28"/>
          <w:lang w:val="en-US" w:eastAsia="zh-CN"/>
        </w:rPr>
        <w:t>：</w:t>
      </w:r>
    </w:p>
    <w:p w14:paraId="6F3FCFA3">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1.</w:t>
      </w:r>
      <w:r>
        <w:rPr>
          <w:rFonts w:hint="default" w:ascii="仿宋" w:hAnsi="仿宋" w:eastAsia="仿宋" w:cs="仿宋"/>
          <w:snapToGrid/>
          <w:color w:val="auto"/>
          <w:sz w:val="28"/>
          <w:szCs w:val="28"/>
          <w:lang w:val="en-US" w:eastAsia="zh-CN"/>
        </w:rPr>
        <w:t>办公用房3栋</w:t>
      </w:r>
      <w:r>
        <w:rPr>
          <w:rFonts w:hint="eastAsia" w:ascii="仿宋" w:hAnsi="仿宋" w:eastAsia="仿宋" w:cs="仿宋"/>
          <w:snapToGrid/>
          <w:color w:val="auto"/>
          <w:sz w:val="28"/>
          <w:szCs w:val="28"/>
          <w:lang w:val="en-US" w:eastAsia="zh-CN"/>
        </w:rPr>
        <w:t>、</w:t>
      </w:r>
      <w:r>
        <w:rPr>
          <w:rFonts w:hint="default" w:ascii="仿宋" w:hAnsi="仿宋" w:eastAsia="仿宋" w:cs="仿宋"/>
          <w:snapToGrid/>
          <w:color w:val="auto"/>
          <w:sz w:val="28"/>
          <w:szCs w:val="28"/>
          <w:lang w:val="en-US" w:eastAsia="zh-CN"/>
        </w:rPr>
        <w:t>食堂1栋</w:t>
      </w:r>
      <w:r>
        <w:rPr>
          <w:rFonts w:hint="eastAsia" w:ascii="仿宋" w:hAnsi="仿宋" w:eastAsia="仿宋" w:cs="仿宋"/>
          <w:snapToGrid/>
          <w:color w:val="auto"/>
          <w:sz w:val="28"/>
          <w:szCs w:val="28"/>
          <w:lang w:val="en-US" w:eastAsia="zh-CN"/>
        </w:rPr>
        <w:t>、</w:t>
      </w:r>
      <w:r>
        <w:rPr>
          <w:rFonts w:hint="default" w:ascii="仿宋" w:hAnsi="仿宋" w:eastAsia="仿宋" w:cs="仿宋"/>
          <w:snapToGrid/>
          <w:color w:val="auto"/>
          <w:sz w:val="28"/>
          <w:szCs w:val="28"/>
          <w:lang w:val="en-US" w:eastAsia="zh-CN"/>
        </w:rPr>
        <w:t>集体宿舍2栋（每栋3层、36间），</w:t>
      </w:r>
      <w:r>
        <w:rPr>
          <w:rFonts w:hint="eastAsia" w:ascii="仿宋" w:hAnsi="仿宋" w:eastAsia="仿宋" w:cs="仿宋"/>
          <w:snapToGrid/>
          <w:color w:val="auto"/>
          <w:sz w:val="28"/>
          <w:szCs w:val="28"/>
          <w:lang w:val="en-US" w:eastAsia="zh-CN"/>
        </w:rPr>
        <w:t>位于镇江市润州区镇句路66号江苏煤炭地质勘探五队院内；</w:t>
      </w:r>
    </w:p>
    <w:p w14:paraId="4D5D4570">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2.</w:t>
      </w:r>
      <w:r>
        <w:rPr>
          <w:rFonts w:hint="default" w:ascii="仿宋" w:hAnsi="仿宋" w:eastAsia="仿宋" w:cs="仿宋"/>
          <w:snapToGrid/>
          <w:color w:val="auto"/>
          <w:sz w:val="28"/>
          <w:szCs w:val="28"/>
          <w:lang w:val="en-US" w:eastAsia="zh-CN"/>
        </w:rPr>
        <w:t>住宅</w:t>
      </w:r>
      <w:r>
        <w:rPr>
          <w:rFonts w:hint="eastAsia" w:ascii="仿宋" w:hAnsi="仿宋" w:eastAsia="仿宋" w:cs="仿宋"/>
          <w:snapToGrid/>
          <w:color w:val="auto"/>
          <w:sz w:val="28"/>
          <w:szCs w:val="28"/>
          <w:lang w:val="en-US" w:eastAsia="zh-CN"/>
        </w:rPr>
        <w:t>楼</w:t>
      </w:r>
      <w:r>
        <w:rPr>
          <w:rFonts w:hint="default" w:ascii="仿宋" w:hAnsi="仿宋" w:eastAsia="仿宋" w:cs="仿宋"/>
          <w:snapToGrid/>
          <w:color w:val="auto"/>
          <w:sz w:val="28"/>
          <w:szCs w:val="28"/>
          <w:lang w:val="en-US" w:eastAsia="zh-CN"/>
        </w:rPr>
        <w:t>1栋（2层22户）</w:t>
      </w:r>
      <w:r>
        <w:rPr>
          <w:rFonts w:hint="eastAsia" w:ascii="仿宋" w:hAnsi="仿宋" w:eastAsia="仿宋" w:cs="仿宋"/>
          <w:snapToGrid/>
          <w:color w:val="auto"/>
          <w:sz w:val="28"/>
          <w:szCs w:val="28"/>
          <w:lang w:val="en-US" w:eastAsia="zh-CN"/>
        </w:rPr>
        <w:t>，位于镇江市润州区东岳巷14号大院。</w:t>
      </w:r>
    </w:p>
    <w:p w14:paraId="19B6BC3C">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E9547EE">
      <w:pPr>
        <w:pStyle w:val="18"/>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09F1204E">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企业必须是具有相应经营范围的独立法人单位，有合格有效的营业执照</w:t>
      </w:r>
      <w:r>
        <w:rPr>
          <w:rFonts w:hint="eastAsia" w:ascii="仿宋" w:hAnsi="仿宋" w:eastAsia="仿宋" w:cs="仿宋"/>
          <w:snapToGrid/>
          <w:color w:val="auto"/>
          <w:sz w:val="28"/>
          <w:szCs w:val="28"/>
          <w:lang w:eastAsia="zh-CN"/>
        </w:rPr>
        <w:t>、</w:t>
      </w:r>
      <w:r>
        <w:rPr>
          <w:rFonts w:hint="eastAsia" w:ascii="仿宋" w:hAnsi="仿宋" w:eastAsia="仿宋" w:cs="仿宋"/>
          <w:snapToGrid/>
          <w:color w:val="auto"/>
          <w:sz w:val="28"/>
          <w:szCs w:val="28"/>
          <w:lang w:val="en-US" w:eastAsia="zh-CN"/>
        </w:rPr>
        <w:t>鉴定资质，且在镇江市备案</w:t>
      </w:r>
      <w:r>
        <w:rPr>
          <w:rFonts w:hint="eastAsia" w:ascii="仿宋" w:hAnsi="仿宋" w:eastAsia="仿宋" w:cs="仿宋"/>
          <w:snapToGrid/>
          <w:color w:val="auto"/>
          <w:sz w:val="28"/>
          <w:szCs w:val="28"/>
        </w:rPr>
        <w:t>，并在人员、</w:t>
      </w:r>
      <w:r>
        <w:rPr>
          <w:rFonts w:hint="eastAsia" w:ascii="仿宋" w:hAnsi="仿宋" w:eastAsia="仿宋" w:cs="仿宋"/>
          <w:snapToGrid/>
          <w:color w:val="auto"/>
          <w:sz w:val="28"/>
          <w:szCs w:val="28"/>
          <w:lang w:val="en-US" w:eastAsia="zh-CN"/>
        </w:rPr>
        <w:t>技术</w:t>
      </w:r>
      <w:r>
        <w:rPr>
          <w:rFonts w:hint="eastAsia" w:ascii="仿宋" w:hAnsi="仿宋" w:eastAsia="仿宋" w:cs="仿宋"/>
          <w:snapToGrid/>
          <w:color w:val="auto"/>
          <w:sz w:val="28"/>
          <w:szCs w:val="28"/>
        </w:rPr>
        <w:t>等方面具有相应的实力。</w:t>
      </w:r>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364A82AA">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E323848">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凡有意参加者，请于</w:t>
      </w:r>
      <w:r>
        <w:rPr>
          <w:rFonts w:hint="eastAsia" w:ascii="仿宋" w:hAnsi="仿宋" w:eastAsia="仿宋" w:cs="仿宋"/>
          <w:snapToGrid/>
          <w:color w:val="auto"/>
          <w:sz w:val="28"/>
          <w:szCs w:val="28"/>
          <w:highlight w:val="none"/>
          <w:lang w:eastAsia="zh-CN"/>
        </w:rPr>
        <w:t>202</w:t>
      </w:r>
      <w:r>
        <w:rPr>
          <w:rFonts w:hint="eastAsia" w:ascii="仿宋" w:hAnsi="仿宋" w:eastAsia="仿宋" w:cs="仿宋"/>
          <w:snapToGrid/>
          <w:color w:val="auto"/>
          <w:sz w:val="28"/>
          <w:szCs w:val="28"/>
          <w:highlight w:val="none"/>
          <w:lang w:val="en-US" w:eastAsia="zh-CN"/>
        </w:rPr>
        <w:t>5</w:t>
      </w:r>
      <w:r>
        <w:rPr>
          <w:rFonts w:hint="eastAsia" w:ascii="仿宋" w:hAnsi="仿宋" w:eastAsia="仿宋" w:cs="仿宋"/>
          <w:snapToGrid/>
          <w:color w:val="auto"/>
          <w:sz w:val="28"/>
          <w:szCs w:val="28"/>
          <w:highlight w:val="none"/>
          <w:lang w:eastAsia="zh-CN"/>
        </w:rPr>
        <w:t>年</w:t>
      </w:r>
      <w:r>
        <w:rPr>
          <w:rFonts w:hint="eastAsia" w:ascii="仿宋" w:hAnsi="仿宋" w:eastAsia="仿宋" w:cs="仿宋"/>
          <w:snapToGrid/>
          <w:color w:val="auto"/>
          <w:sz w:val="28"/>
          <w:szCs w:val="28"/>
          <w:highlight w:val="none"/>
          <w:lang w:val="en-US" w:eastAsia="zh-CN"/>
        </w:rPr>
        <w:t>7</w:t>
      </w:r>
      <w:r>
        <w:rPr>
          <w:rFonts w:hint="eastAsia" w:ascii="仿宋" w:hAnsi="仿宋" w:eastAsia="仿宋" w:cs="仿宋"/>
          <w:snapToGrid/>
          <w:color w:val="auto"/>
          <w:sz w:val="28"/>
          <w:szCs w:val="28"/>
          <w:highlight w:val="none"/>
          <w:lang w:eastAsia="zh-CN"/>
        </w:rPr>
        <w:t>月</w:t>
      </w:r>
      <w:r>
        <w:rPr>
          <w:rFonts w:hint="eastAsia" w:ascii="仿宋" w:hAnsi="仿宋" w:eastAsia="仿宋" w:cs="仿宋"/>
          <w:snapToGrid/>
          <w:color w:val="auto"/>
          <w:sz w:val="28"/>
          <w:szCs w:val="28"/>
          <w:highlight w:val="none"/>
          <w:lang w:val="en-US" w:eastAsia="zh-CN"/>
        </w:rPr>
        <w:t>5</w:t>
      </w:r>
      <w:r>
        <w:rPr>
          <w:rFonts w:hint="eastAsia" w:ascii="仿宋" w:hAnsi="仿宋" w:eastAsia="仿宋" w:cs="仿宋"/>
          <w:snapToGrid/>
          <w:color w:val="auto"/>
          <w:sz w:val="28"/>
          <w:szCs w:val="28"/>
          <w:highlight w:val="none"/>
          <w:lang w:eastAsia="zh-CN"/>
        </w:rPr>
        <w:t>日上午1</w:t>
      </w:r>
      <w:r>
        <w:rPr>
          <w:rFonts w:hint="eastAsia" w:ascii="仿宋" w:hAnsi="仿宋" w:eastAsia="仿宋" w:cs="仿宋"/>
          <w:snapToGrid/>
          <w:color w:val="auto"/>
          <w:sz w:val="28"/>
          <w:szCs w:val="28"/>
          <w:highlight w:val="none"/>
          <w:lang w:val="en-US" w:eastAsia="zh-CN"/>
        </w:rPr>
        <w:t>0</w:t>
      </w:r>
      <w:r>
        <w:rPr>
          <w:rFonts w:hint="eastAsia" w:ascii="仿宋" w:hAnsi="仿宋" w:eastAsia="仿宋" w:cs="仿宋"/>
          <w:snapToGrid/>
          <w:color w:val="auto"/>
          <w:sz w:val="28"/>
          <w:szCs w:val="28"/>
          <w:highlight w:val="none"/>
          <w:lang w:eastAsia="zh-CN"/>
        </w:rPr>
        <w:t>时前递交</w:t>
      </w:r>
      <w:r>
        <w:rPr>
          <w:rFonts w:hint="eastAsia" w:ascii="仿宋" w:hAnsi="仿宋" w:eastAsia="仿宋" w:cs="仿宋"/>
          <w:snapToGrid/>
          <w:color w:val="auto"/>
          <w:sz w:val="28"/>
          <w:szCs w:val="28"/>
          <w:lang w:eastAsia="zh-CN"/>
        </w:rPr>
        <w:t>（或邮寄）。</w:t>
      </w:r>
    </w:p>
    <w:p w14:paraId="45DC4162">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4ACA7C66">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报价明细（必须加盖单位公章）</w:t>
      </w:r>
    </w:p>
    <w:p w14:paraId="1B862ABB">
      <w:pPr>
        <w:kinsoku/>
        <w:autoSpaceDE/>
        <w:autoSpaceDN/>
        <w:adjustRightInd/>
        <w:snapToGrid/>
        <w:spacing w:line="360" w:lineRule="auto"/>
        <w:ind w:right="12"/>
        <w:textAlignment w:val="auto"/>
        <w:rPr>
          <w:rFonts w:hint="eastAsia" w:ascii="仿宋" w:hAnsi="仿宋" w:eastAsia="仿宋" w:cs="仿宋"/>
          <w:b/>
          <w:bCs/>
          <w:snapToGrid/>
          <w:sz w:val="28"/>
          <w:szCs w:val="28"/>
          <w:lang w:eastAsia="zh-CN"/>
        </w:rPr>
      </w:pPr>
      <w:r>
        <w:rPr>
          <w:rFonts w:hint="eastAsia" w:ascii="仿宋" w:hAnsi="仿宋" w:eastAsia="仿宋" w:cs="仿宋"/>
          <w:b/>
          <w:bCs/>
          <w:snapToGrid/>
          <w:sz w:val="28"/>
          <w:szCs w:val="28"/>
          <w:lang w:eastAsia="zh-CN"/>
        </w:rPr>
        <w:t>五、联系方式</w:t>
      </w:r>
    </w:p>
    <w:p w14:paraId="4F9EC2AB">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采购人：中煤长江基础建设有限公司</w:t>
      </w:r>
      <w:r>
        <w:rPr>
          <w:rFonts w:hint="eastAsia" w:ascii="仿宋" w:hAnsi="仿宋" w:eastAsia="仿宋" w:cs="仿宋"/>
          <w:snapToGrid/>
          <w:color w:val="auto"/>
          <w:sz w:val="28"/>
          <w:szCs w:val="28"/>
          <w:lang w:val="en-US" w:eastAsia="zh-CN"/>
        </w:rPr>
        <w:t>镇江分公司</w:t>
      </w:r>
    </w:p>
    <w:p w14:paraId="2E0519EF">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地址：江苏省</w:t>
      </w:r>
      <w:r>
        <w:rPr>
          <w:rFonts w:hint="eastAsia" w:ascii="仿宋" w:hAnsi="仿宋" w:eastAsia="仿宋" w:cs="仿宋"/>
          <w:snapToGrid/>
          <w:color w:val="auto"/>
          <w:sz w:val="28"/>
          <w:szCs w:val="28"/>
          <w:lang w:val="en-US" w:eastAsia="zh-CN"/>
        </w:rPr>
        <w:t>润州区乔家门66号</w:t>
      </w:r>
    </w:p>
    <w:p w14:paraId="2FB381A4">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联系人：</w:t>
      </w:r>
      <w:r>
        <w:rPr>
          <w:rFonts w:hint="eastAsia" w:ascii="仿宋" w:hAnsi="仿宋" w:eastAsia="仿宋" w:cs="仿宋"/>
          <w:snapToGrid/>
          <w:color w:val="auto"/>
          <w:sz w:val="28"/>
          <w:szCs w:val="28"/>
          <w:lang w:val="en-US" w:eastAsia="zh-CN"/>
        </w:rPr>
        <w:t>卫工</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联系电话：</w:t>
      </w:r>
      <w:r>
        <w:rPr>
          <w:rFonts w:hint="eastAsia" w:ascii="仿宋" w:hAnsi="仿宋" w:eastAsia="仿宋" w:cs="仿宋"/>
          <w:snapToGrid/>
          <w:color w:val="auto"/>
          <w:sz w:val="28"/>
          <w:szCs w:val="28"/>
          <w:lang w:val="en-US" w:eastAsia="zh-CN"/>
        </w:rPr>
        <w:t>15951286775</w:t>
      </w:r>
    </w:p>
    <w:p w14:paraId="5ECE960F">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p>
    <w:p w14:paraId="60177224">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p>
    <w:p w14:paraId="2BD23F8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p>
    <w:p w14:paraId="053B1D19">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p>
    <w:p w14:paraId="3F741DE4">
      <w:pPr>
        <w:kinsoku/>
        <w:autoSpaceDE/>
        <w:autoSpaceDN/>
        <w:adjustRightInd/>
        <w:snapToGrid/>
        <w:spacing w:line="360" w:lineRule="auto"/>
        <w:ind w:left="0" w:leftChars="0" w:right="12" w:firstLine="3998" w:firstLineChars="1428"/>
        <w:jc w:val="center"/>
        <w:textAlignment w:val="auto"/>
        <w:rPr>
          <w:rFonts w:hint="eastAsia" w:ascii="仿宋" w:hAnsi="仿宋" w:eastAsia="仿宋" w:cs="仿宋"/>
          <w:b w:val="0"/>
          <w:snapToGrid/>
          <w:color w:val="000000"/>
          <w:sz w:val="28"/>
          <w:szCs w:val="28"/>
          <w:lang w:val="en-US" w:eastAsia="zh-CN" w:bidi="ar-SA"/>
        </w:rPr>
      </w:pPr>
      <w:r>
        <w:rPr>
          <w:rFonts w:hint="eastAsia" w:ascii="仿宋" w:hAnsi="仿宋" w:eastAsia="仿宋" w:cs="仿宋"/>
          <w:b w:val="0"/>
          <w:snapToGrid/>
          <w:color w:val="000000"/>
          <w:sz w:val="28"/>
          <w:szCs w:val="28"/>
          <w:lang w:val="en-US" w:eastAsia="zh-CN" w:bidi="ar-SA"/>
        </w:rPr>
        <w:t>中煤长江基础建设有限公司</w:t>
      </w:r>
    </w:p>
    <w:p w14:paraId="6D751C53">
      <w:pPr>
        <w:kinsoku/>
        <w:autoSpaceDE/>
        <w:autoSpaceDN/>
        <w:adjustRightInd/>
        <w:snapToGrid/>
        <w:spacing w:line="360" w:lineRule="auto"/>
        <w:ind w:left="0" w:leftChars="0" w:right="11" w:firstLine="5258" w:firstLineChars="1878"/>
        <w:textAlignment w:val="auto"/>
        <w:rPr>
          <w:rFonts w:hint="eastAsia" w:ascii="仿宋" w:hAnsi="仿宋" w:eastAsia="仿宋" w:cs="仿宋"/>
          <w:snapToGrid/>
          <w:color w:val="auto"/>
          <w:sz w:val="28"/>
          <w:szCs w:val="28"/>
          <w:lang w:val="en-US" w:eastAsia="zh-CN"/>
        </w:rPr>
        <w:sectPr>
          <w:footerReference r:id="rId3" w:type="default"/>
          <w:pgSz w:w="11906" w:h="16839"/>
          <w:pgMar w:top="1431" w:right="1530" w:bottom="1486" w:left="1588" w:header="0" w:footer="1208" w:gutter="0"/>
          <w:cols w:space="720" w:num="1"/>
        </w:sectPr>
      </w:pPr>
      <w:r>
        <w:rPr>
          <w:rFonts w:hint="eastAsia" w:ascii="仿宋" w:hAnsi="仿宋" w:eastAsia="仿宋" w:cs="仿宋"/>
          <w:snapToGrid/>
          <w:color w:val="auto"/>
          <w:sz w:val="28"/>
          <w:szCs w:val="28"/>
          <w:lang w:eastAsia="zh-CN"/>
        </w:rPr>
        <w:t>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7</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2日</w:t>
      </w:r>
    </w:p>
    <w:p w14:paraId="44AD05B2">
      <w:pPr>
        <w:ind w:firstLine="442" w:firstLineChars="100"/>
        <w:jc w:val="center"/>
        <w:rPr>
          <w:rFonts w:hint="eastAsia" w:ascii="宋体" w:hAnsi="宋体" w:eastAsia="宋体" w:cs="宋体"/>
          <w:b/>
          <w:bCs w:val="0"/>
          <w:sz w:val="44"/>
          <w:szCs w:val="44"/>
          <w:lang w:val="en-US" w:eastAsia="zh-CN"/>
        </w:rPr>
      </w:pPr>
      <w:bookmarkStart w:id="0" w:name="_GoBack"/>
      <w:bookmarkEnd w:id="0"/>
      <w:r>
        <w:rPr>
          <w:rFonts w:hint="eastAsia" w:ascii="宋体" w:hAnsi="宋体" w:eastAsia="宋体" w:cs="宋体"/>
          <w:b/>
          <w:bCs w:val="0"/>
          <w:sz w:val="44"/>
          <w:szCs w:val="44"/>
          <w:lang w:val="en-US" w:eastAsia="zh-CN"/>
        </w:rPr>
        <w:t>房屋危险性鉴定服务报价表</w:t>
      </w:r>
    </w:p>
    <w:p w14:paraId="06BE8BDE">
      <w:pPr>
        <w:ind w:firstLine="442" w:firstLineChars="100"/>
        <w:jc w:val="center"/>
        <w:rPr>
          <w:rFonts w:hint="eastAsia" w:ascii="宋体" w:hAnsi="宋体" w:eastAsia="宋体" w:cs="宋体"/>
          <w:b/>
          <w:bCs w:val="0"/>
          <w:sz w:val="44"/>
          <w:szCs w:val="44"/>
          <w:lang w:val="en-US" w:eastAsia="zh-CN"/>
        </w:rPr>
      </w:pPr>
    </w:p>
    <w:p w14:paraId="1D661D0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6FBACDFC">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项目名称：江苏煤炭地质勘探五队房屋危险性鉴定服务</w:t>
      </w:r>
    </w:p>
    <w:p w14:paraId="3B571C11">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项目地点：江苏省镇江市</w:t>
      </w:r>
    </w:p>
    <w:p w14:paraId="642475C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9"/>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944"/>
        <w:gridCol w:w="1077"/>
        <w:gridCol w:w="1473"/>
        <w:gridCol w:w="1909"/>
        <w:gridCol w:w="1732"/>
        <w:gridCol w:w="1428"/>
      </w:tblGrid>
      <w:tr w14:paraId="26A6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32" w:type="dxa"/>
            <w:vAlign w:val="center"/>
          </w:tcPr>
          <w:p w14:paraId="2BAF6F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1944" w:type="dxa"/>
            <w:vAlign w:val="center"/>
          </w:tcPr>
          <w:p w14:paraId="167AC56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1077" w:type="dxa"/>
            <w:vAlign w:val="center"/>
          </w:tcPr>
          <w:p w14:paraId="42558B0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473" w:type="dxa"/>
            <w:vAlign w:val="center"/>
          </w:tcPr>
          <w:p w14:paraId="4E607A9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数量</w:t>
            </w:r>
          </w:p>
        </w:tc>
        <w:tc>
          <w:tcPr>
            <w:tcW w:w="1909" w:type="dxa"/>
            <w:vAlign w:val="center"/>
          </w:tcPr>
          <w:p w14:paraId="4E3066B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1732" w:type="dxa"/>
            <w:vAlign w:val="center"/>
          </w:tcPr>
          <w:p w14:paraId="1C1943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1428" w:type="dxa"/>
            <w:vAlign w:val="center"/>
          </w:tcPr>
          <w:p w14:paraId="0C66AFB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684C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32" w:type="dxa"/>
            <w:vAlign w:val="center"/>
          </w:tcPr>
          <w:p w14:paraId="1C82462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944" w:type="dxa"/>
            <w:vAlign w:val="center"/>
          </w:tcPr>
          <w:p w14:paraId="3357E84A">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房屋危险性鉴定</w:t>
            </w:r>
          </w:p>
        </w:tc>
        <w:tc>
          <w:tcPr>
            <w:tcW w:w="1077" w:type="dxa"/>
            <w:vAlign w:val="center"/>
          </w:tcPr>
          <w:p w14:paraId="0D7317AE">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w:t>
            </w:r>
          </w:p>
        </w:tc>
        <w:tc>
          <w:tcPr>
            <w:tcW w:w="1473" w:type="dxa"/>
            <w:vAlign w:val="center"/>
          </w:tcPr>
          <w:p w14:paraId="1DF94DD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909" w:type="dxa"/>
            <w:vAlign w:val="center"/>
          </w:tcPr>
          <w:p w14:paraId="297AADA0">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732" w:type="dxa"/>
            <w:vAlign w:val="center"/>
          </w:tcPr>
          <w:p w14:paraId="1560A61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428" w:type="dxa"/>
            <w:vAlign w:val="center"/>
          </w:tcPr>
          <w:p w14:paraId="4C37C2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总价包干</w:t>
            </w:r>
          </w:p>
        </w:tc>
      </w:tr>
      <w:tr w14:paraId="0311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32" w:type="dxa"/>
            <w:vAlign w:val="center"/>
          </w:tcPr>
          <w:p w14:paraId="7B16B58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6403" w:type="dxa"/>
            <w:gridSpan w:val="4"/>
            <w:vAlign w:val="center"/>
          </w:tcPr>
          <w:p w14:paraId="718317A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1732" w:type="dxa"/>
            <w:vAlign w:val="center"/>
          </w:tcPr>
          <w:p w14:paraId="38037C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1428" w:type="dxa"/>
            <w:vAlign w:val="center"/>
          </w:tcPr>
          <w:p w14:paraId="0757582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4BF228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34074E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           </w:t>
      </w:r>
      <w:r>
        <w:rPr>
          <w:rFonts w:hint="eastAsia" w:ascii="仿宋" w:hAnsi="仿宋" w:eastAsia="仿宋" w:cs="仿宋"/>
          <w:b w:val="0"/>
          <w:bCs w:val="0"/>
          <w:sz w:val="24"/>
          <w:szCs w:val="24"/>
          <w:u w:val="none"/>
          <w:lang w:val="en-US" w:eastAsia="zh-CN"/>
        </w:rPr>
        <w:t>。</w:t>
      </w:r>
    </w:p>
    <w:p w14:paraId="144A1C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FE"/>
      </w:r>
      <w:r>
        <w:rPr>
          <w:rFonts w:hint="eastAsia" w:ascii="仿宋" w:hAnsi="仿宋" w:eastAsia="仿宋" w:cs="仿宋"/>
          <w:b w:val="0"/>
          <w:bCs w:val="0"/>
          <w:sz w:val="24"/>
          <w:szCs w:val="24"/>
          <w:lang w:val="en-US" w:eastAsia="zh-CN"/>
        </w:rPr>
        <w:t>2.现金结算。</w:t>
      </w:r>
    </w:p>
    <w:p w14:paraId="787CCC3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40E822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1、所有价格采用人民币报价</w:t>
      </w:r>
      <w:r>
        <w:rPr>
          <w:rFonts w:hint="eastAsia" w:ascii="仿宋" w:hAnsi="仿宋" w:eastAsia="仿宋" w:cs="仿宋"/>
          <w:sz w:val="24"/>
          <w:szCs w:val="24"/>
          <w:lang w:eastAsia="zh-CN"/>
        </w:rPr>
        <w:t>，单价均含税（</w:t>
      </w:r>
      <w:r>
        <w:rPr>
          <w:rFonts w:hint="eastAsia" w:ascii="仿宋" w:hAnsi="仿宋" w:eastAsia="仿宋" w:cs="仿宋"/>
          <w:sz w:val="24"/>
          <w:szCs w:val="24"/>
          <w:lang w:val="en-US" w:eastAsia="zh-CN"/>
        </w:rPr>
        <w:t>增值税专票税率6%</w:t>
      </w:r>
      <w:r>
        <w:rPr>
          <w:rFonts w:hint="eastAsia" w:ascii="仿宋" w:hAnsi="仿宋" w:eastAsia="仿宋" w:cs="仿宋"/>
          <w:sz w:val="24"/>
          <w:szCs w:val="24"/>
          <w:lang w:eastAsia="zh-CN"/>
        </w:rPr>
        <w:t>）</w:t>
      </w:r>
      <w:r>
        <w:rPr>
          <w:rFonts w:hint="eastAsia" w:ascii="仿宋" w:hAnsi="仿宋" w:eastAsia="仿宋" w:cs="仿宋"/>
          <w:sz w:val="24"/>
          <w:szCs w:val="24"/>
        </w:rPr>
        <w:t>；</w:t>
      </w:r>
    </w:p>
    <w:p w14:paraId="100A38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报价含</w:t>
      </w:r>
      <w:r>
        <w:rPr>
          <w:rFonts w:hint="eastAsia" w:ascii="仿宋" w:hAnsi="仿宋" w:eastAsia="仿宋" w:cs="仿宋"/>
          <w:sz w:val="24"/>
          <w:szCs w:val="24"/>
        </w:rPr>
        <w:t>全部施工人员的交通、通讯、工资、奖金、劳动保护费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有关</w:t>
      </w:r>
      <w:r>
        <w:rPr>
          <w:rFonts w:hint="eastAsia" w:ascii="仿宋" w:hAnsi="仿宋" w:eastAsia="仿宋" w:cs="仿宋"/>
          <w:sz w:val="24"/>
          <w:szCs w:val="24"/>
        </w:rPr>
        <w:t>零星</w:t>
      </w:r>
      <w:r>
        <w:rPr>
          <w:rFonts w:hint="eastAsia" w:ascii="仿宋" w:hAnsi="仿宋" w:eastAsia="仿宋" w:cs="仿宋"/>
          <w:sz w:val="24"/>
          <w:szCs w:val="24"/>
          <w:lang w:eastAsia="zh-CN"/>
        </w:rPr>
        <w:t>、</w:t>
      </w:r>
      <w:r>
        <w:rPr>
          <w:rFonts w:hint="eastAsia" w:ascii="仿宋" w:hAnsi="仿宋" w:eastAsia="仿宋" w:cs="仿宋"/>
          <w:sz w:val="24"/>
          <w:szCs w:val="24"/>
        </w:rPr>
        <w:t>辅助材料</w:t>
      </w:r>
      <w:r>
        <w:rPr>
          <w:rFonts w:hint="eastAsia" w:ascii="仿宋" w:hAnsi="仿宋" w:eastAsia="仿宋" w:cs="仿宋"/>
          <w:sz w:val="24"/>
          <w:szCs w:val="24"/>
          <w:lang w:val="en-US" w:eastAsia="zh-CN"/>
        </w:rPr>
        <w:t>及设备</w:t>
      </w:r>
      <w:r>
        <w:rPr>
          <w:rFonts w:hint="eastAsia" w:ascii="仿宋" w:hAnsi="仿宋" w:eastAsia="仿宋" w:cs="仿宋"/>
          <w:sz w:val="24"/>
          <w:szCs w:val="24"/>
        </w:rPr>
        <w:t>等</w:t>
      </w:r>
      <w:r>
        <w:rPr>
          <w:rFonts w:hint="eastAsia" w:ascii="仿宋" w:hAnsi="仿宋" w:eastAsia="仿宋" w:cs="仿宋"/>
          <w:sz w:val="24"/>
          <w:szCs w:val="24"/>
          <w:lang w:val="en-US" w:eastAsia="zh-CN"/>
        </w:rPr>
        <w:t>所有</w:t>
      </w:r>
      <w:r>
        <w:rPr>
          <w:rFonts w:hint="eastAsia" w:ascii="仿宋" w:hAnsi="仿宋" w:eastAsia="仿宋" w:cs="仿宋"/>
          <w:sz w:val="24"/>
          <w:szCs w:val="24"/>
        </w:rPr>
        <w:t>费用</w:t>
      </w:r>
      <w:r>
        <w:rPr>
          <w:rFonts w:hint="eastAsia" w:ascii="仿宋" w:hAnsi="仿宋" w:eastAsia="仿宋" w:cs="仿宋"/>
          <w:sz w:val="24"/>
          <w:szCs w:val="24"/>
          <w:lang w:eastAsia="zh-CN"/>
        </w:rPr>
        <w:t>；</w:t>
      </w:r>
    </w:p>
    <w:p w14:paraId="608F26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报价人</w:t>
      </w:r>
      <w:r>
        <w:rPr>
          <w:rFonts w:hint="eastAsia" w:ascii="仿宋" w:hAnsi="仿宋" w:eastAsia="仿宋" w:cs="仿宋"/>
          <w:sz w:val="24"/>
          <w:szCs w:val="24"/>
        </w:rPr>
        <w:t>对现场及</w:t>
      </w:r>
      <w:r>
        <w:rPr>
          <w:rFonts w:hint="eastAsia" w:ascii="仿宋" w:hAnsi="仿宋" w:eastAsia="仿宋" w:cs="仿宋"/>
          <w:sz w:val="24"/>
          <w:szCs w:val="24"/>
          <w:lang w:val="en-US" w:eastAsia="zh-CN"/>
        </w:rPr>
        <w:t>房屋</w:t>
      </w:r>
      <w:r>
        <w:rPr>
          <w:rFonts w:hint="eastAsia" w:ascii="仿宋" w:hAnsi="仿宋" w:eastAsia="仿宋" w:cs="仿宋"/>
          <w:sz w:val="24"/>
          <w:szCs w:val="24"/>
        </w:rPr>
        <w:t>情况</w:t>
      </w:r>
      <w:r>
        <w:rPr>
          <w:rFonts w:hint="eastAsia" w:ascii="仿宋" w:hAnsi="仿宋" w:eastAsia="仿宋" w:cs="仿宋"/>
          <w:sz w:val="24"/>
          <w:szCs w:val="24"/>
          <w:lang w:eastAsia="zh-CN"/>
        </w:rPr>
        <w:t>已</w:t>
      </w:r>
      <w:r>
        <w:rPr>
          <w:rFonts w:hint="eastAsia" w:ascii="仿宋" w:hAnsi="仿宋" w:eastAsia="仿宋" w:cs="仿宋"/>
          <w:sz w:val="24"/>
          <w:szCs w:val="24"/>
        </w:rPr>
        <w:t>全面细致</w:t>
      </w:r>
      <w:r>
        <w:rPr>
          <w:rFonts w:hint="eastAsia" w:ascii="仿宋" w:hAnsi="仿宋" w:eastAsia="仿宋" w:cs="仿宋"/>
          <w:sz w:val="24"/>
          <w:szCs w:val="24"/>
          <w:lang w:eastAsia="zh-CN"/>
        </w:rPr>
        <w:t>地</w:t>
      </w:r>
      <w:r>
        <w:rPr>
          <w:rFonts w:hint="eastAsia" w:ascii="仿宋" w:hAnsi="仿宋" w:eastAsia="仿宋" w:cs="仿宋"/>
          <w:sz w:val="24"/>
          <w:szCs w:val="24"/>
        </w:rPr>
        <w:t>了解和预估，并能预测到</w:t>
      </w:r>
      <w:r>
        <w:rPr>
          <w:rFonts w:hint="eastAsia" w:ascii="仿宋" w:hAnsi="仿宋" w:eastAsia="仿宋" w:cs="仿宋"/>
          <w:sz w:val="24"/>
          <w:szCs w:val="24"/>
          <w:lang w:val="en-US" w:eastAsia="zh-CN"/>
        </w:rPr>
        <w:t>鉴定</w:t>
      </w:r>
      <w:r>
        <w:rPr>
          <w:rFonts w:hint="eastAsia" w:ascii="仿宋" w:hAnsi="仿宋" w:eastAsia="仿宋" w:cs="仿宋"/>
          <w:sz w:val="24"/>
          <w:szCs w:val="24"/>
        </w:rPr>
        <w:t>过程中的各种风险因素，</w:t>
      </w:r>
      <w:r>
        <w:rPr>
          <w:rFonts w:hint="eastAsia" w:ascii="仿宋" w:hAnsi="仿宋" w:eastAsia="仿宋" w:cs="仿宋"/>
          <w:sz w:val="24"/>
          <w:szCs w:val="24"/>
          <w:lang w:eastAsia="zh-CN"/>
        </w:rPr>
        <w:t>自愿</w:t>
      </w:r>
      <w:r>
        <w:rPr>
          <w:rFonts w:hint="eastAsia" w:ascii="仿宋" w:hAnsi="仿宋" w:eastAsia="仿宋" w:cs="仿宋"/>
          <w:sz w:val="24"/>
          <w:szCs w:val="24"/>
        </w:rPr>
        <w:t>承担自身承包范围内的所有责任和义务以及各种风险，承诺不得以</w:t>
      </w:r>
      <w:r>
        <w:rPr>
          <w:rFonts w:hint="eastAsia" w:ascii="仿宋" w:hAnsi="仿宋" w:eastAsia="仿宋" w:cs="仿宋"/>
          <w:sz w:val="24"/>
          <w:szCs w:val="24"/>
          <w:lang w:val="en-US" w:eastAsia="zh-CN"/>
        </w:rPr>
        <w:t>任何</w:t>
      </w:r>
      <w:r>
        <w:rPr>
          <w:rFonts w:hint="eastAsia" w:ascii="仿宋" w:hAnsi="仿宋" w:eastAsia="仿宋" w:cs="仿宋"/>
          <w:sz w:val="24"/>
          <w:szCs w:val="24"/>
        </w:rPr>
        <w:t>理由增加任何费用</w:t>
      </w:r>
      <w:r>
        <w:rPr>
          <w:rFonts w:hint="eastAsia" w:ascii="仿宋" w:hAnsi="仿宋" w:eastAsia="仿宋" w:cs="仿宋"/>
          <w:sz w:val="24"/>
          <w:szCs w:val="24"/>
          <w:lang w:eastAsia="zh-CN"/>
        </w:rPr>
        <w:t>；</w:t>
      </w:r>
    </w:p>
    <w:p w14:paraId="6134154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付款节点：提交正式鉴定报告、且开具合规发票后支付70%，余款2026年春节前结清。</w:t>
      </w:r>
    </w:p>
    <w:p w14:paraId="2C2E053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p>
    <w:p w14:paraId="411E77B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p>
    <w:p w14:paraId="4EEB1E03">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报价人：</w:t>
      </w:r>
    </w:p>
    <w:p w14:paraId="39E3FFBA">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代   表</w:t>
      </w:r>
      <w:r>
        <w:rPr>
          <w:rFonts w:hint="eastAsia" w:ascii="仿宋" w:hAnsi="仿宋" w:eastAsia="仿宋" w:cs="仿宋"/>
          <w:sz w:val="24"/>
          <w:szCs w:val="24"/>
        </w:rPr>
        <w:t>：</w:t>
      </w:r>
    </w:p>
    <w:p w14:paraId="35886432">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23479C7C">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lang w:eastAsia="zh-CN"/>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sectPr>
      <w:pgSz w:w="11906" w:h="16839"/>
      <w:pgMar w:top="1431" w:right="1530" w:bottom="1486" w:left="1588" w:header="0" w:footer="12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E778A">
    <w:pPr>
      <w:spacing w:before="1" w:line="176" w:lineRule="auto"/>
      <w:ind w:left="9"/>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EFC63B83"/>
    <w:multiLevelType w:val="singleLevel"/>
    <w:tmpl w:val="EFC63B83"/>
    <w:lvl w:ilvl="0" w:tentative="0">
      <w:start w:val="1"/>
      <w:numFmt w:val="decimal"/>
      <w:suff w:val="nothing"/>
      <w:lvlText w:val="%1."/>
      <w:lvlJc w:val="left"/>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k2YjNkM2UyN2ZiZGM0ZmY4OTc0YWIwZjVjMjgxZTAifQ=="/>
  </w:docVars>
  <w:rsids>
    <w:rsidRoot w:val="00735019"/>
    <w:rsid w:val="002C4F0B"/>
    <w:rsid w:val="006A71F4"/>
    <w:rsid w:val="00735019"/>
    <w:rsid w:val="00C20C98"/>
    <w:rsid w:val="00E91045"/>
    <w:rsid w:val="02193995"/>
    <w:rsid w:val="02497F4C"/>
    <w:rsid w:val="04746990"/>
    <w:rsid w:val="04B65DB6"/>
    <w:rsid w:val="0769603B"/>
    <w:rsid w:val="07701168"/>
    <w:rsid w:val="08161CD1"/>
    <w:rsid w:val="093B0A7F"/>
    <w:rsid w:val="0AC564B3"/>
    <w:rsid w:val="0B134BFA"/>
    <w:rsid w:val="0B542251"/>
    <w:rsid w:val="0B9868BB"/>
    <w:rsid w:val="0DE23798"/>
    <w:rsid w:val="10ED552F"/>
    <w:rsid w:val="11DB45E7"/>
    <w:rsid w:val="13541DAA"/>
    <w:rsid w:val="140A0CE1"/>
    <w:rsid w:val="155C0DA8"/>
    <w:rsid w:val="16A56F6B"/>
    <w:rsid w:val="16EF7405"/>
    <w:rsid w:val="198831A3"/>
    <w:rsid w:val="19CB5F8A"/>
    <w:rsid w:val="1A2F216B"/>
    <w:rsid w:val="1BCB56D3"/>
    <w:rsid w:val="1C477EB3"/>
    <w:rsid w:val="1FD42967"/>
    <w:rsid w:val="221508BA"/>
    <w:rsid w:val="226513C9"/>
    <w:rsid w:val="22732CB8"/>
    <w:rsid w:val="252A5DD6"/>
    <w:rsid w:val="254D17D4"/>
    <w:rsid w:val="29407CBA"/>
    <w:rsid w:val="2A231D1E"/>
    <w:rsid w:val="2CFF6104"/>
    <w:rsid w:val="2D820246"/>
    <w:rsid w:val="2E9953F2"/>
    <w:rsid w:val="300178CF"/>
    <w:rsid w:val="340A0F4F"/>
    <w:rsid w:val="34451C5D"/>
    <w:rsid w:val="3498681F"/>
    <w:rsid w:val="36BA6444"/>
    <w:rsid w:val="37367B24"/>
    <w:rsid w:val="387F42A2"/>
    <w:rsid w:val="399F120C"/>
    <w:rsid w:val="3B082662"/>
    <w:rsid w:val="3B4B2B97"/>
    <w:rsid w:val="416956CF"/>
    <w:rsid w:val="418834AA"/>
    <w:rsid w:val="45AB3AB3"/>
    <w:rsid w:val="47675D16"/>
    <w:rsid w:val="47E46E88"/>
    <w:rsid w:val="4A0243CF"/>
    <w:rsid w:val="4AE63BE2"/>
    <w:rsid w:val="53025ED5"/>
    <w:rsid w:val="532B469B"/>
    <w:rsid w:val="56175D4C"/>
    <w:rsid w:val="5DF979BC"/>
    <w:rsid w:val="5E052790"/>
    <w:rsid w:val="611D313F"/>
    <w:rsid w:val="659A2DE1"/>
    <w:rsid w:val="67424E02"/>
    <w:rsid w:val="6BD57FC9"/>
    <w:rsid w:val="6BF076BD"/>
    <w:rsid w:val="6D327283"/>
    <w:rsid w:val="6F240988"/>
    <w:rsid w:val="6FE830B3"/>
    <w:rsid w:val="70DA2ADA"/>
    <w:rsid w:val="7385166A"/>
    <w:rsid w:val="74524D07"/>
    <w:rsid w:val="76497ACE"/>
    <w:rsid w:val="768128EC"/>
    <w:rsid w:val="76B4010A"/>
    <w:rsid w:val="79F01FCB"/>
    <w:rsid w:val="7EDB180C"/>
    <w:rsid w:val="7F233313"/>
    <w:rsid w:val="7FE36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semiHidden/>
    <w:qFormat/>
    <w:uiPriority w:val="0"/>
    <w:rPr>
      <w:rFonts w:ascii="仿宋" w:hAnsi="仿宋" w:eastAsia="仿宋" w:cs="仿宋"/>
      <w:sz w:val="31"/>
      <w:szCs w:val="31"/>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pPr>
      <w:spacing w:before="100" w:beforeAutospacing="1" w:after="100" w:afterAutospacing="1"/>
    </w:pPr>
    <w:rPr>
      <w:rFonts w:cs="Times New Roman"/>
      <w:sz w:val="24"/>
      <w:lang w:eastAsia="zh-CN"/>
    </w:rPr>
  </w:style>
  <w:style w:type="paragraph" w:styleId="7">
    <w:name w:val="Title"/>
    <w:basedOn w:val="1"/>
    <w:next w:val="1"/>
    <w:qFormat/>
    <w:uiPriority w:val="10"/>
    <w:pPr>
      <w:outlineLvl w:val="2"/>
    </w:pPr>
    <w:rPr>
      <w:rFonts w:eastAsia="仿宋_GB2312" w:cs="黑体"/>
      <w:b/>
      <w:bCs/>
      <w:sz w:val="2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标4"/>
    <w:basedOn w:val="13"/>
    <w:next w:val="1"/>
    <w:qFormat/>
    <w:uiPriority w:val="99"/>
    <w:pPr>
      <w:ind w:firstLine="560"/>
      <w:outlineLvl w:val="3"/>
    </w:pPr>
  </w:style>
  <w:style w:type="paragraph" w:customStyle="1" w:styleId="13">
    <w:name w:val="标3"/>
    <w:basedOn w:val="14"/>
    <w:next w:val="1"/>
    <w:qFormat/>
    <w:uiPriority w:val="99"/>
    <w:pPr>
      <w:outlineLvl w:val="2"/>
    </w:pPr>
    <w:rPr>
      <w:rFonts w:ascii="宋体" w:hAnsi="宋体"/>
    </w:rPr>
  </w:style>
  <w:style w:type="paragraph" w:customStyle="1" w:styleId="14">
    <w:name w:val="标2"/>
    <w:basedOn w:val="15"/>
    <w:qFormat/>
    <w:uiPriority w:val="99"/>
    <w:pPr>
      <w:keepNext/>
      <w:keepLines/>
      <w:spacing w:beforeLines="0"/>
      <w:outlineLvl w:val="1"/>
    </w:pPr>
    <w:rPr>
      <w:rFonts w:ascii="黑体" w:hAnsi="黑体" w:cs="宋体"/>
      <w:b w:val="0"/>
      <w:sz w:val="28"/>
      <w:szCs w:val="20"/>
    </w:rPr>
  </w:style>
  <w:style w:type="paragraph" w:customStyle="1" w:styleId="15">
    <w:name w:val="标1"/>
    <w:basedOn w:val="7"/>
    <w:qFormat/>
    <w:uiPriority w:val="99"/>
    <w:pPr>
      <w:spacing w:beforeLines="50" w:afterLines="50"/>
    </w:pPr>
    <w:rPr>
      <w:kern w:val="24"/>
      <w:sz w:val="30"/>
      <w:szCs w:val="24"/>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style>
  <w:style w:type="paragraph" w:customStyle="1" w:styleId="18">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870</Words>
  <Characters>958</Characters>
  <Lines>12</Lines>
  <Paragraphs>3</Paragraphs>
  <TotalTime>16</TotalTime>
  <ScaleCrop>false</ScaleCrop>
  <LinksUpToDate>false</LinksUpToDate>
  <CharactersWithSpaces>1054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2024-09-09T02:38:00Z</dcterms:created>
  <dc:creator>仗剑红颜</dc:creator>
  <cp:lastModifiedBy>杜祥美</cp:lastModifiedBy>
  <cp:lastPrinted>2024-08-09T01:57:00Z</cp:lastPrinted>
  <dcterms:modified xsi:type="dcterms:W3CDTF">2025-07-02T02:54:32Z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2024-07-29T15:14:51Z</vt:filetime>
  </property>
  <property fmtid="{D5CDD505-2E9C-101B-9397-08002B2CF9AE}" pid="4" name="KSOProductBuildVer">
    <vt:lpwstr>2052-12.1.0.21541</vt:lpwstr>
  </property>
  <property fmtid="{D5CDD505-2E9C-101B-9397-08002B2CF9AE}" pid="5" name="ICV">
    <vt:lpwstr>13CEC8C9FB864881AB0C866864D3DC33_13</vt:lpwstr>
  </property>
  <property fmtid="{D5CDD505-2E9C-101B-9397-08002B2CF9AE}" pid="6" name="KSOTemplateDocerSaveRecord">
    <vt:lpwstr>eyJoZGlkIjoiNjU4ZjBkYTcyZDZhY2M2MGNmNzRlYjE1ODM2NDJjZDQiLCJ1c2VySWQiOiI0MTc3ODc1NDkifQ==</vt:lpwstr>
  </property>
</Properties>
</file>