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keepNext w:val="0"/>
        <w:keepLines w:val="0"/>
        <w:pageBreakBefore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仿宋" w:hAnsi="仿宋" w:eastAsia="仿宋" w:cs="仿宋"/>
          <w:snapToGrid/>
          <w:color w:val="auto"/>
          <w:sz w:val="28"/>
          <w:szCs w:val="28"/>
          <w:lang w:val="en-US" w:eastAsia="zh-CN"/>
        </w:rPr>
      </w:pPr>
    </w:p>
    <w:p w14:paraId="3492F02B">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我公司拟进行中央储备粮镇江新区直属库有限公司新民洲仓储项目一标段桩基工程</w:t>
      </w:r>
      <w:r>
        <w:rPr>
          <w:rFonts w:hint="eastAsia" w:ascii="仿宋" w:hAnsi="仿宋" w:eastAsia="仿宋" w:cs="仿宋"/>
          <w:snapToGrid/>
          <w:color w:val="auto"/>
          <w:sz w:val="28"/>
          <w:szCs w:val="28"/>
          <w:lang w:val="en-US" w:eastAsia="zh-CN"/>
        </w:rPr>
        <w:t>发电机租赁竞争谈判</w:t>
      </w:r>
      <w:r>
        <w:rPr>
          <w:rFonts w:hint="eastAsia" w:ascii="仿宋" w:hAnsi="仿宋" w:eastAsia="仿宋" w:cs="仿宋"/>
          <w:snapToGrid/>
          <w:color w:val="auto"/>
          <w:sz w:val="28"/>
          <w:szCs w:val="28"/>
          <w:lang w:eastAsia="zh-CN"/>
        </w:rPr>
        <w:t>采购。</w:t>
      </w:r>
    </w:p>
    <w:p w14:paraId="51DCB29D">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highlight w:val="none"/>
          <w:lang w:eastAsia="zh-CN"/>
        </w:rPr>
      </w:pPr>
      <w:r>
        <w:rPr>
          <w:rFonts w:hint="eastAsia" w:ascii="仿宋" w:hAnsi="仿宋" w:eastAsia="仿宋" w:cs="仿宋"/>
          <w:snapToGrid/>
          <w:color w:val="auto"/>
          <w:sz w:val="28"/>
          <w:szCs w:val="28"/>
          <w:highlight w:val="none"/>
          <w:lang w:eastAsia="zh-CN"/>
        </w:rPr>
        <w:t>采购编号：</w:t>
      </w:r>
      <w:r>
        <w:rPr>
          <w:rFonts w:hint="eastAsia" w:ascii="仿宋" w:hAnsi="仿宋" w:eastAsia="仿宋" w:cs="仿宋"/>
          <w:snapToGrid/>
          <w:color w:val="auto"/>
          <w:sz w:val="28"/>
          <w:szCs w:val="28"/>
          <w:highlight w:val="none"/>
          <w:lang w:val="en-US" w:eastAsia="zh-CN"/>
        </w:rPr>
        <w:t>ZMCJ-LXCG-2025-ZJ-018</w:t>
      </w:r>
      <w:r>
        <w:rPr>
          <w:rFonts w:hint="eastAsia" w:ascii="仿宋" w:hAnsi="仿宋" w:eastAsia="仿宋" w:cs="仿宋"/>
          <w:snapToGrid/>
          <w:color w:val="auto"/>
          <w:sz w:val="28"/>
          <w:szCs w:val="28"/>
          <w:highlight w:val="none"/>
          <w:lang w:eastAsia="zh-CN"/>
        </w:rPr>
        <w:t>。</w:t>
      </w:r>
    </w:p>
    <w:p w14:paraId="4CC5859C">
      <w:pPr>
        <w:pStyle w:val="18"/>
        <w:keepNext w:val="0"/>
        <w:keepLines w:val="0"/>
        <w:pageBreakBefore w:val="0"/>
        <w:kinsoku/>
        <w:wordWrap/>
        <w:overflowPunct/>
        <w:topLinePunct w:val="0"/>
        <w:bidi w:val="0"/>
        <w:snapToGrid/>
        <w:spacing w:line="288" w:lineRule="auto"/>
        <w:ind w:right="0" w:firstLine="562" w:firstLineChars="200"/>
        <w:jc w:val="left"/>
        <w:textAlignment w:val="auto"/>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007B6C30">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val="en-US" w:eastAsia="zh-CN"/>
        </w:rPr>
        <w:t>1.</w:t>
      </w:r>
      <w:r>
        <w:rPr>
          <w:rFonts w:hint="eastAsia" w:ascii="仿宋" w:hAnsi="仿宋" w:eastAsia="仿宋" w:cs="仿宋"/>
          <w:snapToGrid/>
          <w:color w:val="auto"/>
          <w:sz w:val="28"/>
          <w:szCs w:val="28"/>
          <w:lang w:eastAsia="zh-CN"/>
        </w:rPr>
        <w:t>项目名称：中央储备粮镇江新区直属库有限公司新民洲仓储项目一标段桩基工程</w:t>
      </w:r>
    </w:p>
    <w:p w14:paraId="0EAA1589">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2.</w:t>
      </w: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：江苏省镇江市京口区</w:t>
      </w:r>
    </w:p>
    <w:p w14:paraId="4D5D4570">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3.</w:t>
      </w:r>
      <w:r>
        <w:rPr>
          <w:rFonts w:hint="eastAsia" w:ascii="仿宋" w:hAnsi="仿宋" w:eastAsia="仿宋" w:cs="仿宋"/>
          <w:snapToGrid/>
          <w:color w:val="auto"/>
          <w:sz w:val="28"/>
          <w:szCs w:val="28"/>
        </w:rPr>
        <w:t>采购需求：</w:t>
      </w:r>
      <w:r>
        <w:rPr>
          <w:rFonts w:hint="eastAsia" w:ascii="仿宋" w:hAnsi="仿宋" w:eastAsia="仿宋" w:cs="仿宋"/>
          <w:snapToGrid/>
          <w:color w:val="auto"/>
          <w:sz w:val="28"/>
          <w:szCs w:val="28"/>
          <w:lang w:val="en-US" w:eastAsia="zh-CN"/>
        </w:rPr>
        <w:t>350KW发电机租赁</w:t>
      </w:r>
    </w:p>
    <w:p w14:paraId="19B6BC3C">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val="en-US" w:eastAsia="zh-CN"/>
        </w:rPr>
        <w:t>4.</w:t>
      </w:r>
      <w:r>
        <w:rPr>
          <w:rFonts w:hint="eastAsia" w:ascii="仿宋" w:hAnsi="仿宋" w:eastAsia="仿宋" w:cs="仿宋"/>
          <w:snapToGrid/>
          <w:color w:val="auto"/>
          <w:sz w:val="28"/>
          <w:szCs w:val="28"/>
          <w:lang w:eastAsia="zh-CN"/>
        </w:rPr>
        <w:t>评审办法：满足项目采购需求</w:t>
      </w:r>
      <w:r>
        <w:rPr>
          <w:rFonts w:hint="eastAsia" w:ascii="仿宋" w:hAnsi="仿宋" w:eastAsia="仿宋" w:cs="仿宋"/>
          <w:snapToGrid/>
          <w:color w:val="auto"/>
          <w:sz w:val="28"/>
          <w:szCs w:val="28"/>
          <w:lang w:val="en-US" w:eastAsia="zh-CN"/>
        </w:rPr>
        <w:t>的</w:t>
      </w:r>
      <w:r>
        <w:rPr>
          <w:rFonts w:hint="eastAsia" w:ascii="仿宋" w:hAnsi="仿宋" w:eastAsia="仿宋" w:cs="仿宋"/>
          <w:snapToGrid/>
          <w:color w:val="auto"/>
          <w:sz w:val="28"/>
          <w:szCs w:val="28"/>
          <w:lang w:eastAsia="zh-CN"/>
        </w:rPr>
        <w:t>情况下最低价中标</w:t>
      </w:r>
    </w:p>
    <w:p w14:paraId="1E9547EE">
      <w:pPr>
        <w:pStyle w:val="18"/>
        <w:keepNext w:val="0"/>
        <w:keepLines w:val="0"/>
        <w:pageBreakBefore w:val="0"/>
        <w:kinsoku/>
        <w:wordWrap/>
        <w:overflowPunct/>
        <w:topLinePunct w:val="0"/>
        <w:bidi w:val="0"/>
        <w:snapToGrid/>
        <w:spacing w:line="288" w:lineRule="auto"/>
        <w:ind w:right="0"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r>
        <w:rPr>
          <w:rFonts w:hint="eastAsia" w:ascii="仿宋" w:hAnsi="仿宋" w:eastAsia="仿宋" w:cs="仿宋"/>
          <w:b/>
          <w:bCs/>
          <w:sz w:val="28"/>
          <w:szCs w:val="28"/>
          <w:lang w:eastAsia="zh-CN"/>
        </w:rPr>
        <w:t>：</w:t>
      </w:r>
    </w:p>
    <w:p w14:paraId="09F1204E">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w:t>
      </w:r>
      <w:r>
        <w:rPr>
          <w:rFonts w:hint="eastAsia" w:ascii="仿宋" w:hAnsi="仿宋" w:eastAsia="仿宋" w:cs="仿宋"/>
          <w:snapToGrid/>
          <w:color w:val="auto"/>
          <w:sz w:val="28"/>
          <w:szCs w:val="28"/>
          <w:lang w:val="en-US" w:eastAsia="zh-CN"/>
        </w:rPr>
        <w:t>必须</w:t>
      </w:r>
      <w:r>
        <w:rPr>
          <w:rFonts w:hint="eastAsia" w:ascii="仿宋" w:hAnsi="仿宋" w:eastAsia="仿宋" w:cs="仿宋"/>
          <w:snapToGrid/>
          <w:color w:val="auto"/>
          <w:sz w:val="28"/>
          <w:szCs w:val="28"/>
        </w:rPr>
        <w:t>具有相应经营范围的独立法人单位，有合格有效的营业执照，具有</w:t>
      </w:r>
      <w:r>
        <w:rPr>
          <w:rFonts w:hint="eastAsia" w:ascii="仿宋" w:hAnsi="仿宋" w:eastAsia="仿宋" w:cs="仿宋"/>
          <w:snapToGrid/>
          <w:color w:val="auto"/>
          <w:sz w:val="28"/>
          <w:szCs w:val="28"/>
          <w:lang w:val="en-US" w:eastAsia="zh-CN"/>
        </w:rPr>
        <w:t>自有设备发票</w:t>
      </w:r>
      <w:r>
        <w:rPr>
          <w:rFonts w:hint="eastAsia" w:ascii="仿宋" w:hAnsi="仿宋" w:eastAsia="仿宋" w:cs="仿宋"/>
          <w:snapToGrid/>
          <w:color w:val="auto"/>
          <w:sz w:val="28"/>
          <w:szCs w:val="28"/>
        </w:rPr>
        <w:t>，经营范围内具有</w:t>
      </w:r>
      <w:r>
        <w:rPr>
          <w:rFonts w:hint="eastAsia" w:ascii="仿宋" w:hAnsi="仿宋" w:eastAsia="仿宋" w:cs="仿宋"/>
          <w:snapToGrid/>
          <w:color w:val="auto"/>
          <w:sz w:val="28"/>
          <w:szCs w:val="28"/>
          <w:lang w:val="en-US" w:eastAsia="zh-CN"/>
        </w:rPr>
        <w:t>设备租赁</w:t>
      </w:r>
      <w:r>
        <w:rPr>
          <w:rFonts w:hint="eastAsia" w:ascii="仿宋" w:hAnsi="仿宋" w:eastAsia="仿宋" w:cs="仿宋"/>
          <w:snapToGrid/>
          <w:color w:val="auto"/>
          <w:sz w:val="28"/>
          <w:szCs w:val="28"/>
        </w:rPr>
        <w:t>等相关内容，并在人员、资金等方面具有相应的实力。</w:t>
      </w:r>
    </w:p>
    <w:p w14:paraId="7FAB1A11">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eepNext w:val="0"/>
        <w:keepLines w:val="0"/>
        <w:pageBreakBefore w:val="0"/>
        <w:kinsoku/>
        <w:wordWrap/>
        <w:overflowPunct/>
        <w:topLinePunct w:val="0"/>
        <w:autoSpaceDE/>
        <w:autoSpaceDN/>
        <w:bidi w:val="0"/>
        <w:adjustRightInd/>
        <w:snapToGrid/>
        <w:spacing w:line="288" w:lineRule="auto"/>
        <w:ind w:right="0" w:firstLine="562" w:firstLineChars="200"/>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w:t>
      </w:r>
      <w:r>
        <w:rPr>
          <w:rFonts w:hint="eastAsia" w:ascii="仿宋" w:hAnsi="仿宋" w:eastAsia="仿宋" w:cs="仿宋"/>
          <w:snapToGrid/>
          <w:color w:val="auto"/>
          <w:sz w:val="28"/>
          <w:szCs w:val="28"/>
          <w:highlight w:val="none"/>
          <w:lang w:eastAsia="zh-CN"/>
        </w:rPr>
        <w:t>202</w:t>
      </w:r>
      <w:r>
        <w:rPr>
          <w:rFonts w:hint="eastAsia" w:ascii="仿宋" w:hAnsi="仿宋" w:eastAsia="仿宋" w:cs="仿宋"/>
          <w:snapToGrid/>
          <w:color w:val="auto"/>
          <w:sz w:val="28"/>
          <w:szCs w:val="28"/>
          <w:highlight w:val="none"/>
          <w:lang w:val="en-US" w:eastAsia="zh-CN"/>
        </w:rPr>
        <w:t>5</w:t>
      </w:r>
      <w:r>
        <w:rPr>
          <w:rFonts w:hint="eastAsia" w:ascii="仿宋" w:hAnsi="仿宋" w:eastAsia="仿宋" w:cs="仿宋"/>
          <w:snapToGrid/>
          <w:color w:val="auto"/>
          <w:sz w:val="28"/>
          <w:szCs w:val="28"/>
          <w:highlight w:val="none"/>
          <w:lang w:eastAsia="zh-CN"/>
        </w:rPr>
        <w:t>年</w:t>
      </w:r>
      <w:r>
        <w:rPr>
          <w:rFonts w:hint="eastAsia" w:ascii="仿宋" w:hAnsi="仿宋" w:eastAsia="仿宋" w:cs="仿宋"/>
          <w:snapToGrid/>
          <w:color w:val="auto"/>
          <w:sz w:val="28"/>
          <w:szCs w:val="28"/>
          <w:highlight w:val="none"/>
          <w:lang w:val="en-US" w:eastAsia="zh-CN"/>
        </w:rPr>
        <w:t>9</w:t>
      </w:r>
      <w:r>
        <w:rPr>
          <w:rFonts w:hint="eastAsia" w:ascii="仿宋" w:hAnsi="仿宋" w:eastAsia="仿宋" w:cs="仿宋"/>
          <w:snapToGrid/>
          <w:color w:val="auto"/>
          <w:sz w:val="28"/>
          <w:szCs w:val="28"/>
          <w:highlight w:val="none"/>
          <w:lang w:eastAsia="zh-CN"/>
        </w:rPr>
        <w:t>月</w:t>
      </w:r>
      <w:r>
        <w:rPr>
          <w:rFonts w:hint="eastAsia" w:ascii="仿宋" w:hAnsi="仿宋" w:eastAsia="仿宋" w:cs="仿宋"/>
          <w:snapToGrid/>
          <w:color w:val="auto"/>
          <w:sz w:val="28"/>
          <w:szCs w:val="28"/>
          <w:highlight w:val="none"/>
          <w:lang w:val="en-US" w:eastAsia="zh-CN"/>
        </w:rPr>
        <w:t>29</w:t>
      </w:r>
      <w:bookmarkStart w:id="0" w:name="_GoBack"/>
      <w:bookmarkEnd w:id="0"/>
      <w:r>
        <w:rPr>
          <w:rFonts w:hint="eastAsia" w:ascii="仿宋" w:hAnsi="仿宋" w:eastAsia="仿宋" w:cs="仿宋"/>
          <w:snapToGrid/>
          <w:color w:val="auto"/>
          <w:sz w:val="28"/>
          <w:szCs w:val="28"/>
          <w:highlight w:val="none"/>
          <w:lang w:eastAsia="zh-CN"/>
        </w:rPr>
        <w:t>日上午1</w:t>
      </w:r>
      <w:r>
        <w:rPr>
          <w:rFonts w:hint="eastAsia" w:ascii="仿宋" w:hAnsi="仿宋" w:eastAsia="仿宋" w:cs="仿宋"/>
          <w:snapToGrid/>
          <w:color w:val="auto"/>
          <w:sz w:val="28"/>
          <w:szCs w:val="28"/>
          <w:highlight w:val="none"/>
          <w:lang w:val="en-US" w:eastAsia="zh-CN"/>
        </w:rPr>
        <w:t>0</w:t>
      </w:r>
      <w:r>
        <w:rPr>
          <w:rFonts w:hint="eastAsia" w:ascii="仿宋" w:hAnsi="仿宋" w:eastAsia="仿宋" w:cs="仿宋"/>
          <w:snapToGrid/>
          <w:color w:val="auto"/>
          <w:sz w:val="28"/>
          <w:szCs w:val="28"/>
          <w:highlight w:val="none"/>
          <w:lang w:eastAsia="zh-CN"/>
        </w:rPr>
        <w:t>时</w:t>
      </w:r>
      <w:r>
        <w:rPr>
          <w:rFonts w:hint="eastAsia" w:ascii="仿宋" w:hAnsi="仿宋" w:eastAsia="仿宋" w:cs="仿宋"/>
          <w:snapToGrid/>
          <w:color w:val="auto"/>
          <w:sz w:val="28"/>
          <w:szCs w:val="28"/>
          <w:lang w:eastAsia="zh-CN"/>
        </w:rPr>
        <w:t>前递交（或邮寄）。</w:t>
      </w:r>
    </w:p>
    <w:p w14:paraId="45DC4162">
      <w:pPr>
        <w:keepNext w:val="0"/>
        <w:keepLines w:val="0"/>
        <w:pageBreakBefore w:val="0"/>
        <w:kinsoku/>
        <w:wordWrap/>
        <w:overflowPunct/>
        <w:topLinePunct w:val="0"/>
        <w:autoSpaceDE/>
        <w:autoSpaceDN/>
        <w:bidi w:val="0"/>
        <w:adjustRightInd/>
        <w:snapToGrid/>
        <w:spacing w:line="288" w:lineRule="auto"/>
        <w:ind w:right="0" w:firstLine="562"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color w:val="auto"/>
          <w:sz w:val="28"/>
          <w:szCs w:val="28"/>
          <w:lang w:eastAsia="zh-CN"/>
        </w:rPr>
        <w:t>：</w:t>
      </w:r>
    </w:p>
    <w:p w14:paraId="483C7BE0">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1.营业执照；</w:t>
      </w:r>
    </w:p>
    <w:p w14:paraId="36E078BD">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2.自有设备发票；</w:t>
      </w:r>
    </w:p>
    <w:p w14:paraId="4ACA7C66">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val="en-US" w:eastAsia="zh-CN"/>
        </w:rPr>
        <w:t>3.</w:t>
      </w:r>
      <w:r>
        <w:rPr>
          <w:rFonts w:hint="eastAsia" w:ascii="仿宋" w:hAnsi="仿宋" w:eastAsia="仿宋" w:cs="仿宋"/>
          <w:snapToGrid/>
          <w:color w:val="auto"/>
          <w:sz w:val="28"/>
          <w:szCs w:val="28"/>
          <w:lang w:eastAsia="zh-CN"/>
        </w:rPr>
        <w:t>报价明细。</w:t>
      </w:r>
    </w:p>
    <w:p w14:paraId="27921554">
      <w:pPr>
        <w:keepNext w:val="0"/>
        <w:keepLines w:val="0"/>
        <w:pageBreakBefore w:val="0"/>
        <w:kinsoku/>
        <w:wordWrap/>
        <w:overflowPunct/>
        <w:topLinePunct w:val="0"/>
        <w:autoSpaceDE/>
        <w:autoSpaceDN/>
        <w:bidi w:val="0"/>
        <w:adjustRightInd/>
        <w:snapToGrid/>
        <w:spacing w:line="288" w:lineRule="auto"/>
        <w:ind w:right="0" w:firstLine="562"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b/>
          <w:bCs/>
          <w:snapToGrid/>
          <w:color w:val="auto"/>
          <w:sz w:val="28"/>
          <w:szCs w:val="28"/>
          <w:lang w:val="en-US" w:eastAsia="zh-CN"/>
        </w:rPr>
        <w:t>上述材料必须加盖单位公章。</w:t>
      </w:r>
    </w:p>
    <w:p w14:paraId="1B862ABB">
      <w:pPr>
        <w:keepNext w:val="0"/>
        <w:keepLines w:val="0"/>
        <w:pageBreakBefore w:val="0"/>
        <w:kinsoku/>
        <w:wordWrap/>
        <w:overflowPunct/>
        <w:topLinePunct w:val="0"/>
        <w:autoSpaceDE/>
        <w:autoSpaceDN/>
        <w:bidi w:val="0"/>
        <w:adjustRightInd/>
        <w:snapToGrid/>
        <w:spacing w:line="288" w:lineRule="auto"/>
        <w:ind w:right="0" w:firstLine="562" w:firstLineChars="200"/>
        <w:jc w:val="left"/>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4F9EC2AB">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镇江分公司</w:t>
      </w:r>
    </w:p>
    <w:p w14:paraId="2E0519EF">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地址：江苏省</w:t>
      </w:r>
      <w:r>
        <w:rPr>
          <w:rFonts w:hint="eastAsia" w:ascii="仿宋" w:hAnsi="仿宋" w:eastAsia="仿宋" w:cs="仿宋"/>
          <w:snapToGrid/>
          <w:color w:val="auto"/>
          <w:sz w:val="28"/>
          <w:szCs w:val="28"/>
          <w:lang w:val="en-US" w:eastAsia="zh-CN"/>
        </w:rPr>
        <w:t>润州区乔家门66号</w:t>
      </w:r>
    </w:p>
    <w:p w14:paraId="2FB381A4">
      <w:pPr>
        <w:keepNext w:val="0"/>
        <w:keepLines w:val="0"/>
        <w:pageBreakBefore w:val="0"/>
        <w:kinsoku/>
        <w:wordWrap/>
        <w:overflowPunct/>
        <w:topLinePunct w:val="0"/>
        <w:autoSpaceDE/>
        <w:autoSpaceDN/>
        <w:bidi w:val="0"/>
        <w:adjustRightInd/>
        <w:snapToGrid/>
        <w:spacing w:line="288" w:lineRule="auto"/>
        <w:ind w:right="0"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杜经理</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联系电话：</w:t>
      </w:r>
      <w:r>
        <w:rPr>
          <w:rFonts w:hint="eastAsia" w:ascii="仿宋" w:hAnsi="仿宋" w:eastAsia="仿宋" w:cs="仿宋"/>
          <w:snapToGrid/>
          <w:color w:val="auto"/>
          <w:sz w:val="28"/>
          <w:szCs w:val="28"/>
          <w:lang w:val="en-US" w:eastAsia="zh-CN"/>
        </w:rPr>
        <w:t>0511-88052816</w:t>
      </w:r>
    </w:p>
    <w:p w14:paraId="77B9C77A">
      <w:pPr>
        <w:keepNext w:val="0"/>
        <w:keepLines w:val="0"/>
        <w:pageBreakBefore w:val="0"/>
        <w:kinsoku/>
        <w:wordWrap/>
        <w:overflowPunct/>
        <w:topLinePunct w:val="0"/>
        <w:autoSpaceDE/>
        <w:autoSpaceDN/>
        <w:bidi w:val="0"/>
        <w:adjustRightInd/>
        <w:snapToGrid/>
        <w:spacing w:line="288" w:lineRule="auto"/>
        <w:ind w:right="11" w:firstLine="560" w:firstLineChars="200"/>
        <w:textAlignment w:val="auto"/>
        <w:rPr>
          <w:rFonts w:hint="eastAsia" w:ascii="仿宋" w:hAnsi="仿宋" w:eastAsia="仿宋" w:cs="仿宋"/>
          <w:snapToGrid/>
          <w:color w:val="auto"/>
          <w:sz w:val="28"/>
          <w:szCs w:val="28"/>
          <w:lang w:val="en-US" w:eastAsia="zh-CN"/>
        </w:rPr>
      </w:pPr>
    </w:p>
    <w:p w14:paraId="3F741DE4">
      <w:pPr>
        <w:keepNext w:val="0"/>
        <w:keepLines w:val="0"/>
        <w:pageBreakBefore w:val="0"/>
        <w:kinsoku/>
        <w:wordWrap/>
        <w:overflowPunct/>
        <w:topLinePunct w:val="0"/>
        <w:autoSpaceDE/>
        <w:autoSpaceDN/>
        <w:bidi w:val="0"/>
        <w:adjustRightInd/>
        <w:snapToGrid/>
        <w:spacing w:line="288" w:lineRule="auto"/>
        <w:ind w:left="0" w:leftChars="0" w:right="12" w:firstLine="3998" w:firstLineChars="1428"/>
        <w:jc w:val="center"/>
        <w:textAlignment w:val="auto"/>
        <w:rPr>
          <w:rFonts w:hint="eastAsia" w:ascii="仿宋" w:hAnsi="仿宋" w:eastAsia="仿宋" w:cs="仿宋"/>
          <w:b w:val="0"/>
          <w:snapToGrid/>
          <w:color w:val="000000"/>
          <w:sz w:val="28"/>
          <w:szCs w:val="28"/>
          <w:lang w:val="en-US" w:eastAsia="zh-CN" w:bidi="ar-SA"/>
        </w:rPr>
      </w:pPr>
      <w:r>
        <w:rPr>
          <w:rFonts w:hint="eastAsia" w:ascii="仿宋" w:hAnsi="仿宋" w:eastAsia="仿宋" w:cs="仿宋"/>
          <w:b w:val="0"/>
          <w:snapToGrid/>
          <w:color w:val="000000"/>
          <w:sz w:val="28"/>
          <w:szCs w:val="28"/>
          <w:lang w:val="en-US" w:eastAsia="zh-CN" w:bidi="ar-SA"/>
        </w:rPr>
        <w:t>中煤长江基础建设有限公司</w:t>
      </w:r>
    </w:p>
    <w:p w14:paraId="2D1A4F84">
      <w:pPr>
        <w:keepNext w:val="0"/>
        <w:keepLines w:val="0"/>
        <w:pageBreakBefore w:val="0"/>
        <w:kinsoku/>
        <w:wordWrap/>
        <w:overflowPunct/>
        <w:topLinePunct w:val="0"/>
        <w:autoSpaceDE/>
        <w:autoSpaceDN/>
        <w:bidi w:val="0"/>
        <w:adjustRightInd/>
        <w:snapToGrid/>
        <w:spacing w:line="288" w:lineRule="auto"/>
        <w:ind w:left="0" w:leftChars="0" w:right="11" w:firstLine="5460" w:firstLineChars="1950"/>
        <w:textAlignment w:val="auto"/>
        <w:rPr>
          <w:rFonts w:hint="eastAsia" w:ascii="仿宋" w:hAnsi="仿宋" w:eastAsia="仿宋" w:cs="仿宋"/>
          <w:b w:val="0"/>
          <w:snapToGrid/>
          <w:sz w:val="28"/>
          <w:szCs w:val="28"/>
          <w:lang w:val="en-US" w:eastAsia="zh-CN"/>
        </w:rPr>
        <w:sectPr>
          <w:footerReference r:id="rId3" w:type="default"/>
          <w:pgSz w:w="11906" w:h="16839"/>
          <w:pgMar w:top="810" w:right="1278" w:bottom="909" w:left="1388" w:header="0" w:footer="414" w:gutter="0"/>
          <w:cols w:space="0" w:num="1"/>
          <w:rtlGutter w:val="0"/>
          <w:docGrid w:linePitch="0" w:charSpace="0"/>
        </w:sectPr>
      </w:pP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5</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9</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24日</w:t>
      </w:r>
    </w:p>
    <w:p w14:paraId="621DE4BA">
      <w:pPr>
        <w:ind w:firstLine="361" w:firstLineChars="100"/>
        <w:jc w:val="center"/>
        <w:rPr>
          <w:rFonts w:hint="eastAsia" w:cs="仿宋" w:asciiTheme="minorEastAsia" w:hAnsiTheme="minorEastAsia" w:eastAsiaTheme="minorEastAsia"/>
          <w:b/>
          <w:sz w:val="30"/>
          <w:szCs w:val="30"/>
          <w:lang w:eastAsia="zh-CN"/>
        </w:rPr>
      </w:pPr>
      <w:r>
        <w:rPr>
          <w:rFonts w:hint="eastAsia" w:cs="仿宋" w:asciiTheme="minorEastAsia" w:hAnsiTheme="minorEastAsia" w:eastAsiaTheme="minorEastAsia"/>
          <w:b/>
          <w:sz w:val="36"/>
          <w:szCs w:val="36"/>
          <w:lang w:val="en-US" w:eastAsia="zh-CN"/>
        </w:rPr>
        <w:t>中煤长江基础建设有限公司</w:t>
      </w:r>
    </w:p>
    <w:p w14:paraId="40F9B2F8">
      <w:pPr>
        <w:ind w:firstLine="440" w:firstLineChars="100"/>
        <w:jc w:val="center"/>
        <w:rPr>
          <w:rFonts w:hint="eastAsia" w:ascii="宋体" w:hAnsi="宋体" w:eastAsia="宋体" w:cs="宋体"/>
          <w:b/>
          <w:bCs w:val="0"/>
          <w:sz w:val="44"/>
          <w:szCs w:val="44"/>
          <w:lang w:val="en-US" w:eastAsia="zh-CN"/>
        </w:rPr>
      </w:pPr>
      <w:r>
        <w:rPr>
          <w:rFonts w:hint="eastAsia" w:ascii="宋体" w:hAnsi="宋体" w:cs="宋体"/>
          <w:b/>
          <w:bCs w:val="0"/>
          <w:sz w:val="44"/>
          <w:szCs w:val="44"/>
          <w:lang w:val="en-US" w:eastAsia="zh-CN"/>
        </w:rPr>
        <w:t>设备（物资）租赁</w:t>
      </w:r>
      <w:r>
        <w:rPr>
          <w:rFonts w:hint="eastAsia" w:ascii="宋体" w:hAnsi="宋体" w:eastAsia="宋体" w:cs="宋体"/>
          <w:b/>
          <w:bCs w:val="0"/>
          <w:sz w:val="44"/>
          <w:szCs w:val="44"/>
          <w:lang w:val="en-US" w:eastAsia="zh-CN"/>
        </w:rPr>
        <w:t>报价</w:t>
      </w:r>
      <w:r>
        <w:rPr>
          <w:rFonts w:hint="eastAsia" w:ascii="宋体" w:hAnsi="宋体" w:cs="宋体"/>
          <w:b/>
          <w:bCs w:val="0"/>
          <w:sz w:val="44"/>
          <w:szCs w:val="44"/>
          <w:lang w:val="en-US" w:eastAsia="zh-CN"/>
        </w:rPr>
        <w:t>单</w:t>
      </w:r>
    </w:p>
    <w:p w14:paraId="7238F27F">
      <w:pPr>
        <w:spacing w:line="360" w:lineRule="auto"/>
        <w:ind w:left="0" w:leftChars="0" w:firstLine="0" w:firstLineChars="0"/>
        <w:jc w:val="center"/>
        <w:rPr>
          <w:rFonts w:hint="eastAsia" w:ascii="仿宋" w:hAnsi="仿宋" w:eastAsia="仿宋" w:cs="仿宋"/>
          <w:sz w:val="24"/>
          <w:szCs w:val="24"/>
          <w:lang w:val="en-US" w:eastAsia="zh-CN"/>
        </w:rPr>
      </w:pPr>
    </w:p>
    <w:p w14:paraId="44AF8A6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038EB16E">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工程名称：中央储备粮镇江新区直属库有限公司新民洲仓储项目一标段桩基工程</w:t>
      </w:r>
    </w:p>
    <w:p w14:paraId="6E292250">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工程地点：江苏省镇江市京口区</w:t>
      </w:r>
    </w:p>
    <w:p w14:paraId="1C273F5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1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704"/>
        <w:gridCol w:w="1211"/>
        <w:gridCol w:w="936"/>
        <w:gridCol w:w="1478"/>
        <w:gridCol w:w="1198"/>
        <w:gridCol w:w="1083"/>
        <w:gridCol w:w="1365"/>
      </w:tblGrid>
      <w:tr w14:paraId="3C9F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43" w:type="dxa"/>
            <w:vAlign w:val="center"/>
          </w:tcPr>
          <w:p w14:paraId="2E96640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品名</w:t>
            </w:r>
          </w:p>
        </w:tc>
        <w:tc>
          <w:tcPr>
            <w:tcW w:w="1704" w:type="dxa"/>
            <w:vAlign w:val="center"/>
          </w:tcPr>
          <w:p w14:paraId="6C801C0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规格型号</w:t>
            </w:r>
          </w:p>
        </w:tc>
        <w:tc>
          <w:tcPr>
            <w:tcW w:w="1211" w:type="dxa"/>
            <w:vAlign w:val="center"/>
          </w:tcPr>
          <w:p w14:paraId="55E0CAE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暂定数量（台）</w:t>
            </w:r>
          </w:p>
        </w:tc>
        <w:tc>
          <w:tcPr>
            <w:tcW w:w="936" w:type="dxa"/>
            <w:vAlign w:val="center"/>
          </w:tcPr>
          <w:p w14:paraId="6354C6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总功率（KW）</w:t>
            </w:r>
          </w:p>
        </w:tc>
        <w:tc>
          <w:tcPr>
            <w:tcW w:w="1478" w:type="dxa"/>
            <w:vAlign w:val="center"/>
          </w:tcPr>
          <w:p w14:paraId="3EF5065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含税单</w:t>
            </w:r>
            <w:r>
              <w:rPr>
                <w:rFonts w:hint="eastAsia" w:ascii="仿宋" w:hAnsi="仿宋" w:eastAsia="仿宋" w:cs="仿宋"/>
                <w:sz w:val="24"/>
                <w:szCs w:val="24"/>
                <w:vertAlign w:val="baseline"/>
                <w:lang w:eastAsia="zh-CN"/>
              </w:rPr>
              <w:t>价</w:t>
            </w:r>
          </w:p>
          <w:p w14:paraId="7FF6A67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highlight w:val="none"/>
                <w:vertAlign w:val="baseline"/>
                <w:lang w:eastAsia="zh-CN"/>
              </w:rPr>
              <w:t>(</w:t>
            </w:r>
            <w:r>
              <w:rPr>
                <w:rFonts w:hint="eastAsia" w:ascii="仿宋" w:hAnsi="仿宋" w:eastAsia="仿宋" w:cs="仿宋"/>
                <w:sz w:val="24"/>
                <w:szCs w:val="24"/>
                <w:highlight w:val="none"/>
                <w:vertAlign w:val="baseline"/>
                <w:lang w:val="en-US" w:eastAsia="zh-CN"/>
              </w:rPr>
              <w:t>KW/台/月</w:t>
            </w:r>
            <w:r>
              <w:rPr>
                <w:rFonts w:hint="eastAsia" w:ascii="仿宋" w:hAnsi="仿宋" w:eastAsia="仿宋" w:cs="仿宋"/>
                <w:sz w:val="24"/>
                <w:szCs w:val="24"/>
                <w:highlight w:val="none"/>
                <w:vertAlign w:val="baseline"/>
                <w:lang w:eastAsia="zh-CN"/>
              </w:rPr>
              <w:t>)</w:t>
            </w:r>
          </w:p>
        </w:tc>
        <w:tc>
          <w:tcPr>
            <w:tcW w:w="1198" w:type="dxa"/>
            <w:vAlign w:val="center"/>
          </w:tcPr>
          <w:p w14:paraId="74052AF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暂定时间（月）</w:t>
            </w:r>
          </w:p>
        </w:tc>
        <w:tc>
          <w:tcPr>
            <w:tcW w:w="1083" w:type="dxa"/>
            <w:vAlign w:val="center"/>
          </w:tcPr>
          <w:p w14:paraId="315DA54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合价</w:t>
            </w:r>
          </w:p>
        </w:tc>
        <w:tc>
          <w:tcPr>
            <w:tcW w:w="1365" w:type="dxa"/>
            <w:vAlign w:val="center"/>
          </w:tcPr>
          <w:p w14:paraId="1DF3B0C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76B2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7248CFC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发电机</w:t>
            </w:r>
          </w:p>
        </w:tc>
        <w:tc>
          <w:tcPr>
            <w:tcW w:w="1704" w:type="dxa"/>
            <w:vAlign w:val="center"/>
          </w:tcPr>
          <w:p w14:paraId="07C2DF6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350KW</w:t>
            </w:r>
          </w:p>
        </w:tc>
        <w:tc>
          <w:tcPr>
            <w:tcW w:w="1211" w:type="dxa"/>
            <w:vAlign w:val="center"/>
          </w:tcPr>
          <w:p w14:paraId="0976442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936" w:type="dxa"/>
            <w:vAlign w:val="center"/>
          </w:tcPr>
          <w:p w14:paraId="7AA5CEA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1750</w:t>
            </w:r>
          </w:p>
        </w:tc>
        <w:tc>
          <w:tcPr>
            <w:tcW w:w="1478" w:type="dxa"/>
            <w:vAlign w:val="center"/>
          </w:tcPr>
          <w:p w14:paraId="3B86CBD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198" w:type="dxa"/>
            <w:vAlign w:val="center"/>
          </w:tcPr>
          <w:p w14:paraId="269A85B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1083" w:type="dxa"/>
            <w:vAlign w:val="center"/>
          </w:tcPr>
          <w:p w14:paraId="5B5BCFE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365" w:type="dxa"/>
            <w:vAlign w:val="center"/>
          </w:tcPr>
          <w:p w14:paraId="37A6CC8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含13%专票</w:t>
            </w:r>
          </w:p>
        </w:tc>
      </w:tr>
      <w:tr w14:paraId="51FA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3" w:type="dxa"/>
            <w:gridSpan w:val="7"/>
            <w:vAlign w:val="center"/>
          </w:tcPr>
          <w:p w14:paraId="6FA4E31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暂定合同价：捌万柒仟伍佰元整。</w:t>
            </w:r>
          </w:p>
        </w:tc>
        <w:tc>
          <w:tcPr>
            <w:tcW w:w="1365" w:type="dxa"/>
            <w:vAlign w:val="center"/>
          </w:tcPr>
          <w:p w14:paraId="1118FF8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p>
        </w:tc>
      </w:tr>
    </w:tbl>
    <w:p w14:paraId="2DF1A27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283ED8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w:t>
      </w:r>
    </w:p>
    <w:p w14:paraId="165A83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FE"/>
      </w:r>
      <w:r>
        <w:rPr>
          <w:rFonts w:hint="eastAsia" w:ascii="仿宋" w:hAnsi="仿宋" w:eastAsia="仿宋" w:cs="仿宋"/>
          <w:b w:val="0"/>
          <w:bCs w:val="0"/>
          <w:sz w:val="24"/>
          <w:szCs w:val="24"/>
          <w:lang w:val="en-US" w:eastAsia="zh-CN"/>
        </w:rPr>
        <w:t>2.现金结算。</w:t>
      </w:r>
    </w:p>
    <w:p w14:paraId="78A93CE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0B7184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1、所有价格的币种为人民币，单位为元，（含税一票制增值税专用租赁发票，税率</w:t>
      </w:r>
      <w:r>
        <w:rPr>
          <w:rFonts w:hint="eastAsia" w:ascii="仿宋" w:hAnsi="仿宋" w:eastAsia="仿宋" w:cs="仿宋"/>
          <w:sz w:val="24"/>
          <w:szCs w:val="24"/>
          <w:lang w:val="en-US" w:eastAsia="zh-CN"/>
        </w:rPr>
        <w:t>13</w:t>
      </w:r>
      <w:r>
        <w:rPr>
          <w:rFonts w:hint="eastAsia" w:ascii="仿宋" w:hAnsi="仿宋" w:eastAsia="仿宋" w:cs="仿宋"/>
          <w:sz w:val="24"/>
          <w:szCs w:val="24"/>
        </w:rPr>
        <w:t>%），现金或银行承兑支付；</w:t>
      </w:r>
    </w:p>
    <w:p w14:paraId="0BD923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2、租赁单价是指租赁物到达施工现场指定地点的综合单价（包括并不限于：材料出厂价、加工费、保管费、包装费、运输费、保险费、装运费、卸车费、合理利润、税金及伴随服务等所有费用）；</w:t>
      </w:r>
    </w:p>
    <w:p w14:paraId="49B664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3、报价表中所提供的数量是暂定数量，不作为最终结算与支付的依据</w:t>
      </w:r>
      <w:r>
        <w:rPr>
          <w:rFonts w:hint="eastAsia" w:ascii="仿宋" w:hAnsi="仿宋" w:eastAsia="仿宋" w:cs="仿宋"/>
          <w:sz w:val="24"/>
          <w:szCs w:val="24"/>
          <w:lang w:eastAsia="zh-CN"/>
        </w:rPr>
        <w:t>；</w:t>
      </w:r>
    </w:p>
    <w:p w14:paraId="2C3857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4、付款方式：合同内约定；</w:t>
      </w:r>
    </w:p>
    <w:p w14:paraId="1EC10D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5、如中标，本报价单将作为合同的有效附件。</w:t>
      </w:r>
    </w:p>
    <w:p w14:paraId="1CF350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附件：营业执照、自有设备发票复印件（盖章）</w:t>
      </w:r>
    </w:p>
    <w:p w14:paraId="78A1338E">
      <w:pPr>
        <w:spacing w:line="360" w:lineRule="auto"/>
        <w:ind w:firstLine="4610" w:firstLineChars="1921"/>
        <w:jc w:val="left"/>
        <w:rPr>
          <w:rFonts w:hint="eastAsia" w:ascii="仿宋" w:hAnsi="仿宋" w:eastAsia="仿宋" w:cs="仿宋"/>
          <w:sz w:val="24"/>
          <w:szCs w:val="24"/>
        </w:rPr>
      </w:pPr>
    </w:p>
    <w:p w14:paraId="0CA3C5D0">
      <w:pPr>
        <w:spacing w:line="360" w:lineRule="auto"/>
        <w:ind w:firstLine="4610" w:firstLineChars="1921"/>
        <w:jc w:val="left"/>
        <w:rPr>
          <w:rFonts w:hint="eastAsia" w:ascii="仿宋" w:hAnsi="仿宋" w:eastAsia="仿宋" w:cs="仿宋"/>
          <w:sz w:val="24"/>
          <w:szCs w:val="24"/>
        </w:rPr>
      </w:pPr>
    </w:p>
    <w:p w14:paraId="2436E1D1">
      <w:pPr>
        <w:spacing w:line="360" w:lineRule="auto"/>
        <w:ind w:firstLine="4610" w:firstLineChars="1921"/>
        <w:jc w:val="left"/>
        <w:rPr>
          <w:rFonts w:hint="eastAsia" w:ascii="仿宋" w:hAnsi="仿宋" w:eastAsia="仿宋" w:cs="仿宋"/>
          <w:sz w:val="24"/>
          <w:szCs w:val="24"/>
        </w:rPr>
      </w:pPr>
    </w:p>
    <w:p w14:paraId="46891875">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报  价  人：</w:t>
      </w:r>
    </w:p>
    <w:p w14:paraId="6E7B2131">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法定代表人</w:t>
      </w:r>
    </w:p>
    <w:p w14:paraId="03B39AD5">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或授权代理人：</w:t>
      </w:r>
    </w:p>
    <w:p w14:paraId="4C6E8524">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联系电话：</w:t>
      </w:r>
    </w:p>
    <w:p w14:paraId="7C8C47CF">
      <w:pPr>
        <w:spacing w:line="360" w:lineRule="auto"/>
        <w:ind w:firstLine="4610" w:firstLineChars="1921"/>
        <w:jc w:val="left"/>
        <w:rPr>
          <w:rFonts w:hint="eastAsia" w:ascii="仿宋" w:hAnsi="仿宋" w:eastAsia="仿宋" w:cs="仿宋"/>
          <w:sz w:val="24"/>
          <w:szCs w:val="24"/>
        </w:rPr>
        <w:sectPr>
          <w:pgSz w:w="11906" w:h="16838"/>
          <w:pgMar w:top="1020" w:right="1066" w:bottom="898" w:left="1180" w:header="851" w:footer="992" w:gutter="0"/>
          <w:cols w:space="425" w:num="1"/>
          <w:docGrid w:type="lines" w:linePitch="312" w:charSpace="0"/>
        </w:sect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AFC4664">
      <w:pPr>
        <w:ind w:left="0" w:leftChars="0" w:firstLine="0" w:firstLineChars="0"/>
        <w:jc w:val="center"/>
        <w:rPr>
          <w:rFonts w:hint="eastAsia" w:cs="仿宋" w:asciiTheme="minorEastAsia" w:hAnsiTheme="minorEastAsia" w:eastAsiaTheme="minorEastAsia"/>
          <w:b/>
          <w:sz w:val="36"/>
          <w:szCs w:val="36"/>
          <w:lang w:val="en-US" w:eastAsia="zh-CN"/>
        </w:rPr>
        <w:sectPr>
          <w:pgSz w:w="11906" w:h="16838"/>
          <w:pgMar w:top="1020" w:right="1066" w:bottom="898" w:left="1180" w:header="851" w:footer="992" w:gutter="0"/>
          <w:cols w:space="425" w:num="1"/>
          <w:docGrid w:type="lines" w:linePitch="312" w:charSpace="0"/>
        </w:sectPr>
      </w:pPr>
      <w:r>
        <w:rPr>
          <w:rFonts w:hint="eastAsia" w:cs="仿宋" w:asciiTheme="minorEastAsia" w:hAnsiTheme="minorEastAsia" w:eastAsiaTheme="minorEastAsia"/>
          <w:b/>
          <w:sz w:val="36"/>
          <w:szCs w:val="36"/>
          <w:lang w:val="en-US" w:eastAsia="zh-CN"/>
        </w:rPr>
        <w:t>营业执照</w:t>
      </w:r>
    </w:p>
    <w:p w14:paraId="688B9625">
      <w:pPr>
        <w:ind w:left="0" w:leftChars="0" w:firstLine="0" w:firstLineChars="0"/>
        <w:jc w:val="center"/>
        <w:rPr>
          <w:rFonts w:hint="default" w:cs="仿宋" w:asciiTheme="minorEastAsia" w:hAnsiTheme="minorEastAsia" w:eastAsiaTheme="minorEastAsia"/>
          <w:b/>
          <w:sz w:val="36"/>
          <w:szCs w:val="36"/>
          <w:lang w:val="en-US" w:eastAsia="zh-CN"/>
        </w:rPr>
      </w:pPr>
      <w:r>
        <w:rPr>
          <w:rFonts w:hint="eastAsia" w:cs="仿宋" w:asciiTheme="minorEastAsia" w:hAnsiTheme="minorEastAsia" w:eastAsiaTheme="minorEastAsia"/>
          <w:b/>
          <w:sz w:val="36"/>
          <w:szCs w:val="36"/>
          <w:lang w:val="en-US" w:eastAsia="zh-CN"/>
        </w:rPr>
        <w:t>设备发票</w:t>
      </w:r>
    </w:p>
    <w:p w14:paraId="4B95047D">
      <w:pPr>
        <w:keepNext w:val="0"/>
        <w:keepLines w:val="0"/>
        <w:pageBreakBefore w:val="0"/>
        <w:widowControl w:val="0"/>
        <w:kinsoku/>
        <w:wordWrap/>
        <w:overflowPunct/>
        <w:topLinePunct w:val="0"/>
        <w:autoSpaceDE/>
        <w:autoSpaceDN/>
        <w:bidi w:val="0"/>
        <w:adjustRightInd/>
        <w:snapToGrid/>
        <w:spacing w:line="360" w:lineRule="auto"/>
        <w:ind w:firstLine="5040" w:firstLineChars="1800"/>
        <w:jc w:val="left"/>
        <w:textAlignment w:val="auto"/>
        <w:rPr>
          <w:rFonts w:hint="eastAsia" w:ascii="仿宋" w:hAnsi="仿宋" w:eastAsia="仿宋" w:cs="仿宋"/>
          <w:sz w:val="28"/>
          <w:szCs w:val="28"/>
          <w:lang w:eastAsia="zh-CN"/>
        </w:rPr>
      </w:pPr>
    </w:p>
    <w:sectPr>
      <w:pgSz w:w="11906" w:h="16838"/>
      <w:pgMar w:top="1020" w:right="1066" w:bottom="89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E778A">
    <w:pPr>
      <w:spacing w:before="1" w:line="176" w:lineRule="auto"/>
      <w:ind w:left="9"/>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4AE021C8"/>
    <w:multiLevelType w:val="singleLevel"/>
    <w:tmpl w:val="4AE021C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k2YjNkM2UyN2ZiZGM0ZmY4OTc0YWIwZjVjMjgxZTAifQ=="/>
  </w:docVars>
  <w:rsids>
    <w:rsidRoot w:val="00735019"/>
    <w:rsid w:val="002C4F0B"/>
    <w:rsid w:val="006A71F4"/>
    <w:rsid w:val="00735019"/>
    <w:rsid w:val="00C20C98"/>
    <w:rsid w:val="00E91045"/>
    <w:rsid w:val="02193995"/>
    <w:rsid w:val="02497F4C"/>
    <w:rsid w:val="04746990"/>
    <w:rsid w:val="05AD31C0"/>
    <w:rsid w:val="0769603B"/>
    <w:rsid w:val="093B0A7F"/>
    <w:rsid w:val="0AC564B3"/>
    <w:rsid w:val="0B134BFA"/>
    <w:rsid w:val="0B542251"/>
    <w:rsid w:val="0B6252A3"/>
    <w:rsid w:val="0B9868BB"/>
    <w:rsid w:val="10ED552F"/>
    <w:rsid w:val="12196A86"/>
    <w:rsid w:val="13541DAA"/>
    <w:rsid w:val="140A0CE1"/>
    <w:rsid w:val="155C0DA8"/>
    <w:rsid w:val="169F388D"/>
    <w:rsid w:val="16EF7405"/>
    <w:rsid w:val="18BD545C"/>
    <w:rsid w:val="198831A3"/>
    <w:rsid w:val="1FD42967"/>
    <w:rsid w:val="221508BA"/>
    <w:rsid w:val="226513C9"/>
    <w:rsid w:val="22732CB8"/>
    <w:rsid w:val="252A5DD6"/>
    <w:rsid w:val="254D17D4"/>
    <w:rsid w:val="29407CBA"/>
    <w:rsid w:val="2A231D1E"/>
    <w:rsid w:val="2D820246"/>
    <w:rsid w:val="2E9953F2"/>
    <w:rsid w:val="300178CF"/>
    <w:rsid w:val="325D4888"/>
    <w:rsid w:val="340A0F4F"/>
    <w:rsid w:val="3498681F"/>
    <w:rsid w:val="36960A57"/>
    <w:rsid w:val="36BA6444"/>
    <w:rsid w:val="37367B24"/>
    <w:rsid w:val="387F42A2"/>
    <w:rsid w:val="39141507"/>
    <w:rsid w:val="399F120C"/>
    <w:rsid w:val="3B082662"/>
    <w:rsid w:val="3B4B2B97"/>
    <w:rsid w:val="416956CF"/>
    <w:rsid w:val="418834AA"/>
    <w:rsid w:val="45AB3AB3"/>
    <w:rsid w:val="45D77082"/>
    <w:rsid w:val="46692061"/>
    <w:rsid w:val="4A0243CF"/>
    <w:rsid w:val="4AE63BE2"/>
    <w:rsid w:val="4E8979B9"/>
    <w:rsid w:val="56175D4C"/>
    <w:rsid w:val="5A020A0E"/>
    <w:rsid w:val="5DF979BC"/>
    <w:rsid w:val="5E052790"/>
    <w:rsid w:val="611D313F"/>
    <w:rsid w:val="67424E02"/>
    <w:rsid w:val="6BD57FC9"/>
    <w:rsid w:val="6BF076BD"/>
    <w:rsid w:val="6CC97317"/>
    <w:rsid w:val="6FE830B3"/>
    <w:rsid w:val="70DA2ADA"/>
    <w:rsid w:val="7385166A"/>
    <w:rsid w:val="74524D07"/>
    <w:rsid w:val="7567521B"/>
    <w:rsid w:val="76497ACE"/>
    <w:rsid w:val="768128EC"/>
    <w:rsid w:val="76B4010A"/>
    <w:rsid w:val="79F01FCB"/>
    <w:rsid w:val="7EDB180C"/>
    <w:rsid w:val="7F23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3"/>
    <w:next w:val="1"/>
    <w:qFormat/>
    <w:uiPriority w:val="99"/>
    <w:pPr>
      <w:ind w:firstLine="560"/>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8">
    <w:name w:val="Body Text"/>
    <w:basedOn w:val="1"/>
    <w:next w:val="1"/>
    <w:semiHidden/>
    <w:qFormat/>
    <w:uiPriority w:val="0"/>
    <w:rPr>
      <w:rFonts w:ascii="仿宋" w:hAnsi="仿宋" w:eastAsia="仿宋" w:cs="仿宋"/>
      <w:sz w:val="31"/>
      <w:szCs w:val="31"/>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Normal (Web)"/>
    <w:basedOn w:val="1"/>
    <w:qFormat/>
    <w:uiPriority w:val="0"/>
    <w:pPr>
      <w:spacing w:before="100" w:beforeAutospacing="1" w:after="100" w:afterAutospacing="1"/>
    </w:pPr>
    <w:rPr>
      <w:rFonts w:cs="Times New Roman"/>
      <w:sz w:val="24"/>
      <w:lang w:eastAsia="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style>
  <w:style w:type="paragraph" w:customStyle="1" w:styleId="18">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934</Words>
  <Characters>1011</Characters>
  <Lines>12</Lines>
  <Paragraphs>3</Paragraphs>
  <TotalTime>10</TotalTime>
  <ScaleCrop>false</ScaleCrop>
  <LinksUpToDate>false</LinksUpToDate>
  <CharactersWithSpaces>1064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2024-09-09T02:38:00Z</dcterms:created>
  <dc:creator>仗剑红颜</dc:creator>
  <cp:lastModifiedBy>小鬼钓</cp:lastModifiedBy>
  <cp:lastPrinted>2024-08-09T01:57:00Z</cp:lastPrinted>
  <dcterms:modified xsi:type="dcterms:W3CDTF">2025-09-24T03:18:45Z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2024-07-29T15:14:51Z</vt:filetime>
  </property>
  <property fmtid="{D5CDD505-2E9C-101B-9397-08002B2CF9AE}" pid="4" name="KSOProductBuildVer">
    <vt:lpwstr>2052-12.1.0.22529</vt:lpwstr>
  </property>
  <property fmtid="{D5CDD505-2E9C-101B-9397-08002B2CF9AE}" pid="5" name="ICV">
    <vt:lpwstr>5ECF13BF8B0A482DB9C83B02AE9DB8BF_13</vt:lpwstr>
  </property>
  <property fmtid="{D5CDD505-2E9C-101B-9397-08002B2CF9AE}" pid="6" name="KSOTemplateDocerSaveRecord">
    <vt:lpwstr>eyJoZGlkIjoiMzZhMTU5YjdmNTQwMTdhYzhlYTBjZjk4Y2E1OGZmODciLCJ1c2VySWQiOiI3NTQwODI4MDQifQ==</vt:lpwstr>
  </property>
</Properties>
</file>