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eepNext w:val="0"/>
        <w:keepLines w:val="0"/>
        <w:pageBreakBefore w:val="0"/>
        <w:kinsoku/>
        <w:wordWrap/>
        <w:overflowPunct/>
        <w:topLinePunct w:val="0"/>
        <w:autoSpaceDE/>
        <w:autoSpaceDN/>
        <w:bidi w:val="0"/>
        <w:adjustRightInd/>
        <w:snapToGrid/>
        <w:spacing w:line="288" w:lineRule="auto"/>
        <w:ind w:left="0" w:leftChars="0" w:right="0" w:firstLine="0" w:firstLineChars="0"/>
        <w:jc w:val="center"/>
        <w:textAlignment w:val="auto"/>
        <w:rPr>
          <w:rFonts w:hint="eastAsia" w:ascii="仿宋" w:hAnsi="仿宋" w:eastAsia="仿宋" w:cs="仿宋"/>
          <w:snapToGrid/>
          <w:color w:val="auto"/>
          <w:sz w:val="28"/>
          <w:szCs w:val="28"/>
          <w:lang w:val="en-US" w:eastAsia="zh-CN"/>
        </w:rPr>
      </w:pPr>
    </w:p>
    <w:p w14:paraId="3492F02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我公司拟进行中央储备粮镇江新区直属库有限公司新民洲仓储项目一标段桩基工程</w:t>
      </w:r>
      <w:r>
        <w:rPr>
          <w:rFonts w:hint="eastAsia" w:ascii="仿宋" w:hAnsi="仿宋" w:eastAsia="仿宋" w:cs="仿宋"/>
          <w:snapToGrid/>
          <w:color w:val="auto"/>
          <w:sz w:val="28"/>
          <w:szCs w:val="28"/>
          <w:lang w:val="en-US" w:eastAsia="zh-CN"/>
        </w:rPr>
        <w:t>高压旋喷灌浆监测监控系统竞争谈判</w:t>
      </w:r>
      <w:r>
        <w:rPr>
          <w:rFonts w:hint="eastAsia" w:ascii="仿宋" w:hAnsi="仿宋" w:eastAsia="仿宋" w:cs="仿宋"/>
          <w:snapToGrid/>
          <w:color w:val="auto"/>
          <w:sz w:val="28"/>
          <w:szCs w:val="28"/>
          <w:lang w:eastAsia="zh-CN"/>
        </w:rPr>
        <w:t>采购。</w:t>
      </w:r>
    </w:p>
    <w:p w14:paraId="51DCB29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highlight w:val="none"/>
          <w:lang w:eastAsia="zh-CN"/>
        </w:rPr>
      </w:pPr>
      <w:r>
        <w:rPr>
          <w:rFonts w:hint="eastAsia" w:ascii="仿宋" w:hAnsi="仿宋" w:eastAsia="仿宋" w:cs="仿宋"/>
          <w:snapToGrid/>
          <w:color w:val="auto"/>
          <w:sz w:val="28"/>
          <w:szCs w:val="28"/>
          <w:highlight w:val="none"/>
          <w:lang w:eastAsia="zh-CN"/>
        </w:rPr>
        <w:t>采购编号：</w:t>
      </w:r>
      <w:bookmarkStart w:id="0" w:name="_GoBack"/>
      <w:r>
        <w:rPr>
          <w:rFonts w:hint="eastAsia" w:ascii="仿宋" w:hAnsi="仿宋" w:eastAsia="仿宋" w:cs="仿宋"/>
          <w:snapToGrid/>
          <w:color w:val="auto"/>
          <w:sz w:val="28"/>
          <w:szCs w:val="28"/>
          <w:highlight w:val="none"/>
          <w:lang w:val="en-US" w:eastAsia="zh-CN"/>
        </w:rPr>
        <w:t>ZMCJ-LXCG-2025-ZJ-022</w:t>
      </w:r>
      <w:bookmarkEnd w:id="0"/>
      <w:r>
        <w:rPr>
          <w:rFonts w:hint="eastAsia" w:ascii="仿宋" w:hAnsi="仿宋" w:eastAsia="仿宋" w:cs="仿宋"/>
          <w:snapToGrid/>
          <w:color w:val="auto"/>
          <w:sz w:val="28"/>
          <w:szCs w:val="28"/>
          <w:highlight w:val="none"/>
          <w:lang w:eastAsia="zh-CN"/>
        </w:rPr>
        <w:t>。</w:t>
      </w:r>
    </w:p>
    <w:p w14:paraId="4CC5859C">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项目名称：中央储备粮镇江新区直属库有限公司新民洲仓储项目一标段桩基工程</w:t>
      </w:r>
    </w:p>
    <w:p w14:paraId="0EAA1589">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：江苏省镇江市京口区</w:t>
      </w:r>
    </w:p>
    <w:p w14:paraId="4D5D457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高压旋喷灌浆监测监控系统</w:t>
      </w:r>
    </w:p>
    <w:p w14:paraId="19B6BC3C">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w:t>
      </w:r>
      <w:r>
        <w:rPr>
          <w:rFonts w:hint="eastAsia" w:ascii="仿宋" w:hAnsi="仿宋" w:eastAsia="仿宋" w:cs="仿宋"/>
          <w:snapToGrid/>
          <w:color w:val="auto"/>
          <w:sz w:val="28"/>
          <w:szCs w:val="28"/>
          <w:lang w:val="en-US" w:eastAsia="zh-CN"/>
        </w:rPr>
        <w:t>的</w:t>
      </w:r>
      <w:r>
        <w:rPr>
          <w:rFonts w:hint="eastAsia" w:ascii="仿宋" w:hAnsi="仿宋" w:eastAsia="仿宋" w:cs="仿宋"/>
          <w:snapToGrid/>
          <w:color w:val="auto"/>
          <w:sz w:val="28"/>
          <w:szCs w:val="28"/>
          <w:lang w:eastAsia="zh-CN"/>
        </w:rPr>
        <w:t>情况下最低价中标</w:t>
      </w:r>
    </w:p>
    <w:p w14:paraId="1E9547EE">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r>
        <w:rPr>
          <w:rFonts w:hint="eastAsia" w:ascii="仿宋" w:hAnsi="仿宋" w:eastAsia="仿宋" w:cs="仿宋"/>
          <w:b/>
          <w:bCs/>
          <w:sz w:val="28"/>
          <w:szCs w:val="28"/>
          <w:lang w:eastAsia="zh-CN"/>
        </w:rPr>
        <w:t>：</w:t>
      </w:r>
    </w:p>
    <w:p w14:paraId="09F1204E">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w:t>
      </w:r>
      <w:r>
        <w:rPr>
          <w:rFonts w:hint="eastAsia" w:ascii="仿宋" w:hAnsi="仿宋" w:eastAsia="仿宋" w:cs="仿宋"/>
          <w:snapToGrid/>
          <w:color w:val="auto"/>
          <w:sz w:val="28"/>
          <w:szCs w:val="28"/>
          <w:lang w:val="en-US" w:eastAsia="zh-CN"/>
        </w:rPr>
        <w:t>必须</w:t>
      </w:r>
      <w:r>
        <w:rPr>
          <w:rFonts w:hint="eastAsia" w:ascii="仿宋" w:hAnsi="仿宋" w:eastAsia="仿宋" w:cs="仿宋"/>
          <w:snapToGrid/>
          <w:color w:val="auto"/>
          <w:sz w:val="28"/>
          <w:szCs w:val="28"/>
        </w:rPr>
        <w:t>具有相应经营范围的独立法人单位，有合格有效的营业执照，具有</w:t>
      </w:r>
      <w:r>
        <w:rPr>
          <w:rFonts w:hint="eastAsia" w:ascii="仿宋" w:hAnsi="仿宋" w:eastAsia="仿宋" w:cs="仿宋"/>
          <w:snapToGrid/>
          <w:color w:val="auto"/>
          <w:sz w:val="28"/>
          <w:szCs w:val="28"/>
          <w:lang w:val="en-US" w:eastAsia="zh-CN"/>
        </w:rPr>
        <w:t>自有设备发票</w:t>
      </w:r>
      <w:r>
        <w:rPr>
          <w:rFonts w:hint="eastAsia" w:ascii="仿宋" w:hAnsi="仿宋" w:eastAsia="仿宋" w:cs="仿宋"/>
          <w:snapToGrid/>
          <w:color w:val="auto"/>
          <w:sz w:val="28"/>
          <w:szCs w:val="28"/>
        </w:rPr>
        <w:t>，经营范围内具有</w:t>
      </w:r>
      <w:r>
        <w:rPr>
          <w:rFonts w:hint="eastAsia" w:ascii="仿宋" w:hAnsi="仿宋" w:eastAsia="仿宋" w:cs="仿宋"/>
          <w:snapToGrid/>
          <w:color w:val="auto"/>
          <w:sz w:val="28"/>
          <w:szCs w:val="28"/>
          <w:lang w:val="en-US" w:eastAsia="zh-CN"/>
        </w:rPr>
        <w:t>设备租赁</w:t>
      </w:r>
      <w:r>
        <w:rPr>
          <w:rFonts w:hint="eastAsia" w:ascii="仿宋" w:hAnsi="仿宋" w:eastAsia="仿宋" w:cs="仿宋"/>
          <w:snapToGrid/>
          <w:color w:val="auto"/>
          <w:sz w:val="28"/>
          <w:szCs w:val="28"/>
        </w:rPr>
        <w:t>等相关内容，并在人员、资金等方面具有相应的实力。</w:t>
      </w:r>
    </w:p>
    <w:p w14:paraId="7FAB1A11">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凡有意参加者，请于</w:t>
      </w:r>
      <w:r>
        <w:rPr>
          <w:rFonts w:hint="eastAsia" w:ascii="仿宋" w:hAnsi="仿宋" w:eastAsia="仿宋" w:cs="仿宋"/>
          <w:snapToGrid/>
          <w:color w:val="auto"/>
          <w:sz w:val="28"/>
          <w:szCs w:val="28"/>
          <w:highlight w:val="none"/>
          <w:lang w:eastAsia="zh-CN"/>
        </w:rPr>
        <w:t>202</w:t>
      </w:r>
      <w:r>
        <w:rPr>
          <w:rFonts w:hint="eastAsia" w:ascii="仿宋" w:hAnsi="仿宋" w:eastAsia="仿宋" w:cs="仿宋"/>
          <w:snapToGrid/>
          <w:color w:val="auto"/>
          <w:sz w:val="28"/>
          <w:szCs w:val="28"/>
          <w:highlight w:val="none"/>
          <w:lang w:val="en-US" w:eastAsia="zh-CN"/>
        </w:rPr>
        <w:t>5</w:t>
      </w:r>
      <w:r>
        <w:rPr>
          <w:rFonts w:hint="eastAsia" w:ascii="仿宋" w:hAnsi="仿宋" w:eastAsia="仿宋" w:cs="仿宋"/>
          <w:snapToGrid/>
          <w:color w:val="auto"/>
          <w:sz w:val="28"/>
          <w:szCs w:val="28"/>
          <w:highlight w:val="none"/>
          <w:lang w:eastAsia="zh-CN"/>
        </w:rPr>
        <w:t>年</w:t>
      </w:r>
      <w:r>
        <w:rPr>
          <w:rFonts w:hint="eastAsia" w:ascii="仿宋" w:hAnsi="仿宋" w:eastAsia="仿宋" w:cs="仿宋"/>
          <w:snapToGrid/>
          <w:color w:val="auto"/>
          <w:sz w:val="28"/>
          <w:szCs w:val="28"/>
          <w:highlight w:val="none"/>
          <w:lang w:val="en-US" w:eastAsia="zh-CN"/>
        </w:rPr>
        <w:t>11</w:t>
      </w:r>
      <w:r>
        <w:rPr>
          <w:rFonts w:hint="eastAsia" w:ascii="仿宋" w:hAnsi="仿宋" w:eastAsia="仿宋" w:cs="仿宋"/>
          <w:snapToGrid/>
          <w:color w:val="auto"/>
          <w:sz w:val="28"/>
          <w:szCs w:val="28"/>
          <w:highlight w:val="none"/>
          <w:lang w:eastAsia="zh-CN"/>
        </w:rPr>
        <w:t>月</w:t>
      </w:r>
      <w:r>
        <w:rPr>
          <w:rFonts w:hint="eastAsia" w:ascii="仿宋" w:hAnsi="仿宋" w:eastAsia="仿宋" w:cs="仿宋"/>
          <w:snapToGrid/>
          <w:color w:val="auto"/>
          <w:sz w:val="28"/>
          <w:szCs w:val="28"/>
          <w:highlight w:val="none"/>
          <w:lang w:val="en-US" w:eastAsia="zh-CN"/>
        </w:rPr>
        <w:t>24</w:t>
      </w:r>
      <w:r>
        <w:rPr>
          <w:rFonts w:hint="eastAsia" w:ascii="仿宋" w:hAnsi="仿宋" w:eastAsia="仿宋" w:cs="仿宋"/>
          <w:snapToGrid/>
          <w:color w:val="auto"/>
          <w:sz w:val="28"/>
          <w:szCs w:val="28"/>
          <w:highlight w:val="none"/>
          <w:lang w:eastAsia="zh-CN"/>
        </w:rPr>
        <w:t>日上午1</w:t>
      </w:r>
      <w:r>
        <w:rPr>
          <w:rFonts w:hint="eastAsia" w:ascii="仿宋" w:hAnsi="仿宋" w:eastAsia="仿宋" w:cs="仿宋"/>
          <w:snapToGrid/>
          <w:color w:val="auto"/>
          <w:sz w:val="28"/>
          <w:szCs w:val="28"/>
          <w:highlight w:val="none"/>
          <w:lang w:val="en-US" w:eastAsia="zh-CN"/>
        </w:rPr>
        <w:t>0</w:t>
      </w:r>
      <w:r>
        <w:rPr>
          <w:rFonts w:hint="eastAsia" w:ascii="仿宋" w:hAnsi="仿宋" w:eastAsia="仿宋" w:cs="仿宋"/>
          <w:snapToGrid/>
          <w:color w:val="auto"/>
          <w:sz w:val="28"/>
          <w:szCs w:val="28"/>
          <w:highlight w:val="none"/>
          <w:lang w:eastAsia="zh-CN"/>
        </w:rPr>
        <w:t>时</w:t>
      </w:r>
      <w:r>
        <w:rPr>
          <w:rFonts w:hint="eastAsia" w:ascii="仿宋" w:hAnsi="仿宋" w:eastAsia="仿宋" w:cs="仿宋"/>
          <w:snapToGrid/>
          <w:color w:val="auto"/>
          <w:sz w:val="28"/>
          <w:szCs w:val="28"/>
          <w:lang w:eastAsia="zh-CN"/>
        </w:rPr>
        <w:t>前递交（或邮寄）。</w:t>
      </w:r>
    </w:p>
    <w:p w14:paraId="45DC4162">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b/>
          <w:bCs/>
          <w:snapToGrid/>
          <w:color w:val="auto"/>
          <w:sz w:val="28"/>
          <w:szCs w:val="28"/>
          <w:lang w:eastAsia="zh-CN"/>
        </w:rPr>
        <w:t>：</w:t>
      </w:r>
    </w:p>
    <w:p w14:paraId="483C7BE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1.营业执照；</w:t>
      </w:r>
    </w:p>
    <w:p w14:paraId="36E078B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2.自有设备发票；</w:t>
      </w:r>
    </w:p>
    <w:p w14:paraId="4ACA7C66">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报价明细。</w:t>
      </w:r>
    </w:p>
    <w:p w14:paraId="27921554">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b/>
          <w:bCs/>
          <w:snapToGrid/>
          <w:color w:val="auto"/>
          <w:sz w:val="28"/>
          <w:szCs w:val="28"/>
          <w:lang w:val="en-US" w:eastAsia="zh-CN"/>
        </w:rPr>
        <w:t>上述材料必须加盖单位公章。</w:t>
      </w:r>
    </w:p>
    <w:p w14:paraId="1B862ABB">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sz w:val="28"/>
          <w:szCs w:val="28"/>
          <w:lang w:eastAsia="zh-CN"/>
        </w:rPr>
      </w:pPr>
      <w:r>
        <w:rPr>
          <w:rFonts w:hint="eastAsia" w:ascii="仿宋" w:hAnsi="仿宋" w:eastAsia="仿宋" w:cs="仿宋"/>
          <w:b/>
          <w:bCs/>
          <w:snapToGrid/>
          <w:sz w:val="28"/>
          <w:szCs w:val="28"/>
          <w:lang w:eastAsia="zh-CN"/>
        </w:rPr>
        <w:t>五、联系方式：</w:t>
      </w:r>
    </w:p>
    <w:p w14:paraId="4F9EC2A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润州区蒋乔街道乔家门路66号</w:t>
      </w:r>
    </w:p>
    <w:p w14:paraId="2FB381A4">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r>
        <w:rPr>
          <w:rFonts w:hint="eastAsia" w:ascii="仿宋" w:hAnsi="仿宋" w:eastAsia="仿宋" w:cs="仿宋"/>
          <w:snapToGrid/>
          <w:color w:val="auto"/>
          <w:sz w:val="28"/>
          <w:szCs w:val="28"/>
          <w:lang w:eastAsia="zh-CN"/>
        </w:rPr>
        <w:t xml:space="preserve"> </w:t>
      </w:r>
      <w:r>
        <w:rPr>
          <w:rFonts w:hint="eastAsia" w:ascii="仿宋" w:hAnsi="仿宋" w:eastAsia="仿宋" w:cs="仿宋"/>
          <w:snapToGrid/>
          <w:color w:val="auto"/>
          <w:sz w:val="28"/>
          <w:szCs w:val="28"/>
          <w:lang w:val="en-US" w:eastAsia="zh-CN"/>
        </w:rPr>
        <w:t xml:space="preserve">        </w:t>
      </w: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77B9C77A">
      <w:pPr>
        <w:keepNext w:val="0"/>
        <w:keepLines w:val="0"/>
        <w:pageBreakBefore w:val="0"/>
        <w:kinsoku/>
        <w:wordWrap/>
        <w:overflowPunct/>
        <w:topLinePunct w:val="0"/>
        <w:autoSpaceDE/>
        <w:autoSpaceDN/>
        <w:bidi w:val="0"/>
        <w:adjustRightInd/>
        <w:snapToGrid/>
        <w:spacing w:line="288" w:lineRule="auto"/>
        <w:ind w:right="11" w:firstLine="560" w:firstLineChars="200"/>
        <w:textAlignment w:val="auto"/>
        <w:rPr>
          <w:rFonts w:hint="eastAsia" w:ascii="仿宋" w:hAnsi="仿宋" w:eastAsia="仿宋" w:cs="仿宋"/>
          <w:snapToGrid/>
          <w:color w:val="auto"/>
          <w:sz w:val="28"/>
          <w:szCs w:val="28"/>
          <w:lang w:val="en-US" w:eastAsia="zh-CN"/>
        </w:rPr>
      </w:pPr>
    </w:p>
    <w:p w14:paraId="3F741DE4">
      <w:pPr>
        <w:keepNext w:val="0"/>
        <w:keepLines w:val="0"/>
        <w:pageBreakBefore w:val="0"/>
        <w:kinsoku/>
        <w:wordWrap/>
        <w:overflowPunct/>
        <w:topLinePunct w:val="0"/>
        <w:autoSpaceDE/>
        <w:autoSpaceDN/>
        <w:bidi w:val="0"/>
        <w:adjustRightInd/>
        <w:snapToGrid/>
        <w:spacing w:line="288"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keepNext w:val="0"/>
        <w:keepLines w:val="0"/>
        <w:pageBreakBefore w:val="0"/>
        <w:kinsoku/>
        <w:wordWrap/>
        <w:overflowPunct/>
        <w:topLinePunct w:val="0"/>
        <w:autoSpaceDE/>
        <w:autoSpaceDN/>
        <w:bidi w:val="0"/>
        <w:adjustRightInd/>
        <w:snapToGrid/>
        <w:spacing w:line="288" w:lineRule="auto"/>
        <w:ind w:left="0" w:leftChars="0" w:right="11" w:firstLine="5460" w:firstLineChars="1950"/>
        <w:textAlignment w:val="auto"/>
        <w:rPr>
          <w:rFonts w:hint="eastAsia" w:ascii="仿宋" w:hAnsi="仿宋" w:eastAsia="仿宋" w:cs="仿宋"/>
          <w:b w:val="0"/>
          <w:snapToGrid/>
          <w:sz w:val="28"/>
          <w:szCs w:val="28"/>
          <w:lang w:val="en-US" w:eastAsia="zh-CN"/>
        </w:rPr>
        <w:sectPr>
          <w:footerReference r:id="rId3" w:type="default"/>
          <w:pgSz w:w="11906" w:h="16839"/>
          <w:pgMar w:top="810" w:right="1278" w:bottom="909" w:left="1388" w:header="0" w:footer="414" w:gutter="0"/>
          <w:cols w:space="0" w:num="1"/>
          <w:rtlGutter w:val="0"/>
          <w:docGrid w:linePitch="0" w:charSpace="0"/>
        </w:sectPr>
      </w:pPr>
      <w:r>
        <w:rPr>
          <w:rFonts w:hint="eastAsia" w:ascii="仿宋" w:hAnsi="仿宋" w:eastAsia="仿宋" w:cs="仿宋"/>
          <w:snapToGrid/>
          <w:color w:val="auto"/>
          <w:sz w:val="28"/>
          <w:szCs w:val="28"/>
          <w:lang w:eastAsia="zh-CN"/>
        </w:rPr>
        <w:t>202</w:t>
      </w:r>
      <w:r>
        <w:rPr>
          <w:rFonts w:hint="eastAsia" w:ascii="仿宋" w:hAnsi="仿宋" w:eastAsia="仿宋" w:cs="仿宋"/>
          <w:snapToGrid/>
          <w:color w:val="auto"/>
          <w:sz w:val="28"/>
          <w:szCs w:val="28"/>
          <w:lang w:val="en-US" w:eastAsia="zh-CN"/>
        </w:rPr>
        <w:t>5</w:t>
      </w:r>
      <w:r>
        <w:rPr>
          <w:rFonts w:hint="eastAsia" w:ascii="仿宋" w:hAnsi="仿宋" w:eastAsia="仿宋" w:cs="仿宋"/>
          <w:b w:val="0"/>
          <w:snapToGrid/>
          <w:sz w:val="28"/>
          <w:szCs w:val="28"/>
          <w:lang w:eastAsia="zh-CN"/>
        </w:rPr>
        <w:t>年</w:t>
      </w:r>
      <w:r>
        <w:rPr>
          <w:rFonts w:hint="eastAsia" w:ascii="仿宋" w:hAnsi="仿宋" w:eastAsia="仿宋" w:cs="仿宋"/>
          <w:b w:val="0"/>
          <w:snapToGrid/>
          <w:sz w:val="28"/>
          <w:szCs w:val="28"/>
          <w:lang w:val="en-US" w:eastAsia="zh-CN"/>
        </w:rPr>
        <w:t>11</w:t>
      </w:r>
      <w:r>
        <w:rPr>
          <w:rFonts w:hint="eastAsia" w:ascii="仿宋" w:hAnsi="仿宋" w:eastAsia="仿宋" w:cs="仿宋"/>
          <w:b w:val="0"/>
          <w:snapToGrid/>
          <w:sz w:val="28"/>
          <w:szCs w:val="28"/>
          <w:lang w:eastAsia="zh-CN"/>
        </w:rPr>
        <w:t>月</w:t>
      </w:r>
      <w:r>
        <w:rPr>
          <w:rFonts w:hint="eastAsia" w:ascii="仿宋" w:hAnsi="仿宋" w:eastAsia="仿宋" w:cs="仿宋"/>
          <w:b w:val="0"/>
          <w:snapToGrid/>
          <w:sz w:val="28"/>
          <w:szCs w:val="28"/>
          <w:lang w:val="en-US" w:eastAsia="zh-CN"/>
        </w:rPr>
        <w:t>19日</w:t>
      </w:r>
    </w:p>
    <w:p w14:paraId="1D8173DD">
      <w:pPr>
        <w:spacing w:line="560" w:lineRule="exact"/>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高压旋喷灌浆监测监控服务</w:t>
      </w:r>
      <w:r>
        <w:rPr>
          <w:rFonts w:hint="eastAsia" w:ascii="宋体" w:hAnsi="宋体" w:eastAsia="宋体" w:cs="宋体"/>
          <w:b/>
          <w:bCs/>
          <w:color w:val="auto"/>
          <w:sz w:val="44"/>
          <w:szCs w:val="44"/>
        </w:rPr>
        <w:t>报价单</w:t>
      </w:r>
    </w:p>
    <w:p w14:paraId="00F04445">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一、项目概况</w:t>
      </w:r>
    </w:p>
    <w:p w14:paraId="2CE76D90">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工程名称：</w:t>
      </w:r>
      <w:r>
        <w:rPr>
          <w:rFonts w:hint="eastAsia" w:ascii="仿宋" w:hAnsi="仿宋" w:eastAsia="仿宋" w:cs="仿宋"/>
          <w:color w:val="auto"/>
          <w:sz w:val="24"/>
          <w:szCs w:val="24"/>
          <w:lang w:val="en-US" w:eastAsia="zh-CN"/>
        </w:rPr>
        <w:t>中央储备粮镇江新区直属库有限公司新民洲仓储项目一标段桩基工程</w:t>
      </w:r>
    </w:p>
    <w:p w14:paraId="0E2E371F">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工程地点：</w:t>
      </w:r>
      <w:r>
        <w:rPr>
          <w:rFonts w:hint="eastAsia" w:ascii="仿宋" w:hAnsi="仿宋" w:eastAsia="仿宋" w:cs="仿宋"/>
          <w:color w:val="auto"/>
          <w:sz w:val="24"/>
          <w:szCs w:val="24"/>
          <w:lang w:val="en-US" w:eastAsia="zh-CN"/>
        </w:rPr>
        <w:t>江苏省镇江市京口区</w:t>
      </w:r>
    </w:p>
    <w:p w14:paraId="6314BA0D">
      <w:pPr>
        <w:keepNext w:val="0"/>
        <w:keepLines w:val="0"/>
        <w:pageBreakBefore w:val="0"/>
        <w:widowControl w:val="0"/>
        <w:tabs>
          <w:tab w:val="left" w:pos="3360"/>
        </w:tabs>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报价信息</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380"/>
        <w:gridCol w:w="1348"/>
        <w:gridCol w:w="750"/>
        <w:gridCol w:w="819"/>
        <w:gridCol w:w="1431"/>
        <w:gridCol w:w="1449"/>
        <w:gridCol w:w="1368"/>
      </w:tblGrid>
      <w:tr w14:paraId="26A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vAlign w:val="center"/>
          </w:tcPr>
          <w:p w14:paraId="2BAF6F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序号</w:t>
            </w:r>
          </w:p>
        </w:tc>
        <w:tc>
          <w:tcPr>
            <w:tcW w:w="1380" w:type="dxa"/>
            <w:vAlign w:val="center"/>
          </w:tcPr>
          <w:p w14:paraId="167AC5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设备名称</w:t>
            </w:r>
          </w:p>
        </w:tc>
        <w:tc>
          <w:tcPr>
            <w:tcW w:w="1348" w:type="dxa"/>
            <w:vAlign w:val="center"/>
          </w:tcPr>
          <w:p w14:paraId="42558B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规格/型号</w:t>
            </w:r>
          </w:p>
        </w:tc>
        <w:tc>
          <w:tcPr>
            <w:tcW w:w="750" w:type="dxa"/>
            <w:vAlign w:val="center"/>
          </w:tcPr>
          <w:p w14:paraId="5A9646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819" w:type="dxa"/>
            <w:vAlign w:val="center"/>
          </w:tcPr>
          <w:p w14:paraId="4E607A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暂定数量</w:t>
            </w:r>
          </w:p>
        </w:tc>
        <w:tc>
          <w:tcPr>
            <w:tcW w:w="1431" w:type="dxa"/>
            <w:vAlign w:val="center"/>
          </w:tcPr>
          <w:p w14:paraId="4E3066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含税单价(元/套)</w:t>
            </w:r>
          </w:p>
        </w:tc>
        <w:tc>
          <w:tcPr>
            <w:tcW w:w="1449" w:type="dxa"/>
            <w:vAlign w:val="center"/>
          </w:tcPr>
          <w:p w14:paraId="1C1943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合计</w:t>
            </w:r>
          </w:p>
        </w:tc>
        <w:tc>
          <w:tcPr>
            <w:tcW w:w="1368" w:type="dxa"/>
            <w:vAlign w:val="center"/>
          </w:tcPr>
          <w:p w14:paraId="0C66AF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684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91" w:type="dxa"/>
            <w:vAlign w:val="center"/>
          </w:tcPr>
          <w:p w14:paraId="1C82462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1380" w:type="dxa"/>
            <w:vAlign w:val="center"/>
          </w:tcPr>
          <w:p w14:paraId="3357E84A">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高压旋喷灌浆监测监控系统</w:t>
            </w:r>
          </w:p>
        </w:tc>
        <w:tc>
          <w:tcPr>
            <w:tcW w:w="1348" w:type="dxa"/>
            <w:vAlign w:val="center"/>
          </w:tcPr>
          <w:p w14:paraId="0D7317AE">
            <w:pPr>
              <w:keepNext w:val="0"/>
              <w:keepLines w:val="0"/>
              <w:widowControl/>
              <w:suppressLineNumbers w:val="0"/>
              <w:jc w:val="center"/>
              <w:textAlignment w:val="center"/>
              <w:rPr>
                <w:rFonts w:hint="default" w:ascii="仿宋" w:hAnsi="仿宋" w:eastAsia="仿宋" w:cs="仿宋"/>
                <w:snapToGrid w:val="0"/>
                <w:color w:val="auto"/>
                <w:kern w:val="0"/>
                <w:sz w:val="20"/>
                <w:szCs w:val="20"/>
                <w:lang w:val="en-US" w:eastAsia="zh-CN" w:bidi="ar-SA"/>
              </w:rPr>
            </w:pPr>
          </w:p>
        </w:tc>
        <w:tc>
          <w:tcPr>
            <w:tcW w:w="750" w:type="dxa"/>
            <w:vAlign w:val="center"/>
          </w:tcPr>
          <w:p w14:paraId="01091D85">
            <w:pPr>
              <w:keepNext w:val="0"/>
              <w:keepLines w:val="0"/>
              <w:widowControl/>
              <w:suppressLineNumbers w:val="0"/>
              <w:jc w:val="center"/>
              <w:textAlignment w:val="center"/>
              <w:rPr>
                <w:rFonts w:hint="default"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套</w:t>
            </w:r>
          </w:p>
        </w:tc>
        <w:tc>
          <w:tcPr>
            <w:tcW w:w="819" w:type="dxa"/>
            <w:vAlign w:val="center"/>
          </w:tcPr>
          <w:p w14:paraId="1DF94DD7">
            <w:pPr>
              <w:keepNext w:val="0"/>
              <w:keepLines w:val="0"/>
              <w:widowControl/>
              <w:suppressLineNumbers w:val="0"/>
              <w:jc w:val="center"/>
              <w:textAlignment w:val="center"/>
              <w:rPr>
                <w:rFonts w:hint="default" w:ascii="仿宋" w:hAnsi="仿宋" w:eastAsia="仿宋" w:cs="仿宋"/>
                <w:i w:val="0"/>
                <w:snapToGrid w:val="0"/>
                <w:color w:val="auto"/>
                <w:kern w:val="0"/>
                <w:sz w:val="20"/>
                <w:szCs w:val="20"/>
                <w:u w:val="none"/>
                <w:lang w:val="en-US" w:eastAsia="zh-CN" w:bidi="ar"/>
              </w:rPr>
            </w:pPr>
            <w:r>
              <w:rPr>
                <w:rFonts w:hint="eastAsia" w:ascii="仿宋" w:hAnsi="仿宋" w:eastAsia="仿宋" w:cs="仿宋"/>
                <w:i w:val="0"/>
                <w:snapToGrid w:val="0"/>
                <w:color w:val="auto"/>
                <w:kern w:val="0"/>
                <w:sz w:val="20"/>
                <w:szCs w:val="20"/>
                <w:u w:val="none"/>
                <w:lang w:val="en-US" w:eastAsia="zh-CN" w:bidi="ar"/>
              </w:rPr>
              <w:t>2</w:t>
            </w:r>
          </w:p>
        </w:tc>
        <w:tc>
          <w:tcPr>
            <w:tcW w:w="1431" w:type="dxa"/>
            <w:vAlign w:val="center"/>
          </w:tcPr>
          <w:p w14:paraId="297AADA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szCs w:val="24"/>
                <w:vertAlign w:val="baseline"/>
                <w:lang w:val="en-US" w:eastAsia="zh-CN"/>
              </w:rPr>
            </w:pPr>
          </w:p>
        </w:tc>
        <w:tc>
          <w:tcPr>
            <w:tcW w:w="1449" w:type="dxa"/>
            <w:vAlign w:val="center"/>
          </w:tcPr>
          <w:p w14:paraId="1560A61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szCs w:val="24"/>
                <w:vertAlign w:val="baseline"/>
                <w:lang w:val="en-US" w:eastAsia="zh-CN"/>
              </w:rPr>
            </w:pPr>
          </w:p>
        </w:tc>
        <w:tc>
          <w:tcPr>
            <w:tcW w:w="1368" w:type="dxa"/>
            <w:vAlign w:val="center"/>
          </w:tcPr>
          <w:p w14:paraId="4C37C2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vertAlign w:val="baseline"/>
                <w:lang w:val="en-US" w:eastAsia="zh-CN"/>
              </w:rPr>
              <w:t>含3%专票</w:t>
            </w:r>
          </w:p>
        </w:tc>
      </w:tr>
    </w:tbl>
    <w:p w14:paraId="624147F4">
      <w:pPr>
        <w:keepNext w:val="0"/>
        <w:keepLines w:val="0"/>
        <w:pageBreakBefore w:val="0"/>
        <w:widowControl w:val="0"/>
        <w:numPr>
          <w:ilvl w:val="0"/>
          <w:numId w:val="1"/>
        </w:numPr>
        <w:tabs>
          <w:tab w:val="left" w:pos="336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有关要求</w:t>
      </w:r>
    </w:p>
    <w:p w14:paraId="6800AA19">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w:t>
      </w:r>
      <w:r>
        <w:rPr>
          <w:rFonts w:hint="default" w:ascii="仿宋" w:hAnsi="仿宋" w:eastAsia="仿宋" w:cs="仿宋"/>
          <w:color w:val="auto"/>
          <w:sz w:val="24"/>
          <w:szCs w:val="24"/>
          <w:lang w:val="en-US" w:eastAsia="zh-CN"/>
        </w:rPr>
        <w:t>始使用前</w:t>
      </w:r>
      <w:r>
        <w:rPr>
          <w:rFonts w:hint="eastAsia" w:ascii="仿宋" w:hAnsi="仿宋" w:eastAsia="仿宋" w:cs="仿宋"/>
          <w:color w:val="auto"/>
          <w:sz w:val="24"/>
          <w:szCs w:val="24"/>
          <w:lang w:val="en-US" w:eastAsia="zh-CN"/>
        </w:rPr>
        <w:t>报价人负责</w:t>
      </w:r>
      <w:r>
        <w:rPr>
          <w:rFonts w:hint="default" w:ascii="仿宋" w:hAnsi="仿宋" w:eastAsia="仿宋" w:cs="仿宋"/>
          <w:color w:val="auto"/>
          <w:sz w:val="24"/>
          <w:szCs w:val="24"/>
          <w:lang w:val="en-US" w:eastAsia="zh-CN"/>
        </w:rPr>
        <w:t>操作培训，</w:t>
      </w:r>
      <w:r>
        <w:rPr>
          <w:rFonts w:hint="eastAsia" w:ascii="仿宋" w:hAnsi="仿宋" w:eastAsia="仿宋" w:cs="仿宋"/>
          <w:color w:val="auto"/>
          <w:sz w:val="24"/>
          <w:szCs w:val="24"/>
          <w:lang w:val="en-US" w:eastAsia="zh-CN"/>
        </w:rPr>
        <w:t>并</w:t>
      </w:r>
      <w:r>
        <w:rPr>
          <w:rFonts w:hint="default" w:ascii="仿宋" w:hAnsi="仿宋" w:eastAsia="仿宋" w:cs="仿宋"/>
          <w:color w:val="auto"/>
          <w:sz w:val="24"/>
          <w:szCs w:val="24"/>
          <w:lang w:val="en-US" w:eastAsia="zh-CN"/>
        </w:rPr>
        <w:t>负责为本项目提供高压旋喷桩施工成套设备用于现场高压旋喷桩施工监控，并提供相关技术服务。</w:t>
      </w:r>
      <w:r>
        <w:rPr>
          <w:rFonts w:hint="eastAsia" w:ascii="仿宋" w:hAnsi="仿宋" w:eastAsia="仿宋" w:cs="仿宋"/>
          <w:color w:val="auto"/>
          <w:sz w:val="24"/>
          <w:szCs w:val="24"/>
          <w:lang w:val="en-US" w:eastAsia="zh-CN"/>
        </w:rPr>
        <w:t>监控服务期间，设备的保管由招标人负责；设备发生故障，由报价单位负责维修及更换（当天解决），不得较影响招标人正常施工。</w:t>
      </w:r>
    </w:p>
    <w:p w14:paraId="4C91015F">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付款形式</w:t>
      </w:r>
      <w:r>
        <w:rPr>
          <w:rFonts w:hint="eastAsia" w:ascii="仿宋" w:hAnsi="仿宋" w:eastAsia="仿宋" w:cs="仿宋"/>
          <w:b/>
          <w:bCs/>
          <w:color w:val="auto"/>
          <w:sz w:val="24"/>
          <w:szCs w:val="24"/>
        </w:rPr>
        <w:t>：</w:t>
      </w:r>
    </w:p>
    <w:p w14:paraId="35685BA1">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lang w:val="en-US" w:eastAsia="zh-CN"/>
        </w:rPr>
        <w:t>银行转账</w:t>
      </w:r>
      <w:r>
        <w:rPr>
          <w:rFonts w:hint="eastAsia" w:ascii="仿宋" w:hAnsi="仿宋" w:eastAsia="仿宋" w:cs="仿宋"/>
          <w:color w:val="auto"/>
          <w:sz w:val="24"/>
          <w:szCs w:val="24"/>
        </w:rPr>
        <w:t>。</w:t>
      </w:r>
    </w:p>
    <w:p w14:paraId="7C87DE7F">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、付款方式：</w:t>
      </w:r>
    </w:p>
    <w:p w14:paraId="7E878860">
      <w:pPr>
        <w:keepNext w:val="0"/>
        <w:keepLines w:val="0"/>
        <w:pageBreakBefore w:val="0"/>
        <w:widowControl w:val="0"/>
        <w:tabs>
          <w:tab w:val="left" w:pos="3360"/>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lang w:eastAsia="zh-CN"/>
        </w:rPr>
        <w:t>人员设备首次进场时甲方支付乙方设备押金</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lang w:val="en-US" w:eastAsia="zh-CN"/>
        </w:rPr>
        <w:t>元/套，结算时用于冲抵服务费用；乙方收到设备押金后，三个工作日内安排设备进场并调试；高压旋喷桩机撤场后三个工作日内，甲方向乙方结清所有服务费。</w:t>
      </w:r>
    </w:p>
    <w:p w14:paraId="2436E1D1">
      <w:pPr>
        <w:spacing w:line="360" w:lineRule="auto"/>
        <w:ind w:firstLine="4610" w:firstLineChars="1921"/>
        <w:jc w:val="left"/>
        <w:rPr>
          <w:rFonts w:hint="eastAsia" w:ascii="仿宋" w:hAnsi="仿宋" w:eastAsia="仿宋" w:cs="仿宋"/>
          <w:sz w:val="24"/>
          <w:szCs w:val="24"/>
        </w:rPr>
      </w:pPr>
    </w:p>
    <w:p w14:paraId="4689187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报  价  人：</w:t>
      </w:r>
    </w:p>
    <w:p w14:paraId="6E7B2131">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法定代表人</w:t>
      </w:r>
    </w:p>
    <w:p w14:paraId="03B39AD5">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或授权代理人：</w:t>
      </w:r>
    </w:p>
    <w:p w14:paraId="4C6E8524">
      <w:pPr>
        <w:spacing w:line="360" w:lineRule="auto"/>
        <w:ind w:firstLine="4610" w:firstLineChars="1921"/>
        <w:jc w:val="left"/>
        <w:rPr>
          <w:rFonts w:hint="eastAsia" w:ascii="仿宋" w:hAnsi="仿宋" w:eastAsia="仿宋" w:cs="仿宋"/>
          <w:sz w:val="24"/>
          <w:szCs w:val="24"/>
        </w:rPr>
      </w:pPr>
      <w:r>
        <w:rPr>
          <w:rFonts w:hint="eastAsia" w:ascii="仿宋" w:hAnsi="仿宋" w:eastAsia="仿宋" w:cs="仿宋"/>
          <w:sz w:val="24"/>
          <w:szCs w:val="24"/>
        </w:rPr>
        <w:t>联系电话：</w:t>
      </w:r>
    </w:p>
    <w:p w14:paraId="7C8C47CF">
      <w:pPr>
        <w:spacing w:line="360" w:lineRule="auto"/>
        <w:ind w:firstLine="4610" w:firstLineChars="1921"/>
        <w:jc w:val="left"/>
        <w:rPr>
          <w:rFonts w:hint="eastAsia" w:ascii="仿宋" w:hAnsi="仿宋" w:eastAsia="仿宋" w:cs="仿宋"/>
          <w:sz w:val="24"/>
          <w:szCs w:val="24"/>
        </w:rPr>
        <w:sectPr>
          <w:pgSz w:w="11906" w:h="16838"/>
          <w:pgMar w:top="1020" w:right="1066" w:bottom="898" w:left="1180" w:header="851" w:footer="992" w:gutter="0"/>
          <w:cols w:space="425" w:num="1"/>
          <w:docGrid w:type="lines" w:linePitch="312" w:charSpace="0"/>
        </w:sect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AFC4664">
      <w:pPr>
        <w:ind w:left="0" w:leftChars="0" w:firstLine="0" w:firstLineChars="0"/>
        <w:jc w:val="center"/>
        <w:rPr>
          <w:rFonts w:hint="eastAsia" w:cs="仿宋" w:asciiTheme="minorEastAsia" w:hAnsiTheme="minorEastAsia" w:eastAsiaTheme="minorEastAsia"/>
          <w:b/>
          <w:sz w:val="36"/>
          <w:szCs w:val="36"/>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36"/>
          <w:szCs w:val="36"/>
          <w:lang w:val="en-US" w:eastAsia="zh-CN"/>
        </w:rPr>
        <w:t>营业执照</w:t>
      </w:r>
    </w:p>
    <w:p w14:paraId="688B9625">
      <w:pPr>
        <w:ind w:left="0" w:leftChars="0" w:firstLine="0" w:firstLineChars="0"/>
        <w:jc w:val="center"/>
        <w:rPr>
          <w:rFonts w:hint="default" w:cs="仿宋" w:asciiTheme="minorEastAsia" w:hAnsiTheme="minorEastAsia" w:eastAsiaTheme="minorEastAsia"/>
          <w:b/>
          <w:sz w:val="36"/>
          <w:szCs w:val="36"/>
          <w:lang w:val="en-US" w:eastAsia="zh-CN"/>
        </w:rPr>
      </w:pPr>
      <w:r>
        <w:rPr>
          <w:rFonts w:hint="eastAsia" w:cs="仿宋" w:asciiTheme="minorEastAsia" w:hAnsiTheme="minorEastAsia" w:eastAsiaTheme="minorEastAsia"/>
          <w:b/>
          <w:sz w:val="36"/>
          <w:szCs w:val="36"/>
          <w:lang w:val="en-US" w:eastAsia="zh-CN"/>
        </w:rPr>
        <w:t>自有设备发票</w:t>
      </w:r>
    </w:p>
    <w:p w14:paraId="4B95047D">
      <w:pPr>
        <w:keepNext w:val="0"/>
        <w:keepLines w:val="0"/>
        <w:pageBreakBefore w:val="0"/>
        <w:widowControl w:val="0"/>
        <w:kinsoku/>
        <w:wordWrap/>
        <w:overflowPunct/>
        <w:topLinePunct w:val="0"/>
        <w:autoSpaceDE/>
        <w:autoSpaceDN/>
        <w:bidi w:val="0"/>
        <w:adjustRightInd/>
        <w:snapToGrid/>
        <w:spacing w:line="360" w:lineRule="auto"/>
        <w:ind w:firstLine="5040" w:firstLineChars="1800"/>
        <w:jc w:val="left"/>
        <w:textAlignment w:val="auto"/>
        <w:rPr>
          <w:rFonts w:hint="eastAsia" w:ascii="仿宋" w:hAnsi="仿宋" w:eastAsia="仿宋" w:cs="仿宋"/>
          <w:sz w:val="28"/>
          <w:szCs w:val="28"/>
          <w:lang w:eastAsia="zh-CN"/>
        </w:rPr>
      </w:pPr>
    </w:p>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B8469"/>
    <w:multiLevelType w:val="singleLevel"/>
    <w:tmpl w:val="BC1B84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4746990"/>
    <w:rsid w:val="05AD31C0"/>
    <w:rsid w:val="0769603B"/>
    <w:rsid w:val="093B0A7F"/>
    <w:rsid w:val="0AC564B3"/>
    <w:rsid w:val="0B134BFA"/>
    <w:rsid w:val="0B542251"/>
    <w:rsid w:val="0B6252A3"/>
    <w:rsid w:val="0B9868BB"/>
    <w:rsid w:val="0BD952E2"/>
    <w:rsid w:val="10ED552F"/>
    <w:rsid w:val="114F625F"/>
    <w:rsid w:val="12196A86"/>
    <w:rsid w:val="13541DAA"/>
    <w:rsid w:val="140A0CE1"/>
    <w:rsid w:val="155C0DA8"/>
    <w:rsid w:val="169F388D"/>
    <w:rsid w:val="16EF7405"/>
    <w:rsid w:val="18BD545C"/>
    <w:rsid w:val="198831A3"/>
    <w:rsid w:val="1ABB3B31"/>
    <w:rsid w:val="1FD42967"/>
    <w:rsid w:val="221508BA"/>
    <w:rsid w:val="226513C9"/>
    <w:rsid w:val="22732CB8"/>
    <w:rsid w:val="252A5DD6"/>
    <w:rsid w:val="254D17D4"/>
    <w:rsid w:val="29407CBA"/>
    <w:rsid w:val="2A231D1E"/>
    <w:rsid w:val="2D820246"/>
    <w:rsid w:val="2E9953F2"/>
    <w:rsid w:val="300178CF"/>
    <w:rsid w:val="325D4888"/>
    <w:rsid w:val="340A0F4F"/>
    <w:rsid w:val="3498681F"/>
    <w:rsid w:val="36BA6444"/>
    <w:rsid w:val="37367B24"/>
    <w:rsid w:val="387F42A2"/>
    <w:rsid w:val="399F120C"/>
    <w:rsid w:val="3B082662"/>
    <w:rsid w:val="3B4B2B97"/>
    <w:rsid w:val="3DAE6DC9"/>
    <w:rsid w:val="416956CF"/>
    <w:rsid w:val="418834AA"/>
    <w:rsid w:val="45AB3AB3"/>
    <w:rsid w:val="45D77082"/>
    <w:rsid w:val="46692061"/>
    <w:rsid w:val="4A0243CF"/>
    <w:rsid w:val="4AE63BE2"/>
    <w:rsid w:val="4E8979B9"/>
    <w:rsid w:val="56175D4C"/>
    <w:rsid w:val="5A020A0E"/>
    <w:rsid w:val="5C5F735B"/>
    <w:rsid w:val="5DF979BC"/>
    <w:rsid w:val="5E052790"/>
    <w:rsid w:val="611D313F"/>
    <w:rsid w:val="67424E02"/>
    <w:rsid w:val="6BD57FC9"/>
    <w:rsid w:val="6BF076BD"/>
    <w:rsid w:val="6CC97317"/>
    <w:rsid w:val="6FE830B3"/>
    <w:rsid w:val="70DA2ADA"/>
    <w:rsid w:val="7385166A"/>
    <w:rsid w:val="74524D07"/>
    <w:rsid w:val="7567521B"/>
    <w:rsid w:val="76497ACE"/>
    <w:rsid w:val="768128EC"/>
    <w:rsid w:val="76B4010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907</Words>
  <Characters>963</Characters>
  <Lines>12</Lines>
  <Paragraphs>3</Paragraphs>
  <TotalTime>2</TotalTime>
  <ScaleCrop>false</ScaleCrop>
  <LinksUpToDate>false</LinksUpToDate>
  <CharactersWithSpaces>1005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2025-11-19T03:13:08Z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2052-12.1.0.23542</vt:lpwstr>
  </property>
  <property fmtid="{D5CDD505-2E9C-101B-9397-08002B2CF9AE}" pid="5" name="ICV">
    <vt:lpwstr>5ECF13BF8B0A482DB9C83B02AE9DB8BF_13</vt:lpwstr>
  </property>
  <property fmtid="{D5CDD505-2E9C-101B-9397-08002B2CF9AE}" pid="6" name="KSOTemplateDocerSaveRecord">
    <vt:lpwstr>eyJoZGlkIjoiMzZhMTU5YjdmNTQwMTdhYzhlYTBjZjk4Y2E1OGZmODciLCJ1c2VySWQiOiI3NTQwODI4MDQifQ==</vt:lpwstr>
  </property>
</Properties>
</file>