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eepNext w:val="0"/>
        <w:keepLines w:val="0"/>
        <w:pageBreakBefore w:val="0"/>
        <w:kinsoku/>
        <w:wordWrap/>
        <w:overflowPunct/>
        <w:topLinePunct w:val="0"/>
        <w:autoSpaceDE/>
        <w:autoSpaceDN/>
        <w:bidi w:val="0"/>
        <w:adjustRightInd/>
        <w:snapToGrid/>
        <w:spacing w:line="288" w:lineRule="auto"/>
        <w:ind w:left="0" w:leftChars="0" w:right="0" w:firstLine="0" w:firstLineChars="0"/>
        <w:jc w:val="center"/>
        <w:textAlignment w:val="auto"/>
        <w:rPr>
          <w:rFonts w:hint="eastAsia" w:ascii="仿宋" w:hAnsi="仿宋" w:eastAsia="仿宋" w:cs="仿宋"/>
          <w:snapToGrid/>
          <w:color w:val="auto"/>
          <w:sz w:val="28"/>
          <w:szCs w:val="28"/>
          <w:lang w:val="en-US" w:eastAsia="zh-CN"/>
        </w:rPr>
      </w:pPr>
    </w:p>
    <w:p w14:paraId="3492F02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我公司拟进行万马（京口）高端装备智能制造产业基地二标段桩基工程</w:t>
      </w:r>
      <w:r>
        <w:rPr>
          <w:rFonts w:hint="eastAsia" w:ascii="仿宋" w:hAnsi="仿宋" w:eastAsia="仿宋" w:cs="仿宋"/>
          <w:snapToGrid/>
          <w:color w:val="auto"/>
          <w:sz w:val="28"/>
          <w:szCs w:val="28"/>
          <w:lang w:val="en-US" w:eastAsia="zh-CN"/>
        </w:rPr>
        <w:t>挖机（含操作人员）租赁竞争谈判</w:t>
      </w:r>
      <w:r>
        <w:rPr>
          <w:rFonts w:hint="eastAsia" w:ascii="仿宋" w:hAnsi="仿宋" w:eastAsia="仿宋" w:cs="仿宋"/>
          <w:snapToGrid/>
          <w:color w:val="auto"/>
          <w:sz w:val="28"/>
          <w:szCs w:val="28"/>
          <w:lang w:eastAsia="zh-CN"/>
        </w:rPr>
        <w:t>采购。</w:t>
      </w:r>
    </w:p>
    <w:p w14:paraId="51DCB29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highlight w:val="none"/>
          <w:lang w:eastAsia="zh-CN"/>
        </w:rPr>
        <w:t>采购编号：</w:t>
      </w:r>
      <w:r>
        <w:rPr>
          <w:rFonts w:hint="eastAsia" w:ascii="仿宋" w:hAnsi="仿宋" w:eastAsia="仿宋" w:cs="仿宋"/>
          <w:snapToGrid/>
          <w:color w:val="auto"/>
          <w:sz w:val="28"/>
          <w:szCs w:val="28"/>
          <w:lang w:val="en-US" w:eastAsia="zh-CN"/>
        </w:rPr>
        <w:t>ZMCJ-LXCG-2026-ZJ-001</w:t>
      </w:r>
      <w:r>
        <w:rPr>
          <w:rFonts w:hint="eastAsia" w:ascii="仿宋" w:hAnsi="仿宋" w:eastAsia="仿宋" w:cs="仿宋"/>
          <w:snapToGrid/>
          <w:color w:val="auto"/>
          <w:sz w:val="28"/>
          <w:szCs w:val="28"/>
          <w:lang w:eastAsia="zh-CN"/>
        </w:rPr>
        <w:t>。</w:t>
      </w:r>
    </w:p>
    <w:p w14:paraId="4CC5859C">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项目名称：万马（京口）高端装备智能制造产业基地二标段桩基工程</w:t>
      </w:r>
    </w:p>
    <w:p w14:paraId="0EAA1589">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：江苏镇江市京口工业园区金阳大道8号</w:t>
      </w:r>
      <w:bookmarkStart w:id="0" w:name="_GoBack"/>
      <w:bookmarkEnd w:id="0"/>
    </w:p>
    <w:p w14:paraId="4D5D457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highlight w:val="none"/>
          <w:lang w:val="en-US" w:eastAsia="zh-CN"/>
        </w:rPr>
        <w:t>挖机，暂定1台、2.5个月</w:t>
      </w:r>
    </w:p>
    <w:p w14:paraId="19B6BC3C">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评审办法：满足项目采购需求</w:t>
      </w:r>
      <w:r>
        <w:rPr>
          <w:rFonts w:hint="eastAsia" w:ascii="仿宋" w:hAnsi="仿宋" w:eastAsia="仿宋" w:cs="仿宋"/>
          <w:snapToGrid/>
          <w:color w:val="auto"/>
          <w:sz w:val="28"/>
          <w:szCs w:val="28"/>
          <w:lang w:val="en-US" w:eastAsia="zh-CN"/>
        </w:rPr>
        <w:t>的</w:t>
      </w:r>
      <w:r>
        <w:rPr>
          <w:rFonts w:hint="eastAsia" w:ascii="仿宋" w:hAnsi="仿宋" w:eastAsia="仿宋" w:cs="仿宋"/>
          <w:snapToGrid/>
          <w:color w:val="auto"/>
          <w:sz w:val="28"/>
          <w:szCs w:val="28"/>
          <w:lang w:eastAsia="zh-CN"/>
        </w:rPr>
        <w:t>情况下最低价中标</w:t>
      </w:r>
    </w:p>
    <w:p w14:paraId="1E9547EE">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r>
        <w:rPr>
          <w:rFonts w:hint="eastAsia" w:ascii="仿宋" w:hAnsi="仿宋" w:eastAsia="仿宋" w:cs="仿宋"/>
          <w:b/>
          <w:bCs/>
          <w:sz w:val="28"/>
          <w:szCs w:val="28"/>
          <w:lang w:eastAsia="zh-CN"/>
        </w:rPr>
        <w:t>：</w:t>
      </w:r>
    </w:p>
    <w:p w14:paraId="09F1204E">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w:t>
      </w:r>
      <w:r>
        <w:rPr>
          <w:rFonts w:hint="eastAsia" w:ascii="仿宋" w:hAnsi="仿宋" w:eastAsia="仿宋" w:cs="仿宋"/>
          <w:snapToGrid/>
          <w:color w:val="auto"/>
          <w:sz w:val="28"/>
          <w:szCs w:val="28"/>
          <w:lang w:val="en-US" w:eastAsia="zh-CN"/>
        </w:rPr>
        <w:t>必须</w:t>
      </w:r>
      <w:r>
        <w:rPr>
          <w:rFonts w:hint="eastAsia" w:ascii="仿宋" w:hAnsi="仿宋" w:eastAsia="仿宋" w:cs="仿宋"/>
          <w:snapToGrid/>
          <w:color w:val="auto"/>
          <w:sz w:val="28"/>
          <w:szCs w:val="28"/>
        </w:rPr>
        <w:t>具有相应经营范围的独立法人单位，有合格有效的营业执照，具有</w:t>
      </w:r>
      <w:r>
        <w:rPr>
          <w:rFonts w:hint="eastAsia" w:ascii="仿宋" w:hAnsi="仿宋" w:eastAsia="仿宋" w:cs="仿宋"/>
          <w:snapToGrid/>
          <w:color w:val="auto"/>
          <w:sz w:val="28"/>
          <w:szCs w:val="28"/>
          <w:lang w:val="en-US" w:eastAsia="zh-CN"/>
        </w:rPr>
        <w:t>自有设备发票</w:t>
      </w:r>
      <w:r>
        <w:rPr>
          <w:rFonts w:hint="eastAsia" w:ascii="仿宋" w:hAnsi="仿宋" w:eastAsia="仿宋" w:cs="仿宋"/>
          <w:snapToGrid/>
          <w:color w:val="auto"/>
          <w:sz w:val="28"/>
          <w:szCs w:val="28"/>
        </w:rPr>
        <w:t>，经营范围内具有</w:t>
      </w:r>
      <w:r>
        <w:rPr>
          <w:rFonts w:hint="eastAsia" w:ascii="仿宋" w:hAnsi="仿宋" w:eastAsia="仿宋" w:cs="仿宋"/>
          <w:snapToGrid/>
          <w:color w:val="auto"/>
          <w:sz w:val="28"/>
          <w:szCs w:val="28"/>
          <w:lang w:val="en-US" w:eastAsia="zh-CN"/>
        </w:rPr>
        <w:t>设备租赁</w:t>
      </w:r>
      <w:r>
        <w:rPr>
          <w:rFonts w:hint="eastAsia" w:ascii="仿宋" w:hAnsi="仿宋" w:eastAsia="仿宋" w:cs="仿宋"/>
          <w:snapToGrid/>
          <w:color w:val="auto"/>
          <w:sz w:val="28"/>
          <w:szCs w:val="28"/>
        </w:rPr>
        <w:t>等相关内容，并在人员、资金等方面具有相应的实力。</w:t>
      </w:r>
    </w:p>
    <w:p w14:paraId="7FAB1A11">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w:t>
      </w:r>
      <w:r>
        <w:rPr>
          <w:rFonts w:hint="eastAsia" w:ascii="仿宋" w:hAnsi="仿宋" w:eastAsia="仿宋" w:cs="仿宋"/>
          <w:snapToGrid/>
          <w:color w:val="auto"/>
          <w:sz w:val="28"/>
          <w:szCs w:val="28"/>
          <w:highlight w:val="none"/>
          <w:lang w:eastAsia="zh-CN"/>
        </w:rPr>
        <w:t>请于202</w:t>
      </w:r>
      <w:r>
        <w:rPr>
          <w:rFonts w:hint="eastAsia" w:ascii="仿宋" w:hAnsi="仿宋" w:eastAsia="仿宋" w:cs="仿宋"/>
          <w:snapToGrid/>
          <w:color w:val="auto"/>
          <w:sz w:val="28"/>
          <w:szCs w:val="28"/>
          <w:highlight w:val="none"/>
          <w:lang w:val="en-US" w:eastAsia="zh-CN"/>
        </w:rPr>
        <w:t>6</w:t>
      </w:r>
      <w:r>
        <w:rPr>
          <w:rFonts w:hint="eastAsia" w:ascii="仿宋" w:hAnsi="仿宋" w:eastAsia="仿宋" w:cs="仿宋"/>
          <w:snapToGrid/>
          <w:color w:val="auto"/>
          <w:sz w:val="28"/>
          <w:szCs w:val="28"/>
          <w:highlight w:val="none"/>
          <w:lang w:eastAsia="zh-CN"/>
        </w:rPr>
        <w:t>年</w:t>
      </w:r>
      <w:r>
        <w:rPr>
          <w:rFonts w:hint="eastAsia" w:ascii="仿宋" w:hAnsi="仿宋" w:eastAsia="仿宋" w:cs="仿宋"/>
          <w:snapToGrid/>
          <w:color w:val="auto"/>
          <w:sz w:val="28"/>
          <w:szCs w:val="28"/>
          <w:highlight w:val="none"/>
          <w:lang w:val="en-US" w:eastAsia="zh-CN"/>
        </w:rPr>
        <w:t>1</w:t>
      </w:r>
      <w:r>
        <w:rPr>
          <w:rFonts w:hint="eastAsia" w:ascii="仿宋" w:hAnsi="仿宋" w:eastAsia="仿宋" w:cs="仿宋"/>
          <w:snapToGrid/>
          <w:color w:val="auto"/>
          <w:sz w:val="28"/>
          <w:szCs w:val="28"/>
          <w:highlight w:val="none"/>
          <w:lang w:eastAsia="zh-CN"/>
        </w:rPr>
        <w:t>月</w:t>
      </w:r>
      <w:r>
        <w:rPr>
          <w:rFonts w:hint="eastAsia" w:ascii="仿宋" w:hAnsi="仿宋" w:eastAsia="仿宋" w:cs="仿宋"/>
          <w:snapToGrid/>
          <w:color w:val="auto"/>
          <w:sz w:val="28"/>
          <w:szCs w:val="28"/>
          <w:highlight w:val="none"/>
          <w:lang w:val="en-US" w:eastAsia="zh-CN"/>
        </w:rPr>
        <w:t>9</w:t>
      </w:r>
      <w:r>
        <w:rPr>
          <w:rFonts w:hint="eastAsia" w:ascii="仿宋" w:hAnsi="仿宋" w:eastAsia="仿宋" w:cs="仿宋"/>
          <w:snapToGrid/>
          <w:color w:val="auto"/>
          <w:sz w:val="28"/>
          <w:szCs w:val="28"/>
          <w:highlight w:val="none"/>
          <w:lang w:eastAsia="zh-CN"/>
        </w:rPr>
        <w:t>日上午1</w:t>
      </w:r>
      <w:r>
        <w:rPr>
          <w:rFonts w:hint="eastAsia" w:ascii="仿宋" w:hAnsi="仿宋" w:eastAsia="仿宋" w:cs="仿宋"/>
          <w:snapToGrid/>
          <w:color w:val="auto"/>
          <w:sz w:val="28"/>
          <w:szCs w:val="28"/>
          <w:highlight w:val="none"/>
          <w:lang w:val="en-US" w:eastAsia="zh-CN"/>
        </w:rPr>
        <w:t>0</w:t>
      </w:r>
      <w:r>
        <w:rPr>
          <w:rFonts w:hint="eastAsia" w:ascii="仿宋" w:hAnsi="仿宋" w:eastAsia="仿宋" w:cs="仿宋"/>
          <w:snapToGrid/>
          <w:color w:val="auto"/>
          <w:sz w:val="28"/>
          <w:szCs w:val="28"/>
          <w:highlight w:val="none"/>
          <w:lang w:eastAsia="zh-CN"/>
        </w:rPr>
        <w:t>时</w:t>
      </w:r>
      <w:r>
        <w:rPr>
          <w:rFonts w:hint="eastAsia" w:ascii="仿宋" w:hAnsi="仿宋" w:eastAsia="仿宋" w:cs="仿宋"/>
          <w:snapToGrid/>
          <w:color w:val="auto"/>
          <w:sz w:val="28"/>
          <w:szCs w:val="28"/>
          <w:lang w:eastAsia="zh-CN"/>
        </w:rPr>
        <w:t>前递交（或邮寄）。</w:t>
      </w:r>
    </w:p>
    <w:p w14:paraId="45DC4162">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b/>
          <w:bCs/>
          <w:snapToGrid/>
          <w:color w:val="auto"/>
          <w:sz w:val="28"/>
          <w:szCs w:val="28"/>
          <w:lang w:eastAsia="zh-CN"/>
        </w:rPr>
        <w:t>：</w:t>
      </w:r>
    </w:p>
    <w:p w14:paraId="0035FDBA">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报价明细。</w:t>
      </w:r>
    </w:p>
    <w:p w14:paraId="483C7BE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2.营业执照；</w:t>
      </w:r>
    </w:p>
    <w:p w14:paraId="36E078B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3.自有设备发票；</w:t>
      </w:r>
    </w:p>
    <w:p w14:paraId="27921554">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b/>
          <w:bCs/>
          <w:snapToGrid/>
          <w:color w:val="auto"/>
          <w:sz w:val="28"/>
          <w:szCs w:val="28"/>
          <w:lang w:val="en-US" w:eastAsia="zh-CN"/>
        </w:rPr>
        <w:t>上述材料必须加盖单位公章。</w:t>
      </w:r>
    </w:p>
    <w:p w14:paraId="1B862ABB">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sz w:val="28"/>
          <w:szCs w:val="28"/>
          <w:lang w:eastAsia="zh-CN"/>
        </w:rPr>
      </w:pPr>
      <w:r>
        <w:rPr>
          <w:rFonts w:hint="eastAsia" w:ascii="仿宋" w:hAnsi="仿宋" w:eastAsia="仿宋" w:cs="仿宋"/>
          <w:b/>
          <w:bCs/>
          <w:snapToGrid/>
          <w:sz w:val="28"/>
          <w:szCs w:val="28"/>
          <w:lang w:eastAsia="zh-CN"/>
        </w:rPr>
        <w:t>五、联系方式：</w:t>
      </w:r>
    </w:p>
    <w:p w14:paraId="4F9EC2A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润州区蒋乔街道乔家门路66号</w:t>
      </w:r>
    </w:p>
    <w:p w14:paraId="2FB381A4">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r>
        <w:rPr>
          <w:rFonts w:hint="eastAsia" w:ascii="仿宋" w:hAnsi="仿宋" w:eastAsia="仿宋" w:cs="仿宋"/>
          <w:snapToGrid/>
          <w:color w:val="auto"/>
          <w:sz w:val="28"/>
          <w:szCs w:val="28"/>
          <w:lang w:eastAsia="zh-CN"/>
        </w:rPr>
        <w:t xml:space="preserve"> </w:t>
      </w:r>
      <w:r>
        <w:rPr>
          <w:rFonts w:hint="eastAsia" w:ascii="仿宋" w:hAnsi="仿宋" w:eastAsia="仿宋" w:cs="仿宋"/>
          <w:snapToGrid/>
          <w:color w:val="auto"/>
          <w:sz w:val="28"/>
          <w:szCs w:val="28"/>
          <w:lang w:val="en-US" w:eastAsia="zh-CN"/>
        </w:rPr>
        <w:t xml:space="preserve">        </w:t>
      </w: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77B9C77A">
      <w:pPr>
        <w:keepNext w:val="0"/>
        <w:keepLines w:val="0"/>
        <w:pageBreakBefore w:val="0"/>
        <w:kinsoku/>
        <w:wordWrap/>
        <w:overflowPunct/>
        <w:topLinePunct w:val="0"/>
        <w:autoSpaceDE/>
        <w:autoSpaceDN/>
        <w:bidi w:val="0"/>
        <w:adjustRightInd/>
        <w:snapToGrid/>
        <w:spacing w:line="288" w:lineRule="auto"/>
        <w:ind w:right="11" w:firstLine="560" w:firstLineChars="200"/>
        <w:textAlignment w:val="auto"/>
        <w:rPr>
          <w:rFonts w:hint="eastAsia" w:ascii="仿宋" w:hAnsi="仿宋" w:eastAsia="仿宋" w:cs="仿宋"/>
          <w:snapToGrid/>
          <w:color w:val="auto"/>
          <w:sz w:val="28"/>
          <w:szCs w:val="28"/>
          <w:lang w:val="en-US" w:eastAsia="zh-CN"/>
        </w:rPr>
      </w:pPr>
    </w:p>
    <w:p w14:paraId="3F741DE4">
      <w:pPr>
        <w:keepNext w:val="0"/>
        <w:keepLines w:val="0"/>
        <w:pageBreakBefore w:val="0"/>
        <w:kinsoku/>
        <w:wordWrap/>
        <w:overflowPunct/>
        <w:topLinePunct w:val="0"/>
        <w:autoSpaceDE/>
        <w:autoSpaceDN/>
        <w:bidi w:val="0"/>
        <w:adjustRightInd/>
        <w:snapToGrid/>
        <w:spacing w:line="288"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keepNext w:val="0"/>
        <w:keepLines w:val="0"/>
        <w:pageBreakBefore w:val="0"/>
        <w:kinsoku/>
        <w:wordWrap/>
        <w:overflowPunct/>
        <w:topLinePunct w:val="0"/>
        <w:autoSpaceDE/>
        <w:autoSpaceDN/>
        <w:bidi w:val="0"/>
        <w:adjustRightInd/>
        <w:snapToGrid/>
        <w:spacing w:line="288" w:lineRule="auto"/>
        <w:ind w:left="0" w:leftChars="0" w:right="11" w:firstLine="5460" w:firstLineChars="1950"/>
        <w:textAlignment w:val="auto"/>
        <w:rPr>
          <w:rFonts w:hint="eastAsia" w:ascii="仿宋" w:hAnsi="仿宋" w:eastAsia="仿宋" w:cs="仿宋"/>
          <w:b w:val="0"/>
          <w:snapToGrid/>
          <w:sz w:val="28"/>
          <w:szCs w:val="28"/>
          <w:lang w:val="en-US" w:eastAsia="zh-CN"/>
        </w:rPr>
        <w:sectPr>
          <w:footerReference r:id="rId3" w:type="default"/>
          <w:pgSz w:w="11906" w:h="16839"/>
          <w:pgMar w:top="810" w:right="1278" w:bottom="909" w:left="1388" w:header="0" w:footer="414" w:gutter="0"/>
          <w:cols w:space="0" w:num="1"/>
          <w:rtlGutter w:val="0"/>
          <w:docGrid w:linePitch="0" w:charSpace="0"/>
        </w:sectPr>
      </w:pPr>
      <w:r>
        <w:rPr>
          <w:rFonts w:hint="eastAsia" w:ascii="仿宋" w:hAnsi="仿宋" w:eastAsia="仿宋" w:cs="仿宋"/>
          <w:snapToGrid/>
          <w:color w:val="auto"/>
          <w:sz w:val="28"/>
          <w:szCs w:val="28"/>
          <w:lang w:eastAsia="zh-CN"/>
        </w:rPr>
        <w:t>202</w:t>
      </w:r>
      <w:r>
        <w:rPr>
          <w:rFonts w:hint="eastAsia" w:ascii="仿宋" w:hAnsi="仿宋" w:eastAsia="仿宋" w:cs="仿宋"/>
          <w:snapToGrid/>
          <w:color w:val="auto"/>
          <w:sz w:val="28"/>
          <w:szCs w:val="28"/>
          <w:lang w:val="en-US" w:eastAsia="zh-CN"/>
        </w:rPr>
        <w:t>6</w:t>
      </w:r>
      <w:r>
        <w:rPr>
          <w:rFonts w:hint="eastAsia" w:ascii="仿宋" w:hAnsi="仿宋" w:eastAsia="仿宋" w:cs="仿宋"/>
          <w:b w:val="0"/>
          <w:snapToGrid/>
          <w:sz w:val="28"/>
          <w:szCs w:val="28"/>
          <w:lang w:eastAsia="zh-CN"/>
        </w:rPr>
        <w:t>年</w:t>
      </w:r>
      <w:r>
        <w:rPr>
          <w:rFonts w:hint="eastAsia" w:ascii="仿宋" w:hAnsi="仿宋" w:eastAsia="仿宋" w:cs="仿宋"/>
          <w:b w:val="0"/>
          <w:snapToGrid/>
          <w:sz w:val="28"/>
          <w:szCs w:val="28"/>
          <w:lang w:val="en-US" w:eastAsia="zh-CN"/>
        </w:rPr>
        <w:t>1</w:t>
      </w:r>
      <w:r>
        <w:rPr>
          <w:rFonts w:hint="eastAsia" w:ascii="仿宋" w:hAnsi="仿宋" w:eastAsia="仿宋" w:cs="仿宋"/>
          <w:b w:val="0"/>
          <w:snapToGrid/>
          <w:sz w:val="28"/>
          <w:szCs w:val="28"/>
          <w:lang w:eastAsia="zh-CN"/>
        </w:rPr>
        <w:t>月</w:t>
      </w:r>
      <w:r>
        <w:rPr>
          <w:rFonts w:hint="eastAsia" w:ascii="仿宋" w:hAnsi="仿宋" w:eastAsia="仿宋" w:cs="仿宋"/>
          <w:b w:val="0"/>
          <w:snapToGrid/>
          <w:sz w:val="28"/>
          <w:szCs w:val="28"/>
          <w:lang w:val="en-US" w:eastAsia="zh-CN"/>
        </w:rPr>
        <w:t>5日</w:t>
      </w:r>
    </w:p>
    <w:p w14:paraId="1D8173DD">
      <w:pPr>
        <w:spacing w:line="560" w:lineRule="exact"/>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挖机租赁服务</w:t>
      </w:r>
      <w:r>
        <w:rPr>
          <w:rFonts w:hint="eastAsia" w:ascii="宋体" w:hAnsi="宋体" w:eastAsia="宋体" w:cs="宋体"/>
          <w:b/>
          <w:bCs/>
          <w:color w:val="auto"/>
          <w:sz w:val="44"/>
          <w:szCs w:val="44"/>
        </w:rPr>
        <w:t>报价单</w:t>
      </w:r>
    </w:p>
    <w:p w14:paraId="2747681F">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p>
    <w:p w14:paraId="00F04445">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一、项目概况</w:t>
      </w:r>
    </w:p>
    <w:p w14:paraId="2CE76D9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工程名称：</w:t>
      </w:r>
      <w:r>
        <w:rPr>
          <w:rFonts w:hint="eastAsia" w:ascii="仿宋" w:hAnsi="仿宋" w:eastAsia="仿宋" w:cs="仿宋"/>
          <w:color w:val="auto"/>
          <w:sz w:val="24"/>
          <w:szCs w:val="24"/>
          <w:lang w:val="en-US" w:eastAsia="zh-CN"/>
        </w:rPr>
        <w:t>万马（京口）高端装备智能制造产业基地二标段桩基工程</w:t>
      </w:r>
    </w:p>
    <w:p w14:paraId="0E2E371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工程地点：</w:t>
      </w:r>
      <w:r>
        <w:rPr>
          <w:rFonts w:hint="eastAsia" w:ascii="仿宋" w:hAnsi="仿宋" w:eastAsia="仿宋" w:cs="仿宋"/>
          <w:color w:val="auto"/>
          <w:sz w:val="24"/>
          <w:szCs w:val="24"/>
          <w:lang w:val="en-US" w:eastAsia="zh-CN"/>
        </w:rPr>
        <w:t>江苏镇江市京口工业园区金阳大道8号</w:t>
      </w:r>
    </w:p>
    <w:p w14:paraId="6314BA0D">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报价信息</w:t>
      </w:r>
    </w:p>
    <w:tbl>
      <w:tblPr>
        <w:tblStyle w:val="13"/>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34"/>
        <w:gridCol w:w="993"/>
        <w:gridCol w:w="1439"/>
        <w:gridCol w:w="1483"/>
        <w:gridCol w:w="1436"/>
        <w:gridCol w:w="1480"/>
      </w:tblGrid>
      <w:tr w14:paraId="2213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14:paraId="13AF55E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序号</w:t>
            </w:r>
          </w:p>
        </w:tc>
        <w:tc>
          <w:tcPr>
            <w:tcW w:w="1934" w:type="dxa"/>
            <w:vAlign w:val="center"/>
          </w:tcPr>
          <w:p w14:paraId="1971EE4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993" w:type="dxa"/>
            <w:vAlign w:val="center"/>
          </w:tcPr>
          <w:p w14:paraId="651195D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数量（台）</w:t>
            </w:r>
          </w:p>
        </w:tc>
        <w:tc>
          <w:tcPr>
            <w:tcW w:w="1439" w:type="dxa"/>
            <w:vAlign w:val="center"/>
          </w:tcPr>
          <w:p w14:paraId="59FCF0D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租赁时间（月）</w:t>
            </w:r>
          </w:p>
        </w:tc>
        <w:tc>
          <w:tcPr>
            <w:tcW w:w="1483" w:type="dxa"/>
            <w:vAlign w:val="center"/>
          </w:tcPr>
          <w:p w14:paraId="5C7C69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lang w:val="en-US" w:eastAsia="zh-CN"/>
              </w:rPr>
            </w:pPr>
            <w:r>
              <w:rPr>
                <w:rFonts w:hint="eastAsia" w:ascii="仿宋" w:hAnsi="仿宋" w:eastAsia="仿宋" w:cs="仿宋"/>
                <w:sz w:val="24"/>
                <w:szCs w:val="24"/>
                <w:vertAlign w:val="baseline"/>
                <w:lang w:val="en-US" w:eastAsia="zh-CN"/>
              </w:rPr>
              <w:t>单价（元/月）</w:t>
            </w:r>
          </w:p>
        </w:tc>
        <w:tc>
          <w:tcPr>
            <w:tcW w:w="1436" w:type="dxa"/>
            <w:vAlign w:val="center"/>
          </w:tcPr>
          <w:p w14:paraId="0E96B3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合价（元）</w:t>
            </w:r>
          </w:p>
        </w:tc>
        <w:tc>
          <w:tcPr>
            <w:tcW w:w="1480" w:type="dxa"/>
            <w:vAlign w:val="center"/>
          </w:tcPr>
          <w:p w14:paraId="77938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7A0C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40" w:type="dxa"/>
            <w:vAlign w:val="center"/>
          </w:tcPr>
          <w:p w14:paraId="264402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34" w:type="dxa"/>
            <w:vAlign w:val="center"/>
          </w:tcPr>
          <w:p w14:paraId="754ABC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挖机200及以上</w:t>
            </w:r>
          </w:p>
        </w:tc>
        <w:tc>
          <w:tcPr>
            <w:tcW w:w="993" w:type="dxa"/>
            <w:vAlign w:val="center"/>
          </w:tcPr>
          <w:p w14:paraId="5107A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439" w:type="dxa"/>
            <w:vAlign w:val="center"/>
          </w:tcPr>
          <w:p w14:paraId="5212E6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1483" w:type="dxa"/>
            <w:vAlign w:val="center"/>
          </w:tcPr>
          <w:p w14:paraId="408D467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36" w:type="dxa"/>
            <w:vAlign w:val="center"/>
          </w:tcPr>
          <w:p w14:paraId="74440D67">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80" w:type="dxa"/>
            <w:vAlign w:val="center"/>
          </w:tcPr>
          <w:p w14:paraId="05C08C9B">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含操作人员</w:t>
            </w:r>
          </w:p>
        </w:tc>
      </w:tr>
      <w:tr w14:paraId="5504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0" w:type="dxa"/>
            <w:vAlign w:val="center"/>
          </w:tcPr>
          <w:p w14:paraId="78542D1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5849" w:type="dxa"/>
            <w:gridSpan w:val="4"/>
            <w:vAlign w:val="center"/>
          </w:tcPr>
          <w:p w14:paraId="6CE4ECD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1436" w:type="dxa"/>
            <w:vAlign w:val="center"/>
          </w:tcPr>
          <w:p w14:paraId="687525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80" w:type="dxa"/>
            <w:vAlign w:val="center"/>
          </w:tcPr>
          <w:p w14:paraId="591F3B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r>
    </w:tbl>
    <w:p w14:paraId="23A6E454">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报价说明：</w:t>
      </w:r>
    </w:p>
    <w:p w14:paraId="506D15E9">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1、所有价格采用人民币报价，增值税专票税率</w:t>
      </w:r>
      <w:r>
        <w:rPr>
          <w:rFonts w:hint="eastAsia" w:ascii="仿宋" w:hAnsi="仿宋" w:eastAsia="仿宋" w:cs="仿宋"/>
          <w:b w:val="0"/>
          <w:bCs w:val="0"/>
          <w:color w:val="auto"/>
          <w:sz w:val="24"/>
          <w:szCs w:val="24"/>
          <w:highlight w:val="none"/>
          <w:lang w:val="en-US" w:eastAsia="zh-CN"/>
        </w:rPr>
        <w:t>3%；</w:t>
      </w:r>
    </w:p>
    <w:p w14:paraId="235E76AA">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2、租赁设备所用柴油由采购人提供；</w:t>
      </w:r>
    </w:p>
    <w:p w14:paraId="7CCE746C">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3、如某单价*数量与总价不符，则以较低价为准，或作废标处理；</w:t>
      </w:r>
    </w:p>
    <w:p w14:paraId="46B5E43A">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4、采购人在报价表中所提供的标的物的数量是暂定数量，不作为最终结算与支付的依据；</w:t>
      </w:r>
    </w:p>
    <w:p w14:paraId="31020A9B">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5、付款节点及方式：</w:t>
      </w:r>
      <w:r>
        <w:rPr>
          <w:rFonts w:hint="eastAsia" w:ascii="仿宋" w:hAnsi="仿宋" w:eastAsia="仿宋" w:cs="仿宋"/>
          <w:b w:val="0"/>
          <w:bCs w:val="0"/>
          <w:color w:val="auto"/>
          <w:sz w:val="24"/>
          <w:szCs w:val="24"/>
          <w:highlight w:val="none"/>
          <w:lang w:val="en-US" w:eastAsia="zh-CN"/>
        </w:rPr>
        <w:t>合同中约定。</w:t>
      </w:r>
    </w:p>
    <w:p w14:paraId="7E878860">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6、更改付款方式的作为废标处理；</w:t>
      </w:r>
    </w:p>
    <w:p w14:paraId="2E934B80">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7、如中标，本报价单作为合同的有效附件。</w:t>
      </w:r>
    </w:p>
    <w:p w14:paraId="2436E1D1">
      <w:pPr>
        <w:spacing w:line="360" w:lineRule="auto"/>
        <w:ind w:firstLine="4610" w:firstLineChars="1921"/>
        <w:jc w:val="left"/>
        <w:rPr>
          <w:rFonts w:hint="eastAsia" w:ascii="仿宋" w:hAnsi="仿宋" w:eastAsia="仿宋" w:cs="仿宋"/>
          <w:sz w:val="24"/>
          <w:szCs w:val="24"/>
        </w:rPr>
      </w:pPr>
    </w:p>
    <w:p w14:paraId="7AB529BB">
      <w:pPr>
        <w:spacing w:line="360" w:lineRule="auto"/>
        <w:ind w:firstLine="4610" w:firstLineChars="1921"/>
        <w:jc w:val="left"/>
        <w:rPr>
          <w:rFonts w:hint="eastAsia" w:ascii="仿宋" w:hAnsi="仿宋" w:eastAsia="仿宋" w:cs="仿宋"/>
          <w:sz w:val="24"/>
          <w:szCs w:val="24"/>
        </w:rPr>
      </w:pPr>
    </w:p>
    <w:p w14:paraId="3C4165A7">
      <w:pPr>
        <w:spacing w:line="360" w:lineRule="auto"/>
        <w:ind w:firstLine="4610" w:firstLineChars="1921"/>
        <w:jc w:val="left"/>
        <w:rPr>
          <w:rFonts w:hint="eastAsia" w:ascii="仿宋" w:hAnsi="仿宋" w:eastAsia="仿宋" w:cs="仿宋"/>
          <w:sz w:val="24"/>
          <w:szCs w:val="24"/>
        </w:rPr>
      </w:pPr>
    </w:p>
    <w:p w14:paraId="21FFBA5B">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报  价  人：</w:t>
      </w:r>
    </w:p>
    <w:p w14:paraId="6E7B2131">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法定代表人</w:t>
      </w:r>
    </w:p>
    <w:p w14:paraId="33BB7D10">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或授权代理人：</w:t>
      </w:r>
    </w:p>
    <w:p w14:paraId="3B10D985">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联系电话：</w:t>
      </w:r>
    </w:p>
    <w:p w14:paraId="0CC0C19C">
      <w:pPr>
        <w:spacing w:line="360" w:lineRule="auto"/>
        <w:ind w:firstLine="4610" w:firstLineChars="1921"/>
        <w:jc w:val="left"/>
        <w:rPr>
          <w:rFonts w:hint="eastAsia" w:ascii="仿宋" w:hAnsi="仿宋" w:eastAsia="仿宋" w:cs="仿宋"/>
          <w:sz w:val="24"/>
          <w:szCs w:val="24"/>
        </w:rPr>
        <w:sectPr>
          <w:pgSz w:w="11906" w:h="16838"/>
          <w:pgMar w:top="1020" w:right="1066" w:bottom="898" w:left="1180" w:header="851" w:footer="992" w:gutter="0"/>
          <w:cols w:space="425" w:num="1"/>
          <w:docGrid w:type="lines"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1BAEE40">
      <w:pPr>
        <w:ind w:left="0" w:leftChars="0" w:firstLine="0" w:firstLineChars="0"/>
        <w:jc w:val="center"/>
        <w:rPr>
          <w:rFonts w:hint="eastAsia"/>
          <w:lang w:val="en-US" w:eastAsia="zh-CN"/>
        </w:rPr>
      </w:pPr>
      <w:r>
        <w:rPr>
          <w:rFonts w:hint="eastAsia" w:cs="仿宋" w:asciiTheme="minorEastAsia" w:hAnsiTheme="minorEastAsia" w:eastAsiaTheme="minorEastAsia"/>
          <w:b/>
          <w:sz w:val="36"/>
          <w:szCs w:val="36"/>
          <w:lang w:val="en-US" w:eastAsia="zh-CN"/>
        </w:rPr>
        <w:t>营业执照</w:t>
      </w:r>
    </w:p>
    <w:p w14:paraId="55C00A94">
      <w:pPr>
        <w:jc w:val="center"/>
        <w:rPr>
          <w:rFonts w:hint="eastAsia"/>
          <w:lang w:eastAsia="zh-CN"/>
        </w:rPr>
        <w:sectPr>
          <w:pgSz w:w="11906" w:h="16838"/>
          <w:pgMar w:top="1020" w:right="1066" w:bottom="898" w:left="1180" w:header="851" w:footer="992" w:gutter="0"/>
          <w:cols w:space="425" w:num="1"/>
          <w:docGrid w:type="lines" w:linePitch="312" w:charSpace="0"/>
        </w:sectPr>
      </w:pPr>
    </w:p>
    <w:p w14:paraId="4B95047D">
      <w:pPr>
        <w:ind w:left="0" w:leftChars="0" w:firstLine="0" w:firstLineChars="0"/>
        <w:jc w:val="center"/>
        <w:rPr>
          <w:rFonts w:hint="eastAsia" w:cs="仿宋" w:asciiTheme="minorEastAsia" w:hAnsiTheme="minorEastAsia" w:eastAsiaTheme="minorEastAsia"/>
          <w:b/>
          <w:sz w:val="36"/>
          <w:szCs w:val="36"/>
          <w:lang w:val="en-US" w:eastAsia="zh-CN"/>
        </w:rPr>
      </w:pPr>
      <w:r>
        <w:rPr>
          <w:rFonts w:hint="eastAsia" w:cs="仿宋" w:asciiTheme="minorEastAsia" w:hAnsiTheme="minorEastAsia" w:eastAsiaTheme="minorEastAsia"/>
          <w:b/>
          <w:sz w:val="36"/>
          <w:szCs w:val="36"/>
          <w:lang w:val="en-US" w:eastAsia="zh-CN"/>
        </w:rPr>
        <w:t>自有设备发票</w:t>
      </w:r>
    </w:p>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DF3AD1"/>
    <w:rsid w:val="00E91045"/>
    <w:rsid w:val="02193995"/>
    <w:rsid w:val="02497F4C"/>
    <w:rsid w:val="034A63E1"/>
    <w:rsid w:val="04746990"/>
    <w:rsid w:val="05AD31C0"/>
    <w:rsid w:val="06441C9B"/>
    <w:rsid w:val="0769603B"/>
    <w:rsid w:val="093B0A7F"/>
    <w:rsid w:val="0AC564B3"/>
    <w:rsid w:val="0B134BFA"/>
    <w:rsid w:val="0B542251"/>
    <w:rsid w:val="0B6252A3"/>
    <w:rsid w:val="0B9868BB"/>
    <w:rsid w:val="0BD952E2"/>
    <w:rsid w:val="0D9A63B9"/>
    <w:rsid w:val="0F9C05C0"/>
    <w:rsid w:val="10ED552F"/>
    <w:rsid w:val="12196A86"/>
    <w:rsid w:val="13541DAA"/>
    <w:rsid w:val="13D15D00"/>
    <w:rsid w:val="140A0CE1"/>
    <w:rsid w:val="155C0DA8"/>
    <w:rsid w:val="169F388D"/>
    <w:rsid w:val="16EF7405"/>
    <w:rsid w:val="18BD545C"/>
    <w:rsid w:val="198831A3"/>
    <w:rsid w:val="1ABD02CB"/>
    <w:rsid w:val="1B2531D8"/>
    <w:rsid w:val="1FD42967"/>
    <w:rsid w:val="221508BA"/>
    <w:rsid w:val="226513C9"/>
    <w:rsid w:val="22732CB8"/>
    <w:rsid w:val="23E359CA"/>
    <w:rsid w:val="252A5DD6"/>
    <w:rsid w:val="254D17D4"/>
    <w:rsid w:val="26A90285"/>
    <w:rsid w:val="27C22E19"/>
    <w:rsid w:val="29407CBA"/>
    <w:rsid w:val="2A231D1E"/>
    <w:rsid w:val="2B8C3E6A"/>
    <w:rsid w:val="2D820246"/>
    <w:rsid w:val="2E16694E"/>
    <w:rsid w:val="2E9953F2"/>
    <w:rsid w:val="300178CF"/>
    <w:rsid w:val="325D4888"/>
    <w:rsid w:val="340A0F4F"/>
    <w:rsid w:val="342C7624"/>
    <w:rsid w:val="3498681F"/>
    <w:rsid w:val="36B541CF"/>
    <w:rsid w:val="36BA6444"/>
    <w:rsid w:val="37367B24"/>
    <w:rsid w:val="375160C1"/>
    <w:rsid w:val="37C94E91"/>
    <w:rsid w:val="387F42A2"/>
    <w:rsid w:val="38CD3624"/>
    <w:rsid w:val="399F120C"/>
    <w:rsid w:val="39A5085C"/>
    <w:rsid w:val="3B082662"/>
    <w:rsid w:val="3B4B2B97"/>
    <w:rsid w:val="3D08531B"/>
    <w:rsid w:val="3DAE6DC9"/>
    <w:rsid w:val="41467107"/>
    <w:rsid w:val="416956CF"/>
    <w:rsid w:val="418834AA"/>
    <w:rsid w:val="44BD403D"/>
    <w:rsid w:val="45AB3AB3"/>
    <w:rsid w:val="45D77082"/>
    <w:rsid w:val="46692061"/>
    <w:rsid w:val="479F5289"/>
    <w:rsid w:val="47FA2D23"/>
    <w:rsid w:val="481A3A9E"/>
    <w:rsid w:val="4A0243CF"/>
    <w:rsid w:val="4AE63BE2"/>
    <w:rsid w:val="4E8979B9"/>
    <w:rsid w:val="52CC3296"/>
    <w:rsid w:val="56175D4C"/>
    <w:rsid w:val="5A020A0E"/>
    <w:rsid w:val="5C5F735B"/>
    <w:rsid w:val="5DF979BC"/>
    <w:rsid w:val="5E052790"/>
    <w:rsid w:val="5F4A0D39"/>
    <w:rsid w:val="60CA204D"/>
    <w:rsid w:val="611D313F"/>
    <w:rsid w:val="67424E02"/>
    <w:rsid w:val="6A4A10C1"/>
    <w:rsid w:val="6AA830A2"/>
    <w:rsid w:val="6BD57FC9"/>
    <w:rsid w:val="6BF076BD"/>
    <w:rsid w:val="6CC97317"/>
    <w:rsid w:val="6FDC78EF"/>
    <w:rsid w:val="6FE830B3"/>
    <w:rsid w:val="70DA2ADA"/>
    <w:rsid w:val="7385166A"/>
    <w:rsid w:val="74524D07"/>
    <w:rsid w:val="75053C12"/>
    <w:rsid w:val="7567521B"/>
    <w:rsid w:val="76497ACE"/>
    <w:rsid w:val="768128EC"/>
    <w:rsid w:val="76B4010A"/>
    <w:rsid w:val="79F01FC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7">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标4"/>
    <w:basedOn w:val="3"/>
    <w:next w:val="1"/>
    <w:qFormat/>
    <w:uiPriority w:val="99"/>
    <w:pPr>
      <w:ind w:firstLine="560"/>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8">
    <w:name w:val="Body Text"/>
    <w:basedOn w:val="1"/>
    <w:next w:val="1"/>
    <w:semiHidden/>
    <w:qFormat/>
    <w:uiPriority w:val="0"/>
    <w:rPr>
      <w:rFonts w:ascii="仿宋" w:hAnsi="仿宋" w:eastAsia="仿宋" w:cs="仿宋"/>
      <w:sz w:val="31"/>
      <w:szCs w:val="31"/>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100" w:beforeAutospacing="1" w:after="100" w:afterAutospacing="1"/>
    </w:pPr>
    <w:rPr>
      <w:rFonts w:cs="Times New Roman"/>
      <w:sz w:val="24"/>
      <w:lang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837</Words>
  <Characters>896</Characters>
  <Lines>12</Lines>
  <Paragraphs>3</Paragraphs>
  <TotalTime>82</TotalTime>
  <ScaleCrop>false</ScaleCrop>
  <LinksUpToDate>false</LinksUpToDate>
  <CharactersWithSpaces>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2026-01-05T06:37:22Z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2052-12.1.0.24034</vt:lpwstr>
  </property>
  <property fmtid="{D5CDD505-2E9C-101B-9397-08002B2CF9AE}" pid="5" name="ICV">
    <vt:lpwstr>61BF32E21DE84CD5AC9D7317B3BCB949_13</vt:lpwstr>
  </property>
  <property fmtid="{D5CDD505-2E9C-101B-9397-08002B2CF9AE}" pid="6" name="KSOTemplateDocerSaveRecord">
    <vt:lpwstr>eyJoZGlkIjoiMzZhMTU5YjdmNTQwMTdhYzhlYTBjZjk4Y2E1OGZmODciLCJ1c2VySWQiOiI3NTQwODI4MDQifQ==</vt:lpwstr>
  </property>
</Properties>
</file>