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499CD">
      <w:pPr>
        <w:widowControl w:val="0"/>
        <w:kinsoku/>
        <w:autoSpaceDE/>
        <w:autoSpaceDN/>
        <w:adjustRightInd/>
        <w:snapToGrid/>
        <w:spacing w:line="360" w:lineRule="auto"/>
        <w:jc w:val="center"/>
        <w:textAlignment w:val="auto"/>
        <w:rPr>
          <w:rFonts w:hint="eastAsia" w:ascii="仿宋" w:hAnsi="仿宋" w:eastAsia="仿宋" w:cs="仿宋"/>
          <w:b/>
          <w:bCs/>
          <w:snapToGrid/>
          <w:color w:val="auto"/>
          <w:kern w:val="2"/>
          <w:sz w:val="44"/>
          <w:szCs w:val="44"/>
        </w:rPr>
      </w:pPr>
      <w:r>
        <w:rPr>
          <w:rFonts w:hint="eastAsia" w:ascii="仿宋" w:hAnsi="仿宋" w:eastAsia="仿宋" w:cs="仿宋"/>
          <w:b/>
          <w:bCs/>
          <w:snapToGrid/>
          <w:color w:val="auto"/>
          <w:kern w:val="2"/>
          <w:sz w:val="44"/>
          <w:szCs w:val="44"/>
          <w:lang w:eastAsia="zh-CN"/>
        </w:rPr>
        <w:t>采购</w:t>
      </w:r>
      <w:r>
        <w:rPr>
          <w:rFonts w:hint="eastAsia" w:ascii="仿宋" w:hAnsi="仿宋" w:eastAsia="仿宋" w:cs="仿宋"/>
          <w:b/>
          <w:bCs/>
          <w:snapToGrid/>
          <w:color w:val="auto"/>
          <w:kern w:val="2"/>
          <w:sz w:val="44"/>
          <w:szCs w:val="44"/>
        </w:rPr>
        <w:t>公告</w:t>
      </w:r>
    </w:p>
    <w:p w14:paraId="66A48AEE">
      <w:pPr>
        <w:kinsoku/>
        <w:autoSpaceDE/>
        <w:autoSpaceDN/>
        <w:adjustRightInd/>
        <w:snapToGrid/>
        <w:spacing w:line="360" w:lineRule="auto"/>
        <w:ind w:left="0" w:leftChars="0" w:right="11" w:firstLine="0" w:firstLineChars="0"/>
        <w:jc w:val="center"/>
        <w:textAlignment w:val="auto"/>
        <w:rPr>
          <w:rFonts w:hint="eastAsia" w:ascii="仿宋" w:hAnsi="仿宋" w:eastAsia="仿宋" w:cs="仿宋"/>
          <w:snapToGrid/>
          <w:color w:val="auto"/>
          <w:sz w:val="28"/>
          <w:szCs w:val="28"/>
          <w:lang w:eastAsia="zh-CN"/>
        </w:rPr>
      </w:pPr>
    </w:p>
    <w:p w14:paraId="3492F02B">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我公司拟进行精工（武汉）复合材料有限公司新建精工复材智能制造基地桩基工程项目</w:t>
      </w:r>
      <w:r>
        <w:rPr>
          <w:rFonts w:hint="eastAsia" w:ascii="仿宋" w:hAnsi="仿宋" w:eastAsia="仿宋" w:cs="仿宋"/>
          <w:snapToGrid/>
          <w:color w:val="auto"/>
          <w:sz w:val="28"/>
          <w:szCs w:val="28"/>
          <w:lang w:val="en-US" w:eastAsia="zh-CN"/>
        </w:rPr>
        <w:t>零星项目竞争谈判</w:t>
      </w:r>
      <w:r>
        <w:rPr>
          <w:rFonts w:hint="eastAsia" w:ascii="仿宋" w:hAnsi="仿宋" w:eastAsia="仿宋" w:cs="仿宋"/>
          <w:snapToGrid/>
          <w:color w:val="auto"/>
          <w:sz w:val="28"/>
          <w:szCs w:val="28"/>
          <w:lang w:eastAsia="zh-CN"/>
        </w:rPr>
        <w:t>采购。</w:t>
      </w:r>
    </w:p>
    <w:p w14:paraId="51DCB29D">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采购编号：</w:t>
      </w:r>
      <w:r>
        <w:rPr>
          <w:rFonts w:hint="eastAsia" w:ascii="仿宋" w:hAnsi="仿宋" w:eastAsia="仿宋" w:cs="仿宋"/>
          <w:snapToGrid/>
          <w:color w:val="auto"/>
          <w:sz w:val="28"/>
          <w:szCs w:val="28"/>
          <w:lang w:val="en-US" w:eastAsia="zh-CN"/>
        </w:rPr>
        <w:t>ZMCJ-LXCG-2026-ZJ-005。</w:t>
      </w:r>
    </w:p>
    <w:p w14:paraId="4CC5859C">
      <w:pPr>
        <w:pStyle w:val="18"/>
        <w:spacing w:line="360" w:lineRule="auto"/>
        <w:jc w:val="both"/>
        <w:rPr>
          <w:rFonts w:hint="eastAsia" w:ascii="仿宋" w:hAnsi="仿宋" w:eastAsia="仿宋" w:cs="仿宋"/>
          <w:b/>
          <w:bCs/>
          <w:color w:val="333333"/>
          <w:kern w:val="2"/>
          <w:sz w:val="28"/>
          <w:szCs w:val="28"/>
        </w:rPr>
      </w:pPr>
      <w:r>
        <w:rPr>
          <w:rFonts w:hint="eastAsia" w:ascii="仿宋" w:hAnsi="仿宋" w:eastAsia="仿宋" w:cs="仿宋"/>
          <w:b/>
          <w:bCs/>
          <w:sz w:val="28"/>
          <w:szCs w:val="28"/>
        </w:rPr>
        <w:t>一、项目概况</w:t>
      </w:r>
    </w:p>
    <w:p w14:paraId="007B6C30">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项目名称：精工（武汉）复合材料有限公司新建精工复材智能制造基地桩基工程</w:t>
      </w:r>
    </w:p>
    <w:p w14:paraId="558E97FA">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采购需求：</w:t>
      </w:r>
      <w:r>
        <w:rPr>
          <w:rFonts w:hint="eastAsia" w:ascii="仿宋" w:hAnsi="仿宋" w:eastAsia="仿宋" w:cs="仿宋"/>
          <w:snapToGrid/>
          <w:color w:val="auto"/>
          <w:sz w:val="28"/>
          <w:szCs w:val="28"/>
          <w:lang w:val="en-US" w:eastAsia="zh-CN"/>
        </w:rPr>
        <w:t>掏桩芯土，暂定500根</w:t>
      </w:r>
    </w:p>
    <w:p w14:paraId="0EAA1589">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项目地点</w:t>
      </w:r>
      <w:r>
        <w:rPr>
          <w:rFonts w:hint="eastAsia" w:ascii="仿宋" w:hAnsi="仿宋" w:eastAsia="仿宋" w:cs="仿宋"/>
          <w:snapToGrid/>
          <w:color w:val="auto"/>
          <w:sz w:val="28"/>
          <w:szCs w:val="28"/>
          <w:lang w:val="en-US" w:eastAsia="zh-CN"/>
        </w:rPr>
        <w:t>：湖北省武汉市黄陂区盘龙城经济开发区</w:t>
      </w:r>
    </w:p>
    <w:p w14:paraId="19B6BC3C">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评审办法：满足项目采购需求情况下最低价中标</w:t>
      </w:r>
    </w:p>
    <w:p w14:paraId="1E9547EE">
      <w:pPr>
        <w:pStyle w:val="18"/>
        <w:spacing w:line="360" w:lineRule="auto"/>
        <w:jc w:val="both"/>
        <w:rPr>
          <w:rFonts w:hint="eastAsia" w:ascii="仿宋" w:hAnsi="仿宋" w:eastAsia="仿宋" w:cs="仿宋"/>
          <w:b/>
          <w:bCs/>
          <w:sz w:val="28"/>
          <w:szCs w:val="28"/>
        </w:rPr>
      </w:pPr>
      <w:r>
        <w:rPr>
          <w:rFonts w:hint="eastAsia" w:ascii="仿宋" w:hAnsi="仿宋" w:eastAsia="仿宋" w:cs="仿宋"/>
          <w:b/>
          <w:bCs/>
          <w:sz w:val="28"/>
          <w:szCs w:val="28"/>
        </w:rPr>
        <w:t>二、</w:t>
      </w:r>
      <w:r>
        <w:rPr>
          <w:rFonts w:hint="eastAsia" w:ascii="仿宋" w:hAnsi="仿宋" w:eastAsia="仿宋" w:cs="仿宋"/>
          <w:b/>
          <w:bCs/>
          <w:sz w:val="28"/>
          <w:szCs w:val="28"/>
          <w:lang w:val="en-US" w:eastAsia="zh-CN"/>
        </w:rPr>
        <w:t>响应</w:t>
      </w:r>
      <w:r>
        <w:rPr>
          <w:rFonts w:hint="eastAsia" w:ascii="仿宋" w:hAnsi="仿宋" w:eastAsia="仿宋" w:cs="仿宋"/>
          <w:b/>
          <w:bCs/>
          <w:sz w:val="28"/>
          <w:szCs w:val="28"/>
        </w:rPr>
        <w:t>人的资格要求</w:t>
      </w:r>
    </w:p>
    <w:p w14:paraId="4877DF6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baseline"/>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1</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rPr>
        <w:t>参与</w:t>
      </w:r>
      <w:r>
        <w:rPr>
          <w:rFonts w:hint="eastAsia" w:ascii="仿宋" w:hAnsi="仿宋" w:eastAsia="仿宋" w:cs="仿宋"/>
          <w:snapToGrid/>
          <w:color w:val="auto"/>
          <w:sz w:val="28"/>
          <w:szCs w:val="28"/>
          <w:lang w:val="en-US" w:eastAsia="zh-CN"/>
        </w:rPr>
        <w:t>报价</w:t>
      </w:r>
      <w:r>
        <w:rPr>
          <w:rFonts w:hint="eastAsia" w:ascii="仿宋" w:hAnsi="仿宋" w:eastAsia="仿宋" w:cs="仿宋"/>
          <w:snapToGrid/>
          <w:color w:val="auto"/>
          <w:sz w:val="28"/>
          <w:szCs w:val="28"/>
        </w:rPr>
        <w:t>企业必须是具有相应经营范围的独立法人单位，</w:t>
      </w:r>
      <w:r>
        <w:rPr>
          <w:rFonts w:hint="eastAsia" w:ascii="仿宋" w:hAnsi="仿宋" w:eastAsia="仿宋" w:cs="仿宋"/>
          <w:snapToGrid/>
          <w:color w:val="auto"/>
          <w:sz w:val="28"/>
          <w:szCs w:val="28"/>
          <w:lang w:val="en-US" w:eastAsia="zh-CN"/>
        </w:rPr>
        <w:t>有合格有效的营业执照，具备项目安全管理的条件，具有劳务资质 、安全生产许可证，经营范围内具有劳务等相关内容，并在人员、资金等方面具有相应的实力。</w:t>
      </w:r>
    </w:p>
    <w:p w14:paraId="7FAB1A1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baseline"/>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2</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rPr>
        <w:t>具有良好的商业信誉和健全的财务会计制度</w:t>
      </w:r>
      <w:r>
        <w:rPr>
          <w:rFonts w:hint="eastAsia" w:ascii="仿宋" w:hAnsi="仿宋" w:eastAsia="仿宋" w:cs="仿宋"/>
          <w:snapToGrid/>
          <w:color w:val="auto"/>
          <w:sz w:val="28"/>
          <w:szCs w:val="28"/>
          <w:lang w:eastAsia="zh-CN"/>
        </w:rPr>
        <w:t>。</w:t>
      </w:r>
      <w:bookmarkStart w:id="0" w:name="_GoBack"/>
      <w:bookmarkEnd w:id="0"/>
    </w:p>
    <w:p w14:paraId="427265F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rightChars="0" w:firstLine="560" w:firstLineChars="200"/>
        <w:jc w:val="both"/>
        <w:textAlignment w:val="baseline"/>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3</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lang w:eastAsia="zh-CN"/>
        </w:rPr>
        <w:t>具有投资参股关系的关联企业，或具有直接管理或被管理关系的母子公司，或同一母公司的子公司，或法定代表人为同一人的两个及两个以上法人不得同时对同一包件进行</w:t>
      </w:r>
      <w:r>
        <w:rPr>
          <w:rFonts w:hint="eastAsia" w:ascii="仿宋" w:hAnsi="仿宋" w:eastAsia="仿宋" w:cs="仿宋"/>
          <w:snapToGrid/>
          <w:color w:val="auto"/>
          <w:sz w:val="28"/>
          <w:szCs w:val="28"/>
          <w:lang w:val="en-US" w:eastAsia="zh-CN"/>
        </w:rPr>
        <w:t>报价</w:t>
      </w:r>
      <w:r>
        <w:rPr>
          <w:rFonts w:hint="eastAsia" w:ascii="仿宋" w:hAnsi="仿宋" w:eastAsia="仿宋" w:cs="仿宋"/>
          <w:snapToGrid/>
          <w:color w:val="auto"/>
          <w:sz w:val="28"/>
          <w:szCs w:val="28"/>
          <w:lang w:eastAsia="zh-CN"/>
        </w:rPr>
        <w:t>。</w:t>
      </w:r>
    </w:p>
    <w:p w14:paraId="364A82AA">
      <w:pPr>
        <w:kinsoku/>
        <w:autoSpaceDE/>
        <w:autoSpaceDN/>
        <w:adjustRightInd/>
        <w:snapToGrid/>
        <w:spacing w:line="360" w:lineRule="auto"/>
        <w:jc w:val="left"/>
        <w:textAlignment w:val="auto"/>
        <w:rPr>
          <w:rFonts w:hint="eastAsia" w:ascii="仿宋" w:hAnsi="仿宋" w:eastAsia="仿宋" w:cs="仿宋"/>
          <w:b/>
          <w:bCs/>
          <w:snapToGrid/>
          <w:color w:val="333333"/>
          <w:kern w:val="2"/>
          <w:sz w:val="28"/>
          <w:szCs w:val="28"/>
        </w:rPr>
      </w:pPr>
      <w:r>
        <w:rPr>
          <w:rFonts w:hint="eastAsia" w:ascii="仿宋" w:hAnsi="仿宋" w:eastAsia="仿宋" w:cs="仿宋"/>
          <w:b/>
          <w:bCs/>
          <w:snapToGrid/>
          <w:color w:val="333333"/>
          <w:sz w:val="28"/>
          <w:szCs w:val="28"/>
          <w:lang w:eastAsia="zh-CN"/>
        </w:rPr>
        <w:t>三</w:t>
      </w:r>
      <w:r>
        <w:rPr>
          <w:rFonts w:hint="eastAsia" w:ascii="仿宋" w:hAnsi="仿宋" w:eastAsia="仿宋" w:cs="仿宋"/>
          <w:b/>
          <w:bCs/>
          <w:snapToGrid/>
          <w:color w:val="333333"/>
          <w:sz w:val="28"/>
          <w:szCs w:val="28"/>
        </w:rPr>
        <w:t>、报名方式</w:t>
      </w:r>
    </w:p>
    <w:p w14:paraId="4E323848">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凡有意参加者，请于202</w:t>
      </w:r>
      <w:r>
        <w:rPr>
          <w:rFonts w:hint="eastAsia" w:ascii="仿宋" w:hAnsi="仿宋" w:eastAsia="仿宋" w:cs="仿宋"/>
          <w:snapToGrid/>
          <w:color w:val="auto"/>
          <w:sz w:val="28"/>
          <w:szCs w:val="28"/>
          <w:lang w:val="en-US" w:eastAsia="zh-CN"/>
        </w:rPr>
        <w:t>6</w:t>
      </w:r>
      <w:r>
        <w:rPr>
          <w:rFonts w:hint="eastAsia" w:ascii="仿宋" w:hAnsi="仿宋" w:eastAsia="仿宋" w:cs="仿宋"/>
          <w:snapToGrid/>
          <w:color w:val="auto"/>
          <w:sz w:val="28"/>
          <w:szCs w:val="28"/>
          <w:lang w:eastAsia="zh-CN"/>
        </w:rPr>
        <w:t>年</w:t>
      </w:r>
      <w:r>
        <w:rPr>
          <w:rFonts w:hint="eastAsia" w:ascii="仿宋" w:hAnsi="仿宋" w:eastAsia="仿宋" w:cs="仿宋"/>
          <w:snapToGrid/>
          <w:color w:val="auto"/>
          <w:sz w:val="28"/>
          <w:szCs w:val="28"/>
          <w:lang w:val="en-US" w:eastAsia="zh-CN"/>
        </w:rPr>
        <w:t>3</w:t>
      </w:r>
      <w:r>
        <w:rPr>
          <w:rFonts w:hint="eastAsia" w:ascii="仿宋" w:hAnsi="仿宋" w:eastAsia="仿宋" w:cs="仿宋"/>
          <w:snapToGrid/>
          <w:color w:val="auto"/>
          <w:sz w:val="28"/>
          <w:szCs w:val="28"/>
          <w:lang w:eastAsia="zh-CN"/>
        </w:rPr>
        <w:t>月</w:t>
      </w:r>
      <w:r>
        <w:rPr>
          <w:rFonts w:hint="eastAsia" w:ascii="仿宋" w:hAnsi="仿宋" w:eastAsia="仿宋" w:cs="仿宋"/>
          <w:snapToGrid/>
          <w:color w:val="auto"/>
          <w:sz w:val="28"/>
          <w:szCs w:val="28"/>
          <w:lang w:val="en-US" w:eastAsia="zh-CN"/>
        </w:rPr>
        <w:t>17</w:t>
      </w:r>
      <w:r>
        <w:rPr>
          <w:rFonts w:hint="eastAsia" w:ascii="仿宋" w:hAnsi="仿宋" w:eastAsia="仿宋" w:cs="仿宋"/>
          <w:snapToGrid/>
          <w:color w:val="auto"/>
          <w:sz w:val="28"/>
          <w:szCs w:val="28"/>
          <w:lang w:eastAsia="zh-CN"/>
        </w:rPr>
        <w:t>日上午1</w:t>
      </w:r>
      <w:r>
        <w:rPr>
          <w:rFonts w:hint="eastAsia" w:ascii="仿宋" w:hAnsi="仿宋" w:eastAsia="仿宋" w:cs="仿宋"/>
          <w:snapToGrid/>
          <w:color w:val="auto"/>
          <w:sz w:val="28"/>
          <w:szCs w:val="28"/>
          <w:lang w:val="en-US" w:eastAsia="zh-CN"/>
        </w:rPr>
        <w:t>0</w:t>
      </w:r>
      <w:r>
        <w:rPr>
          <w:rFonts w:hint="eastAsia" w:ascii="仿宋" w:hAnsi="仿宋" w:eastAsia="仿宋" w:cs="仿宋"/>
          <w:snapToGrid/>
          <w:color w:val="auto"/>
          <w:sz w:val="28"/>
          <w:szCs w:val="28"/>
          <w:lang w:eastAsia="zh-CN"/>
        </w:rPr>
        <w:t>时前递交（或邮寄）。</w:t>
      </w:r>
    </w:p>
    <w:p w14:paraId="45DC4162">
      <w:pPr>
        <w:kinsoku/>
        <w:autoSpaceDE/>
        <w:autoSpaceDN/>
        <w:adjustRightInd/>
        <w:snapToGrid/>
        <w:spacing w:line="360" w:lineRule="auto"/>
        <w:ind w:right="12"/>
        <w:textAlignment w:val="auto"/>
        <w:rPr>
          <w:rFonts w:hint="eastAsia" w:ascii="仿宋" w:hAnsi="仿宋" w:eastAsia="仿宋" w:cs="仿宋"/>
          <w:snapToGrid/>
          <w:sz w:val="28"/>
          <w:szCs w:val="28"/>
          <w:lang w:eastAsia="zh-CN"/>
        </w:rPr>
      </w:pPr>
      <w:r>
        <w:rPr>
          <w:rFonts w:hint="eastAsia" w:ascii="仿宋" w:hAnsi="仿宋" w:eastAsia="仿宋" w:cs="仿宋"/>
          <w:b/>
          <w:bCs/>
          <w:snapToGrid/>
          <w:sz w:val="28"/>
          <w:szCs w:val="28"/>
          <w:lang w:eastAsia="zh-CN"/>
        </w:rPr>
        <w:t>四、</w:t>
      </w:r>
      <w:r>
        <w:rPr>
          <w:rFonts w:hint="eastAsia" w:ascii="仿宋" w:hAnsi="仿宋" w:eastAsia="仿宋" w:cs="仿宋"/>
          <w:b/>
          <w:bCs/>
          <w:sz w:val="28"/>
          <w:szCs w:val="28"/>
          <w:lang w:val="en-US" w:eastAsia="zh-CN"/>
        </w:rPr>
        <w:t>报价</w:t>
      </w:r>
      <w:r>
        <w:rPr>
          <w:rFonts w:hint="eastAsia" w:ascii="仿宋" w:hAnsi="仿宋" w:eastAsia="仿宋" w:cs="仿宋"/>
          <w:b/>
          <w:bCs/>
          <w:sz w:val="28"/>
          <w:szCs w:val="28"/>
        </w:rPr>
        <w:t>人</w:t>
      </w:r>
      <w:r>
        <w:rPr>
          <w:rFonts w:hint="eastAsia" w:ascii="仿宋" w:hAnsi="仿宋" w:eastAsia="仿宋" w:cs="仿宋"/>
          <w:b/>
          <w:bCs/>
          <w:snapToGrid/>
          <w:sz w:val="28"/>
          <w:szCs w:val="28"/>
        </w:rPr>
        <w:t>需提供以下材料</w:t>
      </w:r>
      <w:r>
        <w:rPr>
          <w:rFonts w:hint="eastAsia" w:ascii="仿宋" w:hAnsi="仿宋" w:eastAsia="仿宋" w:cs="仿宋"/>
          <w:snapToGrid/>
          <w:color w:val="auto"/>
          <w:sz w:val="28"/>
          <w:szCs w:val="28"/>
          <w:lang w:eastAsia="zh-CN"/>
        </w:rPr>
        <w:t>（必须加盖公章）</w:t>
      </w:r>
    </w:p>
    <w:p w14:paraId="56FF434F">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val="en-US" w:eastAsia="zh-CN"/>
        </w:rPr>
        <w:t>1.</w:t>
      </w:r>
      <w:r>
        <w:rPr>
          <w:rFonts w:hint="eastAsia" w:ascii="仿宋" w:hAnsi="仿宋" w:eastAsia="仿宋" w:cs="仿宋"/>
          <w:snapToGrid/>
          <w:color w:val="auto"/>
          <w:sz w:val="28"/>
          <w:szCs w:val="28"/>
          <w:lang w:eastAsia="zh-CN"/>
        </w:rPr>
        <w:t>报价明细</w:t>
      </w:r>
    </w:p>
    <w:p w14:paraId="3B768748">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2.营业执照</w:t>
      </w:r>
    </w:p>
    <w:p w14:paraId="3529948A">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3.劳务资质</w:t>
      </w:r>
    </w:p>
    <w:p w14:paraId="5A894959">
      <w:pPr>
        <w:kinsoku/>
        <w:autoSpaceDE/>
        <w:autoSpaceDN/>
        <w:adjustRightInd/>
        <w:snapToGrid/>
        <w:spacing w:line="360" w:lineRule="auto"/>
        <w:ind w:right="11" w:firstLine="560" w:firstLineChars="200"/>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4.安全生产许可证</w:t>
      </w:r>
    </w:p>
    <w:p w14:paraId="74F1FE6F">
      <w:pPr>
        <w:kinsoku/>
        <w:autoSpaceDE/>
        <w:autoSpaceDN/>
        <w:adjustRightInd/>
        <w:snapToGrid/>
        <w:spacing w:line="360" w:lineRule="auto"/>
        <w:ind w:right="11" w:firstLine="560" w:firstLineChars="200"/>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5.账号信息</w:t>
      </w:r>
    </w:p>
    <w:p w14:paraId="1B862ABB">
      <w:pPr>
        <w:pStyle w:val="2"/>
        <w:spacing w:line="360" w:lineRule="auto"/>
        <w:rPr>
          <w:rFonts w:hint="eastAsia" w:ascii="仿宋" w:hAnsi="仿宋" w:eastAsia="仿宋" w:cs="仿宋"/>
          <w:sz w:val="28"/>
          <w:szCs w:val="28"/>
        </w:rPr>
      </w:pPr>
      <w:r>
        <w:rPr>
          <w:rFonts w:hint="eastAsia" w:ascii="仿宋" w:hAnsi="仿宋" w:eastAsia="仿宋" w:cs="仿宋"/>
          <w:sz w:val="28"/>
          <w:szCs w:val="28"/>
          <w:lang w:eastAsia="zh-CN"/>
        </w:rPr>
        <w:t>五</w:t>
      </w:r>
      <w:r>
        <w:rPr>
          <w:rFonts w:hint="eastAsia" w:ascii="仿宋" w:hAnsi="仿宋" w:eastAsia="仿宋" w:cs="仿宋"/>
          <w:sz w:val="28"/>
          <w:szCs w:val="28"/>
        </w:rPr>
        <w:t>、联系方式</w:t>
      </w:r>
    </w:p>
    <w:p w14:paraId="4F9EC2AB">
      <w:pPr>
        <w:kinsoku/>
        <w:autoSpaceDE/>
        <w:autoSpaceDN/>
        <w:adjustRightInd/>
        <w:snapToGrid/>
        <w:spacing w:line="360" w:lineRule="auto"/>
        <w:ind w:right="11" w:firstLine="560" w:firstLineChars="200"/>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采购人：中煤长江基础建设有限公司</w:t>
      </w:r>
      <w:r>
        <w:rPr>
          <w:rFonts w:hint="eastAsia" w:ascii="仿宋" w:hAnsi="仿宋" w:eastAsia="仿宋" w:cs="仿宋"/>
          <w:snapToGrid/>
          <w:color w:val="auto"/>
          <w:sz w:val="28"/>
          <w:szCs w:val="28"/>
          <w:lang w:val="en-US" w:eastAsia="zh-CN"/>
        </w:rPr>
        <w:t>镇江分公司</w:t>
      </w:r>
    </w:p>
    <w:p w14:paraId="2E0519EF">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地址：江苏省</w:t>
      </w:r>
      <w:r>
        <w:rPr>
          <w:rFonts w:hint="eastAsia" w:ascii="仿宋" w:hAnsi="仿宋" w:eastAsia="仿宋" w:cs="仿宋"/>
          <w:snapToGrid/>
          <w:color w:val="auto"/>
          <w:sz w:val="28"/>
          <w:szCs w:val="28"/>
          <w:lang w:val="en-US" w:eastAsia="zh-CN"/>
        </w:rPr>
        <w:t>润州区乔家门66号</w:t>
      </w:r>
    </w:p>
    <w:p w14:paraId="7FC9FDCD">
      <w:pPr>
        <w:keepNext w:val="0"/>
        <w:keepLines w:val="0"/>
        <w:pageBreakBefore w:val="0"/>
        <w:widowControl/>
        <w:kinsoku/>
        <w:wordWrap/>
        <w:overflowPunct/>
        <w:topLinePunct w:val="0"/>
        <w:autoSpaceDE/>
        <w:autoSpaceDN/>
        <w:bidi w:val="0"/>
        <w:adjustRightInd/>
        <w:snapToGrid/>
        <w:spacing w:line="360" w:lineRule="auto"/>
        <w:ind w:left="0" w:leftChars="0" w:right="11"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联系人：</w:t>
      </w:r>
      <w:r>
        <w:rPr>
          <w:rFonts w:hint="eastAsia" w:ascii="仿宋" w:hAnsi="仿宋" w:eastAsia="仿宋" w:cs="仿宋"/>
          <w:snapToGrid/>
          <w:color w:val="auto"/>
          <w:sz w:val="28"/>
          <w:szCs w:val="28"/>
          <w:lang w:val="en-US" w:eastAsia="zh-CN"/>
        </w:rPr>
        <w:t>杜经理</w:t>
      </w:r>
    </w:p>
    <w:p w14:paraId="503B1F07">
      <w:pPr>
        <w:keepNext w:val="0"/>
        <w:keepLines w:val="0"/>
        <w:pageBreakBefore w:val="0"/>
        <w:widowControl/>
        <w:kinsoku/>
        <w:wordWrap/>
        <w:overflowPunct/>
        <w:topLinePunct w:val="0"/>
        <w:autoSpaceDE/>
        <w:autoSpaceDN/>
        <w:bidi w:val="0"/>
        <w:adjustRightInd/>
        <w:snapToGrid/>
        <w:spacing w:line="360" w:lineRule="auto"/>
        <w:ind w:left="0" w:leftChars="0" w:right="11" w:firstLine="560" w:firstLineChars="200"/>
        <w:jc w:val="left"/>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联系电话：</w:t>
      </w:r>
      <w:r>
        <w:rPr>
          <w:rFonts w:hint="eastAsia" w:ascii="仿宋" w:hAnsi="仿宋" w:eastAsia="仿宋" w:cs="仿宋"/>
          <w:snapToGrid/>
          <w:color w:val="auto"/>
          <w:sz w:val="28"/>
          <w:szCs w:val="28"/>
          <w:lang w:val="en-US" w:eastAsia="zh-CN"/>
        </w:rPr>
        <w:t>0511-88052816</w:t>
      </w:r>
    </w:p>
    <w:p w14:paraId="5784E70A">
      <w:pPr>
        <w:kinsoku/>
        <w:autoSpaceDE/>
        <w:autoSpaceDN/>
        <w:adjustRightInd/>
        <w:snapToGrid/>
        <w:spacing w:line="360" w:lineRule="auto"/>
        <w:ind w:left="0" w:leftChars="0" w:right="12" w:firstLine="3998" w:firstLineChars="1428"/>
        <w:jc w:val="center"/>
        <w:textAlignment w:val="auto"/>
        <w:rPr>
          <w:rFonts w:hint="eastAsia" w:ascii="仿宋" w:hAnsi="仿宋" w:eastAsia="仿宋" w:cs="仿宋"/>
          <w:snapToGrid/>
          <w:color w:val="auto"/>
          <w:sz w:val="28"/>
          <w:szCs w:val="28"/>
          <w:lang w:val="en-US" w:eastAsia="zh-CN"/>
        </w:rPr>
      </w:pPr>
    </w:p>
    <w:p w14:paraId="2129D9C8">
      <w:pPr>
        <w:kinsoku/>
        <w:autoSpaceDE/>
        <w:autoSpaceDN/>
        <w:adjustRightInd/>
        <w:snapToGrid/>
        <w:spacing w:line="360" w:lineRule="auto"/>
        <w:ind w:left="0" w:leftChars="0" w:right="12" w:firstLine="3998" w:firstLineChars="1428"/>
        <w:jc w:val="center"/>
        <w:textAlignment w:val="auto"/>
        <w:rPr>
          <w:rFonts w:hint="eastAsia" w:ascii="仿宋" w:hAnsi="仿宋" w:eastAsia="仿宋" w:cs="仿宋"/>
          <w:b w:val="0"/>
          <w:snapToGrid/>
          <w:color w:val="000000"/>
          <w:sz w:val="28"/>
          <w:szCs w:val="28"/>
          <w:lang w:val="en-US" w:eastAsia="zh-CN" w:bidi="ar-SA"/>
        </w:rPr>
      </w:pPr>
    </w:p>
    <w:p w14:paraId="3F741DE4">
      <w:pPr>
        <w:kinsoku/>
        <w:autoSpaceDE/>
        <w:autoSpaceDN/>
        <w:adjustRightInd/>
        <w:snapToGrid/>
        <w:spacing w:line="360" w:lineRule="auto"/>
        <w:ind w:left="0" w:leftChars="0" w:right="12" w:firstLine="3998" w:firstLineChars="1428"/>
        <w:jc w:val="center"/>
        <w:textAlignment w:val="auto"/>
        <w:rPr>
          <w:rFonts w:hint="eastAsia" w:ascii="仿宋" w:hAnsi="仿宋" w:eastAsia="仿宋" w:cs="仿宋"/>
          <w:b w:val="0"/>
          <w:snapToGrid/>
          <w:color w:val="000000"/>
          <w:sz w:val="28"/>
          <w:szCs w:val="28"/>
          <w:lang w:val="en-US" w:eastAsia="zh-CN" w:bidi="ar-SA"/>
        </w:rPr>
      </w:pPr>
      <w:r>
        <w:rPr>
          <w:rFonts w:hint="eastAsia" w:ascii="仿宋" w:hAnsi="仿宋" w:eastAsia="仿宋" w:cs="仿宋"/>
          <w:b w:val="0"/>
          <w:snapToGrid/>
          <w:color w:val="000000"/>
          <w:sz w:val="28"/>
          <w:szCs w:val="28"/>
          <w:lang w:val="en-US" w:eastAsia="zh-CN" w:bidi="ar-SA"/>
        </w:rPr>
        <w:t>中煤长江基础建设有限公司</w:t>
      </w:r>
    </w:p>
    <w:p w14:paraId="2D1A4F84">
      <w:pPr>
        <w:bidi w:val="0"/>
        <w:ind w:left="0" w:leftChars="0" w:firstLine="5678" w:firstLineChars="2028"/>
        <w:rPr>
          <w:rFonts w:hint="eastAsia" w:ascii="仿宋" w:hAnsi="仿宋" w:eastAsia="仿宋" w:cs="仿宋"/>
          <w:sz w:val="28"/>
          <w:szCs w:val="28"/>
          <w:lang w:val="en-US" w:eastAsia="zh-CN"/>
        </w:rPr>
      </w:pP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13日</w:t>
      </w:r>
    </w:p>
    <w:p w14:paraId="4A3442B6">
      <w:pPr>
        <w:bidi w:val="0"/>
        <w:ind w:left="0" w:leftChars="0" w:firstLine="5678" w:firstLineChars="2028"/>
        <w:rPr>
          <w:rFonts w:hint="eastAsia" w:ascii="仿宋" w:hAnsi="仿宋" w:eastAsia="仿宋" w:cs="仿宋"/>
          <w:sz w:val="28"/>
          <w:szCs w:val="28"/>
          <w:lang w:val="en-US" w:eastAsia="zh-CN"/>
        </w:rPr>
        <w:sectPr>
          <w:footerReference r:id="rId3" w:type="default"/>
          <w:pgSz w:w="11906" w:h="16839"/>
          <w:pgMar w:top="1431" w:right="1530" w:bottom="1486" w:left="1588" w:header="0" w:footer="1208" w:gutter="0"/>
          <w:cols w:space="720" w:num="1"/>
        </w:sectPr>
      </w:pPr>
    </w:p>
    <w:p w14:paraId="695A3E3B">
      <w:pPr>
        <w:ind w:firstLine="361" w:firstLineChars="100"/>
        <w:jc w:val="center"/>
        <w:rPr>
          <w:rFonts w:hint="default" w:ascii="宋体" w:hAnsi="宋体" w:eastAsia="宋体" w:cs="宋体"/>
          <w:b/>
          <w:bCs w:val="0"/>
          <w:sz w:val="36"/>
          <w:szCs w:val="36"/>
          <w:lang w:val="en-US" w:eastAsia="zh-CN"/>
        </w:rPr>
      </w:pPr>
      <w:r>
        <w:rPr>
          <w:rFonts w:hint="eastAsia" w:cs="仿宋" w:asciiTheme="minorEastAsia" w:hAnsiTheme="minorEastAsia" w:eastAsiaTheme="minorEastAsia"/>
          <w:b/>
          <w:sz w:val="36"/>
          <w:szCs w:val="36"/>
          <w:lang w:val="en-US" w:eastAsia="zh-CN"/>
        </w:rPr>
        <w:t>中煤长江基础建设有限公司</w:t>
      </w:r>
    </w:p>
    <w:p w14:paraId="44AD05B2">
      <w:pPr>
        <w:ind w:firstLine="442" w:firstLineChars="100"/>
        <w:jc w:val="center"/>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劳务分包报价表</w:t>
      </w:r>
    </w:p>
    <w:p w14:paraId="1D661D0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项目概况：</w:t>
      </w:r>
    </w:p>
    <w:p w14:paraId="6FBACDFC">
      <w:pPr>
        <w:keepNext w:val="0"/>
        <w:keepLines w:val="0"/>
        <w:pageBreakBefore w:val="0"/>
        <w:widowControl w:val="0"/>
        <w:numPr>
          <w:ilvl w:val="0"/>
          <w:numId w:val="2"/>
        </w:numPr>
        <w:tabs>
          <w:tab w:val="left" w:pos="630"/>
          <w:tab w:val="left" w:pos="840"/>
          <w:tab w:val="left" w:pos="1060"/>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工程名称：精工（武汉）复合材料有限公司新建精工复材智能制造基地桩基工程</w:t>
      </w:r>
    </w:p>
    <w:p w14:paraId="3B571C11">
      <w:pPr>
        <w:keepNext w:val="0"/>
        <w:keepLines w:val="0"/>
        <w:pageBreakBefore w:val="0"/>
        <w:widowControl w:val="0"/>
        <w:numPr>
          <w:ilvl w:val="0"/>
          <w:numId w:val="2"/>
        </w:numPr>
        <w:tabs>
          <w:tab w:val="left" w:pos="630"/>
          <w:tab w:val="left" w:pos="840"/>
          <w:tab w:val="left" w:pos="1060"/>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工程地点：</w:t>
      </w:r>
      <w:r>
        <w:rPr>
          <w:rFonts w:hint="eastAsia" w:ascii="仿宋" w:hAnsi="仿宋" w:eastAsia="仿宋" w:cs="仿宋"/>
          <w:snapToGrid/>
          <w:color w:val="auto"/>
          <w:sz w:val="28"/>
          <w:szCs w:val="28"/>
          <w:lang w:val="en-US" w:eastAsia="zh-CN"/>
        </w:rPr>
        <w:t>湖北省武汉市黄陂区盘龙城经济开发区</w:t>
      </w:r>
    </w:p>
    <w:p w14:paraId="642475C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报价信息：</w:t>
      </w:r>
    </w:p>
    <w:tbl>
      <w:tblPr>
        <w:tblStyle w:val="8"/>
        <w:tblW w:w="90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6"/>
        <w:gridCol w:w="1359"/>
        <w:gridCol w:w="1110"/>
        <w:gridCol w:w="975"/>
        <w:gridCol w:w="1230"/>
        <w:gridCol w:w="2917"/>
      </w:tblGrid>
      <w:tr w14:paraId="08EA5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29CD">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工作内容</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E615">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单位</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E98E">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EB24A">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单价</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C4FE">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合价</w:t>
            </w:r>
          </w:p>
        </w:tc>
        <w:tc>
          <w:tcPr>
            <w:tcW w:w="2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9552">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备注</w:t>
            </w:r>
          </w:p>
        </w:tc>
      </w:tr>
      <w:tr w14:paraId="21CCC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DA849">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掏桩芯土</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DBF6">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45B8">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500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8105">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98CF">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AF98">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r>
      <w:tr w14:paraId="0D5E2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DB3F">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合计</w:t>
            </w:r>
          </w:p>
        </w:tc>
        <w:tc>
          <w:tcPr>
            <w:tcW w:w="34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6C38">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41F3">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2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5ED0">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r>
    </w:tbl>
    <w:p w14:paraId="4BF2285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结算方式：</w:t>
      </w:r>
    </w:p>
    <w:p w14:paraId="34074E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lang w:val="en-US" w:eastAsia="zh-CN"/>
        </w:rPr>
        <w:sym w:font="Wingdings" w:char="00A8"/>
      </w:r>
      <w:r>
        <w:rPr>
          <w:rFonts w:hint="eastAsia" w:ascii="仿宋" w:hAnsi="仿宋" w:eastAsia="仿宋" w:cs="仿宋"/>
          <w:b w:val="0"/>
          <w:bCs w:val="0"/>
          <w:sz w:val="24"/>
          <w:szCs w:val="24"/>
          <w:lang w:val="en-US" w:eastAsia="zh-CN"/>
        </w:rPr>
        <w:t>1.银行承兑，接收比例或金额：</w:t>
      </w:r>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u w:val="none"/>
          <w:lang w:val="en-US" w:eastAsia="zh-CN"/>
        </w:rPr>
        <w:t>。</w:t>
      </w:r>
    </w:p>
    <w:p w14:paraId="144A1C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sym w:font="Wingdings" w:char="00FE"/>
      </w:r>
      <w:r>
        <w:rPr>
          <w:rFonts w:hint="eastAsia" w:ascii="仿宋" w:hAnsi="仿宋" w:eastAsia="仿宋" w:cs="仿宋"/>
          <w:b w:val="0"/>
          <w:bCs w:val="0"/>
          <w:sz w:val="24"/>
          <w:szCs w:val="24"/>
          <w:lang w:val="en-US" w:eastAsia="zh-CN"/>
        </w:rPr>
        <w:t>2.现金结算。</w:t>
      </w:r>
    </w:p>
    <w:p w14:paraId="787CCC3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投标报价说明：</w:t>
      </w:r>
    </w:p>
    <w:p w14:paraId="40E8228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1、所有价格采用人民币报价</w:t>
      </w:r>
      <w:r>
        <w:rPr>
          <w:rFonts w:hint="eastAsia" w:ascii="仿宋" w:hAnsi="仿宋" w:eastAsia="仿宋" w:cs="仿宋"/>
          <w:sz w:val="24"/>
          <w:szCs w:val="24"/>
          <w:lang w:eastAsia="zh-CN"/>
        </w:rPr>
        <w:t>，单价均含税（</w:t>
      </w:r>
      <w:r>
        <w:rPr>
          <w:rFonts w:hint="eastAsia" w:ascii="仿宋" w:hAnsi="仿宋" w:eastAsia="仿宋" w:cs="仿宋"/>
          <w:sz w:val="24"/>
          <w:szCs w:val="24"/>
          <w:lang w:val="en-US" w:eastAsia="zh-CN"/>
        </w:rPr>
        <w:t>增值税专票税率3%</w:t>
      </w:r>
      <w:r>
        <w:rPr>
          <w:rFonts w:hint="eastAsia" w:ascii="仿宋" w:hAnsi="仿宋" w:eastAsia="仿宋" w:cs="仿宋"/>
          <w:sz w:val="24"/>
          <w:szCs w:val="24"/>
          <w:lang w:eastAsia="zh-CN"/>
        </w:rPr>
        <w:t>）</w:t>
      </w:r>
      <w:r>
        <w:rPr>
          <w:rFonts w:hint="eastAsia" w:ascii="仿宋" w:hAnsi="仿宋" w:eastAsia="仿宋" w:cs="仿宋"/>
          <w:sz w:val="24"/>
          <w:szCs w:val="24"/>
        </w:rPr>
        <w:t>；</w:t>
      </w:r>
    </w:p>
    <w:p w14:paraId="100A38B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eastAsia="zh-CN"/>
        </w:rPr>
        <w:t>报价含</w:t>
      </w:r>
      <w:r>
        <w:rPr>
          <w:rFonts w:hint="eastAsia" w:ascii="仿宋" w:hAnsi="仿宋" w:eastAsia="仿宋" w:cs="仿宋"/>
          <w:sz w:val="24"/>
          <w:szCs w:val="24"/>
        </w:rPr>
        <w:t>全部施工人员的交通、通讯、工资、奖金、劳动保护费等所有费用</w:t>
      </w:r>
      <w:r>
        <w:rPr>
          <w:rFonts w:hint="eastAsia" w:ascii="仿宋" w:hAnsi="仿宋" w:eastAsia="仿宋" w:cs="仿宋"/>
          <w:sz w:val="24"/>
          <w:szCs w:val="24"/>
          <w:lang w:eastAsia="zh-CN"/>
        </w:rPr>
        <w:t>、</w:t>
      </w:r>
      <w:r>
        <w:rPr>
          <w:rFonts w:hint="eastAsia" w:ascii="仿宋" w:hAnsi="仿宋" w:eastAsia="仿宋" w:cs="仿宋"/>
          <w:sz w:val="24"/>
          <w:szCs w:val="24"/>
        </w:rPr>
        <w:t>除主材外的其他零星及辅助材料等有关费用</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人员</w:t>
      </w:r>
      <w:r>
        <w:rPr>
          <w:rFonts w:hint="eastAsia" w:ascii="仿宋" w:hAnsi="仿宋" w:eastAsia="仿宋" w:cs="仿宋"/>
          <w:sz w:val="24"/>
          <w:szCs w:val="24"/>
        </w:rPr>
        <w:t>进退场费等</w:t>
      </w:r>
      <w:r>
        <w:rPr>
          <w:rFonts w:hint="eastAsia" w:ascii="仿宋" w:hAnsi="仿宋" w:eastAsia="仿宋" w:cs="仿宋"/>
          <w:sz w:val="24"/>
          <w:szCs w:val="24"/>
          <w:lang w:eastAsia="zh-CN"/>
        </w:rPr>
        <w:t>；</w:t>
      </w:r>
    </w:p>
    <w:p w14:paraId="608F265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报价人</w:t>
      </w:r>
      <w:r>
        <w:rPr>
          <w:rFonts w:hint="eastAsia" w:ascii="仿宋" w:hAnsi="仿宋" w:eastAsia="仿宋" w:cs="仿宋"/>
          <w:sz w:val="24"/>
          <w:szCs w:val="24"/>
        </w:rPr>
        <w:t>对现场及地质情况</w:t>
      </w:r>
      <w:r>
        <w:rPr>
          <w:rFonts w:hint="eastAsia" w:ascii="仿宋" w:hAnsi="仿宋" w:eastAsia="仿宋" w:cs="仿宋"/>
          <w:sz w:val="24"/>
          <w:szCs w:val="24"/>
          <w:lang w:eastAsia="zh-CN"/>
        </w:rPr>
        <w:t>已</w:t>
      </w:r>
      <w:r>
        <w:rPr>
          <w:rFonts w:hint="eastAsia" w:ascii="仿宋" w:hAnsi="仿宋" w:eastAsia="仿宋" w:cs="仿宋"/>
          <w:sz w:val="24"/>
          <w:szCs w:val="24"/>
        </w:rPr>
        <w:t>全面细致</w:t>
      </w:r>
      <w:r>
        <w:rPr>
          <w:rFonts w:hint="eastAsia" w:ascii="仿宋" w:hAnsi="仿宋" w:eastAsia="仿宋" w:cs="仿宋"/>
          <w:sz w:val="24"/>
          <w:szCs w:val="24"/>
          <w:lang w:eastAsia="zh-CN"/>
        </w:rPr>
        <w:t>地</w:t>
      </w:r>
      <w:r>
        <w:rPr>
          <w:rFonts w:hint="eastAsia" w:ascii="仿宋" w:hAnsi="仿宋" w:eastAsia="仿宋" w:cs="仿宋"/>
          <w:sz w:val="24"/>
          <w:szCs w:val="24"/>
        </w:rPr>
        <w:t>了解和预估，并能预测到施工过程中的各种风险因素，</w:t>
      </w:r>
      <w:r>
        <w:rPr>
          <w:rFonts w:hint="eastAsia" w:ascii="仿宋" w:hAnsi="仿宋" w:eastAsia="仿宋" w:cs="仿宋"/>
          <w:sz w:val="24"/>
          <w:szCs w:val="24"/>
          <w:lang w:eastAsia="zh-CN"/>
        </w:rPr>
        <w:t>自愿</w:t>
      </w:r>
      <w:r>
        <w:rPr>
          <w:rFonts w:hint="eastAsia" w:ascii="仿宋" w:hAnsi="仿宋" w:eastAsia="仿宋" w:cs="仿宋"/>
          <w:sz w:val="24"/>
          <w:szCs w:val="24"/>
        </w:rPr>
        <w:t>承担自身承包范围内的所有责任和义务以及各种风险，承诺不得以现场不明地质条件、与其他施工单位的交叉作业影响为理由增加任何费用</w:t>
      </w:r>
      <w:r>
        <w:rPr>
          <w:rFonts w:hint="eastAsia" w:ascii="仿宋" w:hAnsi="仿宋" w:eastAsia="仿宋" w:cs="仿宋"/>
          <w:sz w:val="24"/>
          <w:szCs w:val="24"/>
          <w:lang w:eastAsia="zh-CN"/>
        </w:rPr>
        <w:t>；</w:t>
      </w:r>
    </w:p>
    <w:p w14:paraId="6134154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rPr>
        <w:t>4、</w:t>
      </w:r>
      <w:r>
        <w:rPr>
          <w:rFonts w:hint="eastAsia" w:ascii="仿宋" w:hAnsi="仿宋" w:eastAsia="仿宋" w:cs="仿宋"/>
          <w:sz w:val="24"/>
          <w:szCs w:val="24"/>
          <w:lang w:val="en-US" w:eastAsia="zh-CN"/>
        </w:rPr>
        <w:t>付款节点：</w:t>
      </w:r>
      <w:r>
        <w:rPr>
          <w:rFonts w:hint="eastAsia" w:ascii="仿宋" w:hAnsi="仿宋" w:eastAsia="仿宋" w:cs="仿宋"/>
          <w:sz w:val="24"/>
          <w:szCs w:val="24"/>
          <w:highlight w:val="none"/>
          <w:lang w:val="en-US" w:eastAsia="zh-CN"/>
        </w:rPr>
        <w:t>全部结束、劳务人员退场后，双方及时办理结算手续，结算手续完成后付清；</w:t>
      </w:r>
    </w:p>
    <w:p w14:paraId="2C2E053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5、如中标，本报价表作为合同附件。</w:t>
      </w:r>
    </w:p>
    <w:p w14:paraId="7070817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p>
    <w:p w14:paraId="4EEB1E03">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sz w:val="24"/>
          <w:szCs w:val="24"/>
        </w:rPr>
      </w:pPr>
      <w:r>
        <w:rPr>
          <w:rFonts w:hint="eastAsia" w:ascii="仿宋" w:hAnsi="仿宋" w:eastAsia="仿宋" w:cs="仿宋"/>
          <w:sz w:val="24"/>
          <w:szCs w:val="24"/>
        </w:rPr>
        <w:t>报价人：</w:t>
      </w:r>
    </w:p>
    <w:p w14:paraId="39E3FFBA">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代   表</w:t>
      </w:r>
      <w:r>
        <w:rPr>
          <w:rFonts w:hint="eastAsia" w:ascii="仿宋" w:hAnsi="仿宋" w:eastAsia="仿宋" w:cs="仿宋"/>
          <w:sz w:val="24"/>
          <w:szCs w:val="24"/>
        </w:rPr>
        <w:t>：</w:t>
      </w:r>
    </w:p>
    <w:p w14:paraId="35886432">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sz w:val="24"/>
          <w:szCs w:val="24"/>
        </w:rPr>
      </w:pPr>
      <w:r>
        <w:rPr>
          <w:rFonts w:hint="eastAsia" w:ascii="仿宋" w:hAnsi="仿宋" w:eastAsia="仿宋" w:cs="仿宋"/>
          <w:sz w:val="24"/>
          <w:szCs w:val="24"/>
        </w:rPr>
        <w:t>联系电话：</w:t>
      </w:r>
    </w:p>
    <w:p w14:paraId="23479C7C">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lang w:eastAsia="zh-CN"/>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sectPr>
      <w:pgSz w:w="11906" w:h="16839"/>
      <w:pgMar w:top="1431" w:right="1530" w:bottom="1486" w:left="1588" w:header="0" w:footer="12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E778A">
    <w:pPr>
      <w:spacing w:before="1" w:line="176" w:lineRule="auto"/>
      <w:ind w:left="9"/>
      <w:rPr>
        <w:rFonts w:ascii="宋体" w:hAnsi="宋体" w:eastAsia="宋体" w:cs="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4962B"/>
    <w:multiLevelType w:val="singleLevel"/>
    <w:tmpl w:val="AE64962B"/>
    <w:lvl w:ilvl="0" w:tentative="0">
      <w:start w:val="1"/>
      <w:numFmt w:val="chineseCounting"/>
      <w:suff w:val="nothing"/>
      <w:lvlText w:val="%1、"/>
      <w:lvlJc w:val="left"/>
      <w:pPr>
        <w:ind w:left="-482" w:firstLine="420"/>
      </w:pPr>
      <w:rPr>
        <w:rFonts w:hint="eastAsia"/>
      </w:rPr>
    </w:lvl>
  </w:abstractNum>
  <w:abstractNum w:abstractNumId="1">
    <w:nsid w:val="6F283521"/>
    <w:multiLevelType w:val="singleLevel"/>
    <w:tmpl w:val="6F28352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k2YjNkM2UyN2ZiZGM0ZmY4OTc0YWIwZjVjMjgxZTAifQ=="/>
  </w:docVars>
  <w:rsids>
    <w:rsidRoot w:val="00735019"/>
    <w:rsid w:val="002C4F0B"/>
    <w:rsid w:val="006A71F4"/>
    <w:rsid w:val="00735019"/>
    <w:rsid w:val="00C20C98"/>
    <w:rsid w:val="00E91045"/>
    <w:rsid w:val="02193995"/>
    <w:rsid w:val="02497F4C"/>
    <w:rsid w:val="04746990"/>
    <w:rsid w:val="05AB5DF7"/>
    <w:rsid w:val="062E646B"/>
    <w:rsid w:val="0769603B"/>
    <w:rsid w:val="076B2FCF"/>
    <w:rsid w:val="0935611C"/>
    <w:rsid w:val="093B0A7F"/>
    <w:rsid w:val="0AC564B3"/>
    <w:rsid w:val="0B134BFA"/>
    <w:rsid w:val="0B542251"/>
    <w:rsid w:val="0B9868BB"/>
    <w:rsid w:val="0F230D00"/>
    <w:rsid w:val="10ED552F"/>
    <w:rsid w:val="13541DAA"/>
    <w:rsid w:val="140A0CE1"/>
    <w:rsid w:val="142C0050"/>
    <w:rsid w:val="155C0DA8"/>
    <w:rsid w:val="16EF7405"/>
    <w:rsid w:val="17F165EB"/>
    <w:rsid w:val="198831A3"/>
    <w:rsid w:val="19B84760"/>
    <w:rsid w:val="1F71501A"/>
    <w:rsid w:val="1FD42967"/>
    <w:rsid w:val="221508BA"/>
    <w:rsid w:val="226513C9"/>
    <w:rsid w:val="22732CB8"/>
    <w:rsid w:val="232A50B4"/>
    <w:rsid w:val="252A5DD6"/>
    <w:rsid w:val="254D17D4"/>
    <w:rsid w:val="29407CBA"/>
    <w:rsid w:val="29BE01BF"/>
    <w:rsid w:val="2A231D1E"/>
    <w:rsid w:val="2D820246"/>
    <w:rsid w:val="2E9953F2"/>
    <w:rsid w:val="300178CF"/>
    <w:rsid w:val="31F062C5"/>
    <w:rsid w:val="340A0F4F"/>
    <w:rsid w:val="3498681F"/>
    <w:rsid w:val="36BA6444"/>
    <w:rsid w:val="37367B24"/>
    <w:rsid w:val="387F42A2"/>
    <w:rsid w:val="399F120C"/>
    <w:rsid w:val="3B082662"/>
    <w:rsid w:val="3B4B2B97"/>
    <w:rsid w:val="3D8C26AD"/>
    <w:rsid w:val="3E8E342E"/>
    <w:rsid w:val="416956CF"/>
    <w:rsid w:val="418834AA"/>
    <w:rsid w:val="45AB3AB3"/>
    <w:rsid w:val="476E6ED3"/>
    <w:rsid w:val="49B74350"/>
    <w:rsid w:val="4A0243CF"/>
    <w:rsid w:val="4AE63BE2"/>
    <w:rsid w:val="56175D4C"/>
    <w:rsid w:val="56F852CC"/>
    <w:rsid w:val="5CC64F24"/>
    <w:rsid w:val="5DA768D4"/>
    <w:rsid w:val="5DF979BC"/>
    <w:rsid w:val="5E052790"/>
    <w:rsid w:val="611D313F"/>
    <w:rsid w:val="623B4CEF"/>
    <w:rsid w:val="62506FE4"/>
    <w:rsid w:val="657C5202"/>
    <w:rsid w:val="67424E02"/>
    <w:rsid w:val="6ABB4360"/>
    <w:rsid w:val="6BD57FC9"/>
    <w:rsid w:val="6BF076BD"/>
    <w:rsid w:val="6FE830B3"/>
    <w:rsid w:val="70DA2ADA"/>
    <w:rsid w:val="7385166A"/>
    <w:rsid w:val="74524D07"/>
    <w:rsid w:val="75C6145E"/>
    <w:rsid w:val="76497ACE"/>
    <w:rsid w:val="768128EC"/>
    <w:rsid w:val="76B4010A"/>
    <w:rsid w:val="78C034AA"/>
    <w:rsid w:val="79F01FCB"/>
    <w:rsid w:val="7EDB180C"/>
    <w:rsid w:val="7F233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qFormat/>
    <w:uiPriority w:val="0"/>
    <w:pPr>
      <w:keepNext/>
      <w:keepLines/>
      <w:adjustRightInd w:val="0"/>
      <w:spacing w:before="260" w:after="260" w:line="416" w:lineRule="atLeast"/>
      <w:jc w:val="left"/>
      <w:textAlignment w:val="baseline"/>
      <w:outlineLvl w:val="2"/>
    </w:pPr>
    <w:rPr>
      <w:rFonts w:ascii="宋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semiHidden/>
    <w:qFormat/>
    <w:uiPriority w:val="0"/>
    <w:rPr>
      <w:rFonts w:ascii="仿宋" w:hAnsi="仿宋" w:eastAsia="仿宋" w:cs="仿宋"/>
      <w:sz w:val="31"/>
      <w:szCs w:val="31"/>
    </w:r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Normal (Web)"/>
    <w:basedOn w:val="1"/>
    <w:qFormat/>
    <w:uiPriority w:val="0"/>
    <w:pPr>
      <w:spacing w:before="100" w:beforeAutospacing="1" w:after="100" w:afterAutospacing="1"/>
    </w:pPr>
    <w:rPr>
      <w:rFonts w:cs="Times New Roman"/>
      <w:sz w:val="24"/>
      <w:lang w:eastAsia="zh-CN"/>
    </w:rPr>
  </w:style>
  <w:style w:type="paragraph" w:styleId="7">
    <w:name w:val="Title"/>
    <w:basedOn w:val="1"/>
    <w:next w:val="1"/>
    <w:qFormat/>
    <w:uiPriority w:val="10"/>
    <w:pPr>
      <w:outlineLvl w:val="2"/>
    </w:pPr>
    <w:rPr>
      <w:rFonts w:eastAsia="仿宋_GB2312" w:cs="黑体"/>
      <w:b/>
      <w:bCs/>
      <w:sz w:val="24"/>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标4"/>
    <w:basedOn w:val="13"/>
    <w:next w:val="1"/>
    <w:qFormat/>
    <w:uiPriority w:val="99"/>
    <w:pPr>
      <w:ind w:firstLine="560"/>
      <w:outlineLvl w:val="3"/>
    </w:pPr>
  </w:style>
  <w:style w:type="paragraph" w:customStyle="1" w:styleId="13">
    <w:name w:val="标3"/>
    <w:basedOn w:val="14"/>
    <w:next w:val="1"/>
    <w:qFormat/>
    <w:uiPriority w:val="99"/>
    <w:pPr>
      <w:outlineLvl w:val="2"/>
    </w:pPr>
    <w:rPr>
      <w:rFonts w:ascii="宋体" w:hAnsi="宋体"/>
    </w:rPr>
  </w:style>
  <w:style w:type="paragraph" w:customStyle="1" w:styleId="14">
    <w:name w:val="标2"/>
    <w:basedOn w:val="15"/>
    <w:qFormat/>
    <w:uiPriority w:val="99"/>
    <w:pPr>
      <w:keepNext/>
      <w:keepLines/>
      <w:spacing w:beforeLines="0"/>
      <w:outlineLvl w:val="1"/>
    </w:pPr>
    <w:rPr>
      <w:rFonts w:ascii="黑体" w:hAnsi="黑体" w:cs="宋体"/>
      <w:b w:val="0"/>
      <w:sz w:val="28"/>
      <w:szCs w:val="20"/>
    </w:rPr>
  </w:style>
  <w:style w:type="paragraph" w:customStyle="1" w:styleId="15">
    <w:name w:val="标1"/>
    <w:basedOn w:val="7"/>
    <w:qFormat/>
    <w:uiPriority w:val="99"/>
    <w:pPr>
      <w:spacing w:beforeLines="50" w:afterLines="50"/>
    </w:pPr>
    <w:rPr>
      <w:kern w:val="24"/>
      <w:sz w:val="30"/>
      <w:szCs w:val="24"/>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style>
  <w:style w:type="paragraph" w:customStyle="1" w:styleId="18">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892</Words>
  <Characters>951</Characters>
  <Lines>12</Lines>
  <Paragraphs>3</Paragraphs>
  <TotalTime>1</TotalTime>
  <ScaleCrop>false</ScaleCrop>
  <LinksUpToDate>false</LinksUpToDate>
  <CharactersWithSpaces>995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2024-09-09T02:38:00Z</dcterms:created>
  <dc:creator>仗剑红颜</dc:creator>
  <cp:lastModifiedBy>小鬼钓</cp:lastModifiedBy>
  <cp:lastPrinted>2024-08-09T01:57:00Z</cp:lastPrinted>
  <dcterms:modified xsi:type="dcterms:W3CDTF">2026-03-13T03:09:25Z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2024-07-29T15:14:51Z</vt:filetime>
  </property>
  <property fmtid="{D5CDD505-2E9C-101B-9397-08002B2CF9AE}" pid="4" name="KSOProductBuildVer">
    <vt:lpwstr>2052-12.1.0.25225</vt:lpwstr>
  </property>
  <property fmtid="{D5CDD505-2E9C-101B-9397-08002B2CF9AE}" pid="5" name="ICV">
    <vt:lpwstr>BBA3AD3BBB14433EA8FB0877C54A60E7_13</vt:lpwstr>
  </property>
  <property fmtid="{D5CDD505-2E9C-101B-9397-08002B2CF9AE}" pid="6" name="KSOTemplateDocerSaveRecord">
    <vt:lpwstr>eyJoZGlkIjoiMzZhMTU5YjdmNTQwMTdhYzhlYTBjZjk4Y2E1OGZmODciLCJ1c2VySWQiOiI3NTQwODI4MDQifQ==</vt:lpwstr>
  </property>
</Properties>
</file>