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250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中</w:t>
      </w:r>
      <w:r>
        <w:rPr>
          <w:rFonts w:hint="eastAsia" w:ascii="仿宋" w:hAnsi="仿宋" w:eastAsia="仿宋" w:cs="仿宋"/>
          <w:sz w:val="48"/>
          <w:szCs w:val="48"/>
        </w:rPr>
        <w:t>煤长江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基础建设</w:t>
      </w:r>
      <w:r>
        <w:rPr>
          <w:rFonts w:hint="eastAsia" w:ascii="仿宋" w:hAnsi="仿宋" w:eastAsia="仿宋" w:cs="仿宋"/>
          <w:sz w:val="48"/>
          <w:szCs w:val="48"/>
        </w:rPr>
        <w:t>有限公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司</w:t>
      </w:r>
    </w:p>
    <w:p w14:paraId="4D61A02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湘钢金属材料精深加工物流园厂房续建桩基工程</w:t>
      </w:r>
      <w:r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  <w:t>项目</w:t>
      </w:r>
    </w:p>
    <w:p w14:paraId="76F0AEB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  <w:t>挖机</w:t>
      </w: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租赁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响应</w:t>
      </w:r>
      <w:r>
        <w:rPr>
          <w:rFonts w:hint="eastAsia" w:ascii="仿宋" w:hAnsi="仿宋" w:eastAsia="仿宋" w:cs="仿宋"/>
          <w:sz w:val="48"/>
          <w:szCs w:val="48"/>
        </w:rPr>
        <w:t>文件</w:t>
      </w:r>
    </w:p>
    <w:p w14:paraId="070719DA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46BA6B7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745DCF1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ZMCJ-LXCG-2026-SY1B-011</w:t>
      </w:r>
    </w:p>
    <w:p w14:paraId="16B1AC0E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0E95BD5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51A7E01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1C0C391E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28CC596F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13194B2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721B357C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67F3AC5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F93A2D8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投标单位：</w:t>
      </w:r>
    </w:p>
    <w:p w14:paraId="3435057B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32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1DEEE4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62692BA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</w:t>
      </w:r>
    </w:p>
    <w:p w14:paraId="3A31D15B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</w:p>
    <w:p w14:paraId="0EA4700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snapToGrid/>
          <w:color w:val="333333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</w:p>
    <w:p w14:paraId="42F1CAC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/>
          <w:bCs/>
          <w:sz w:val="36"/>
        </w:rPr>
      </w:pPr>
    </w:p>
    <w:p w14:paraId="1D8642D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33BE4332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695A3E3B">
      <w:pPr>
        <w:ind w:firstLine="361" w:firstLineChars="100"/>
        <w:jc w:val="center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中煤长江基础建设有限公司</w:t>
      </w:r>
    </w:p>
    <w:p w14:paraId="44AD05B2">
      <w:pPr>
        <w:ind w:firstLine="442" w:firstLineChars="100"/>
        <w:jc w:val="center"/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报价表</w:t>
      </w:r>
    </w:p>
    <w:p w14:paraId="1D661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项目概况：</w:t>
      </w:r>
    </w:p>
    <w:p w14:paraId="48133E8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湘钢金属材料精深加工物流园厂房续建桩基工程</w:t>
      </w:r>
    </w:p>
    <w:p w14:paraId="3B571C1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湖南省湘潭市</w:t>
      </w:r>
    </w:p>
    <w:tbl>
      <w:tblPr>
        <w:tblStyle w:val="6"/>
        <w:tblW w:w="43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18"/>
        <w:gridCol w:w="928"/>
        <w:gridCol w:w="1308"/>
        <w:gridCol w:w="1122"/>
        <w:gridCol w:w="1118"/>
        <w:gridCol w:w="1119"/>
        <w:gridCol w:w="937"/>
      </w:tblGrid>
      <w:tr w14:paraId="6C01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作业方式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23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B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5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0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F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0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F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挖斗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台·小时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4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9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炮锤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台·小时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0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C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0A0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1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D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D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E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总价合计：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1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3BD636">
      <w:pPr>
        <w:pageBreakBefore w:val="0"/>
        <w:tabs>
          <w:tab w:val="left" w:pos="1440"/>
        </w:tabs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</w:p>
    <w:p w14:paraId="51980956">
      <w:pPr>
        <w:pageBreakBefore w:val="0"/>
        <w:tabs>
          <w:tab w:val="left" w:pos="1440"/>
        </w:tabs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：1.以上报价是否含税：是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sym w:font="Wingdings" w:char="00FE"/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（税率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yellow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yellow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％） 否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sym w:font="Wingdings" w:char="F0A8"/>
      </w:r>
    </w:p>
    <w:p w14:paraId="586B6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2.付款方式：施工工期不足一个月时,施工结束后一个月内付清,超过一个月时,按月付80%,余款在完工后一个月内付清，银行转账。。</w:t>
      </w:r>
    </w:p>
    <w:p w14:paraId="28E1610B">
      <w:pPr>
        <w:pageBreakBefore w:val="0"/>
        <w:tabs>
          <w:tab w:val="left" w:pos="1440"/>
        </w:tabs>
        <w:kinsoku/>
        <w:wordWrap/>
        <w:topLinePunct w:val="0"/>
        <w:autoSpaceDE/>
        <w:autoSpaceDN/>
        <w:bidi w:val="0"/>
        <w:snapToGrid/>
        <w:spacing w:line="360" w:lineRule="auto"/>
        <w:ind w:firstLine="632" w:firstLineChars="300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  <w:t>3.挖机分4次进出场。</w:t>
      </w:r>
      <w:bookmarkStart w:id="0" w:name="_GoBack"/>
      <w:bookmarkEnd w:id="0"/>
    </w:p>
    <w:p w14:paraId="2C2E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44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FD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2DB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EEB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报价人：</w:t>
      </w:r>
    </w:p>
    <w:p w14:paraId="39E3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代   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588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联系电话：</w:t>
      </w:r>
    </w:p>
    <w:p w14:paraId="2934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020" w:right="1066" w:bottom="1440" w:left="11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2C000A62"/>
    <w:p w14:paraId="2A5924FA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  <w:r>
        <w:rPr>
          <w:rFonts w:hint="eastAsia" w:eastAsia="宋体"/>
          <w:highlight w:val="yellow"/>
          <w:lang w:val="en-US" w:eastAsia="zh-CN"/>
        </w:rPr>
        <w:t>营业执照</w:t>
      </w:r>
    </w:p>
    <w:p w14:paraId="145DBEBC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538CBC4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1867359A">
      <w:pPr>
        <w:pStyle w:val="9"/>
      </w:pPr>
    </w:p>
    <w:p w14:paraId="50683C29"/>
    <w:p w14:paraId="152BDB52">
      <w:pPr>
        <w:pStyle w:val="9"/>
      </w:pPr>
    </w:p>
    <w:p w14:paraId="041105DC"/>
    <w:p w14:paraId="642A56FF">
      <w:pPr>
        <w:pStyle w:val="9"/>
      </w:pPr>
    </w:p>
    <w:p w14:paraId="5EEA124E"/>
    <w:p w14:paraId="4E599ECD">
      <w:pPr>
        <w:pStyle w:val="9"/>
      </w:pPr>
    </w:p>
    <w:p w14:paraId="74455B08"/>
    <w:p w14:paraId="2525A11B">
      <w:pPr>
        <w:pStyle w:val="9"/>
      </w:pPr>
    </w:p>
    <w:p w14:paraId="269AB8CC"/>
    <w:p w14:paraId="70523BEB">
      <w:pPr>
        <w:pStyle w:val="9"/>
      </w:pPr>
    </w:p>
    <w:p w14:paraId="123E1275"/>
    <w:p w14:paraId="52E99A36">
      <w:pPr>
        <w:pStyle w:val="9"/>
      </w:pPr>
    </w:p>
    <w:p w14:paraId="3A79181B"/>
    <w:p w14:paraId="1604F8CA">
      <w:pPr>
        <w:pStyle w:val="9"/>
      </w:pPr>
    </w:p>
    <w:p w14:paraId="21344C01"/>
    <w:p w14:paraId="670AFD76"/>
    <w:p w14:paraId="33158286"/>
    <w:p w14:paraId="50CE0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E31E0E9B"/>
    <w:multiLevelType w:val="singleLevel"/>
    <w:tmpl w:val="E31E0E9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42D4"/>
    <w:rsid w:val="4280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4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4"/>
    <w:basedOn w:val="10"/>
    <w:next w:val="1"/>
    <w:qFormat/>
    <w:uiPriority w:val="99"/>
    <w:pPr>
      <w:ind w:firstLine="560"/>
      <w:jc w:val="left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4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284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2026-03-17T02:20:00Z</dcterms:created>
  <dc:creator>PC</dc:creator>
  <cp:lastModifiedBy>花园坊</cp:lastModifiedBy>
  <dcterms:modified xsi:type="dcterms:W3CDTF">2026-03-17T05:39:21Z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eyJoZGlkIjoiNmY4OGU1YjFmMDJmY2E0NGQ0NTE3ZWQ3OGZlNDZlODYiLCJ1c2VySWQiOiIyNTY5ODA3MjkifQ==</vt:lpwstr>
  </property>
  <property fmtid="{D5CDD505-2E9C-101B-9397-08002B2CF9AE}" pid="4" name="ICV">
    <vt:lpwstr>4578B436EEA94813B3AC2451595A9A1C_12</vt:lpwstr>
  </property>
</Properties>
</file>