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hint="eastAsia" w:ascii="仿宋" w:hAnsi="仿宋" w:eastAsia="仿宋" w:cs="仿宋"/>
          <w:sz w:val="44"/>
          <w:szCs w:val="44"/>
        </w:rPr>
      </w:pPr>
      <w:r>
        <w:rPr>
          <w:rFonts w:hint="eastAsia" w:ascii="仿宋" w:hAnsi="仿宋" w:eastAsia="仿宋" w:cs="仿宋"/>
          <w:sz w:val="44"/>
          <w:szCs w:val="44"/>
        </w:rPr>
        <w:t>采购公告</w:t>
      </w:r>
    </w:p>
    <w:p w14:paraId="49F8243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我公司拟对NO.2002G23（翠岛花城）剩余地块项目大区桩基及支护工程集装箱租赁进行竞争谈判采购。采购编号：</w:t>
      </w:r>
      <w:r>
        <w:rPr>
          <w:rFonts w:hint="eastAsia" w:ascii="仿宋" w:hAnsi="仿宋" w:eastAsia="仿宋" w:cs="仿宋"/>
          <w:lang w:val="en-US" w:eastAsia="zh-CN"/>
        </w:rPr>
        <w:t>ZMCJ-LXCG-2026-NJ-02</w:t>
      </w:r>
      <w:r>
        <w:rPr>
          <w:rFonts w:hint="eastAsia" w:ascii="仿宋" w:hAnsi="仿宋" w:eastAsia="仿宋" w:cs="仿宋"/>
          <w:lang w:val="en-US" w:eastAsia="zh-CN"/>
        </w:rPr>
        <w:t>4</w:t>
      </w:r>
    </w:p>
    <w:p w14:paraId="7E21BBE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 xml:space="preserve"> 项目概况</w:t>
      </w:r>
    </w:p>
    <w:p w14:paraId="5CE77461">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1、项目名称：NO.2002G23（翠岛花城）剩余地块项目大区桩基及支护工程</w:t>
      </w:r>
    </w:p>
    <w:p w14:paraId="14A3E11E">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2、采购需求：集装箱租赁，暂定租期：12个月；具体以项目需求为准。</w:t>
      </w:r>
    </w:p>
    <w:p w14:paraId="14B8F2F3">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3、工程地点：南京</w:t>
      </w:r>
    </w:p>
    <w:p w14:paraId="1BD624A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4、工期要求：严格按照采购人约定的工期内完成所有工作。</w:t>
      </w:r>
    </w:p>
    <w:p w14:paraId="137A3140">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5、评定办法</w:t>
      </w:r>
    </w:p>
    <w:p w14:paraId="05B5BAC8">
      <w:pPr>
        <w:pStyle w:val="5"/>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满足项目采购需求情况下最低价成交</w:t>
      </w:r>
    </w:p>
    <w:p w14:paraId="1C0B7059">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rPr>
      </w:pPr>
      <w:r>
        <w:rPr>
          <w:rFonts w:hint="eastAsia" w:ascii="仿宋" w:hAnsi="仿宋" w:eastAsia="仿宋" w:cs="仿宋"/>
          <w:lang w:val="en-US" w:eastAsia="zh-CN"/>
        </w:rPr>
        <w:t>二、报价人响应</w:t>
      </w:r>
      <w:r>
        <w:rPr>
          <w:rFonts w:hint="eastAsia" w:ascii="仿宋" w:hAnsi="仿宋" w:eastAsia="仿宋" w:cs="仿宋"/>
        </w:rPr>
        <w:t>资格要求</w:t>
      </w:r>
    </w:p>
    <w:p w14:paraId="7954C70A">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1、具有相应经营范围的单位，有合格有效的营业执照，并在人员、资金等方面具有相应的实力。</w:t>
      </w:r>
    </w:p>
    <w:p w14:paraId="2A2A3FB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2、具有良好的商业信誉；</w:t>
      </w:r>
    </w:p>
    <w:p w14:paraId="02C3D33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3、响应人在近三年内无行贿犯罪、行政处罚等记录（未被“信用中国”网站（www.creditchina.gov.cn）列入失信被执行</w:t>
      </w:r>
      <w:bookmarkStart w:id="0" w:name="_GoBack"/>
      <w:bookmarkEnd w:id="0"/>
      <w:r>
        <w:rPr>
          <w:rFonts w:hint="eastAsia" w:ascii="仿宋" w:hAnsi="仿宋" w:eastAsia="仿宋" w:cs="仿宋"/>
          <w:lang w:val="en-US" w:eastAsia="zh-CN"/>
        </w:rPr>
        <w:t>人、重大税收违法案件当事人名单、政府采购严重违法失信行为记录名单）；</w:t>
      </w:r>
    </w:p>
    <w:p w14:paraId="5EE15624">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4、本次采购不接受联合体报价。</w:t>
      </w:r>
    </w:p>
    <w:p w14:paraId="2B4AF0A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5、有投资参股关系的关联企业，或具有直接管理或被管理关系的母子公司，或同一母公司的子公司，或法定代表人为同一人的两个及两个以上法人不得同时对同一包件进行响应。</w:t>
      </w:r>
    </w:p>
    <w:p w14:paraId="2EE7BF1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6、</w:t>
      </w:r>
      <w:r>
        <w:rPr>
          <w:rFonts w:hint="eastAsia" w:ascii="仿宋" w:hAnsi="仿宋" w:eastAsia="仿宋" w:cs="仿宋"/>
          <w:kern w:val="2"/>
          <w:sz w:val="21"/>
          <w:szCs w:val="24"/>
          <w:lang w:val="en-US" w:eastAsia="zh-CN" w:bidi="ar-SA"/>
        </w:rPr>
        <w:t>最高报价限价：集装箱租赁：3.78万元</w:t>
      </w:r>
    </w:p>
    <w:p w14:paraId="4438911B">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三、报名方式</w:t>
      </w:r>
    </w:p>
    <w:p w14:paraId="1AE85CB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凡有意参加者，请于2026年 07月24日上午10:00前将加盖单位公章的报价单投递或扫描件发送。 </w:t>
      </w:r>
    </w:p>
    <w:p w14:paraId="7FA892AD">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四</w:t>
      </w:r>
      <w:r>
        <w:rPr>
          <w:rFonts w:hint="eastAsia" w:ascii="仿宋" w:hAnsi="仿宋" w:eastAsia="仿宋" w:cs="仿宋"/>
          <w:lang w:val="en-US" w:eastAsia="zh-CN"/>
        </w:rPr>
        <w:t>、联系方式</w:t>
      </w:r>
    </w:p>
    <w:p w14:paraId="451370FC">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联系人： 杨工 </w:t>
      </w:r>
    </w:p>
    <w:p w14:paraId="730DD77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地址：南京市栖霞区尧新大道5号后院2楼204</w:t>
      </w:r>
    </w:p>
    <w:p w14:paraId="294E043B">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联系电话： 025-68225693</w:t>
      </w:r>
    </w:p>
    <w:p w14:paraId="1AF43112">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邮箱： cjgscg@163.com  </w:t>
      </w:r>
      <w:r>
        <w:rPr>
          <w:rFonts w:hint="eastAsia" w:ascii="仿宋" w:hAnsi="仿宋" w:eastAsia="仿宋" w:cs="仿宋"/>
          <w:lang w:val="en-US" w:eastAsia="zh-CN"/>
        </w:rPr>
        <w:t xml:space="preserve"> </w:t>
      </w:r>
    </w:p>
    <w:p w14:paraId="1AD22D59">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 五、采购监督部门</w:t>
      </w:r>
    </w:p>
    <w:p w14:paraId="35E6E105">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0"/>
          <w:sz w:val="24"/>
        </w:rPr>
      </w:pPr>
      <w:r>
        <w:rPr>
          <w:rFonts w:hint="eastAsia" w:ascii="仿宋" w:hAnsi="仿宋" w:eastAsia="仿宋" w:cs="仿宋"/>
          <w:lang w:val="en-US" w:eastAsia="zh-CN"/>
        </w:rPr>
        <w:t>纪检部     电话：025-85666609</w:t>
      </w:r>
    </w:p>
    <w:p w14:paraId="70AE689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ascii="仿宋" w:hAnsi="仿宋" w:eastAsia="仿宋" w:cs="仿宋"/>
          <w:kern w:val="0"/>
          <w:sz w:val="24"/>
        </w:rPr>
      </w:pPr>
    </w:p>
    <w:p w14:paraId="459EE9DD">
      <w:pPr>
        <w:keepNext w:val="0"/>
        <w:keepLines w:val="0"/>
        <w:pageBreakBefore w:val="0"/>
        <w:widowControl w:val="0"/>
        <w:kinsoku/>
        <w:wordWrap/>
        <w:overflowPunct/>
        <w:topLinePunct w:val="0"/>
        <w:autoSpaceDE/>
        <w:autoSpaceDN/>
        <w:bidi w:val="0"/>
        <w:adjustRightInd/>
        <w:snapToGrid/>
        <w:spacing w:line="240" w:lineRule="auto"/>
        <w:ind w:firstLine="5670" w:firstLineChars="2700"/>
        <w:textAlignment w:val="auto"/>
        <w:rPr>
          <w:rFonts w:hint="eastAsia" w:ascii="仿宋" w:hAnsi="仿宋" w:eastAsia="仿宋" w:cs="仿宋"/>
          <w:kern w:val="0"/>
          <w:sz w:val="24"/>
        </w:rPr>
      </w:pPr>
      <w:r>
        <w:rPr>
          <w:rFonts w:hint="eastAsia" w:ascii="仿宋" w:hAnsi="仿宋" w:eastAsia="仿宋" w:cs="仿宋"/>
          <w:lang w:val="en-US" w:eastAsia="zh-CN"/>
        </w:rPr>
        <w:t>中煤长江基础建设有限公司</w:t>
      </w:r>
      <w:r>
        <w:rPr>
          <w:rFonts w:hint="eastAsia" w:ascii="仿宋" w:hAnsi="仿宋" w:eastAsia="仿宋" w:cs="仿宋"/>
          <w:kern w:val="0"/>
          <w:sz w:val="24"/>
        </w:rPr>
        <w:t xml:space="preserve">             </w:t>
      </w:r>
    </w:p>
    <w:p w14:paraId="54B4ECB3">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8</w:t>
      </w:r>
      <w:r>
        <w:rPr>
          <w:rFonts w:hint="eastAsia" w:ascii="仿宋" w:hAnsi="仿宋" w:eastAsia="仿宋" w:cs="仿宋"/>
          <w:kern w:val="0"/>
          <w:sz w:val="24"/>
        </w:rPr>
        <w:t>日</w:t>
      </w:r>
    </w:p>
    <w:p w14:paraId="6554F0E7">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07F5D35C">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0E1C4387">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52B30E70">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47ABAE37">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6F262953">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4ABC041C">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0E20787E">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21AE13F8">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384410FA">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p w14:paraId="28063808">
      <w:pPr>
        <w:keepNext w:val="0"/>
        <w:keepLines w:val="0"/>
        <w:pageBreakBefore w:val="0"/>
        <w:widowControl w:val="0"/>
        <w:kinsoku/>
        <w:wordWrap/>
        <w:overflowPunct/>
        <w:topLinePunct w:val="0"/>
        <w:autoSpaceDE/>
        <w:autoSpaceDN/>
        <w:bidi w:val="0"/>
        <w:adjustRightInd/>
        <w:snapToGrid/>
        <w:spacing w:line="240" w:lineRule="auto"/>
        <w:ind w:firstLine="6240" w:firstLineChars="2600"/>
        <w:textAlignment w:val="auto"/>
        <w:rPr>
          <w:rFonts w:ascii="宋体" w:hAnsi="宋体" w:cs="宋体"/>
          <w:kern w:val="0"/>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7"/>
        <w:gridCol w:w="701"/>
        <w:gridCol w:w="694"/>
        <w:gridCol w:w="1123"/>
        <w:gridCol w:w="900"/>
        <w:gridCol w:w="781"/>
        <w:gridCol w:w="1036"/>
        <w:gridCol w:w="1127"/>
        <w:gridCol w:w="1113"/>
      </w:tblGrid>
      <w:tr w14:paraId="215C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8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NO.2002G23（翠岛花城）剩余地块项目大区桩基及支护工程集装箱报价单预算</w:t>
            </w:r>
          </w:p>
        </w:tc>
      </w:tr>
      <w:tr w14:paraId="3724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4" w:type="pct"/>
            <w:vMerge w:val="restart"/>
            <w:tcBorders>
              <w:top w:val="nil"/>
              <w:left w:val="single" w:color="000000" w:sz="8" w:space="0"/>
              <w:bottom w:val="single" w:color="000000" w:sz="8" w:space="0"/>
              <w:right w:val="single" w:color="000000" w:sz="8" w:space="0"/>
            </w:tcBorders>
            <w:shd w:val="clear" w:color="auto" w:fill="auto"/>
            <w:vAlign w:val="center"/>
          </w:tcPr>
          <w:p w14:paraId="593CB477">
            <w:pPr>
              <w:keepNext w:val="0"/>
              <w:keepLines w:val="0"/>
              <w:widowControl/>
              <w:suppressLineNumbers w:val="0"/>
              <w:jc w:val="center"/>
              <w:textAlignment w:val="center"/>
              <w:rPr>
                <w:rFonts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序号</w:t>
            </w:r>
          </w:p>
        </w:tc>
        <w:tc>
          <w:tcPr>
            <w:tcW w:w="411" w:type="pct"/>
            <w:vMerge w:val="restart"/>
            <w:tcBorders>
              <w:top w:val="nil"/>
              <w:left w:val="nil"/>
              <w:bottom w:val="single" w:color="000000" w:sz="8" w:space="0"/>
              <w:right w:val="single" w:color="000000" w:sz="8" w:space="0"/>
            </w:tcBorders>
            <w:shd w:val="clear" w:color="auto" w:fill="auto"/>
            <w:vAlign w:val="center"/>
          </w:tcPr>
          <w:p w14:paraId="38FDE39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名 称</w:t>
            </w:r>
          </w:p>
        </w:tc>
        <w:tc>
          <w:tcPr>
            <w:tcW w:w="407" w:type="pct"/>
            <w:vMerge w:val="restart"/>
            <w:tcBorders>
              <w:top w:val="nil"/>
              <w:left w:val="nil"/>
              <w:bottom w:val="single" w:color="000000" w:sz="8" w:space="0"/>
              <w:right w:val="single" w:color="000000" w:sz="8" w:space="0"/>
            </w:tcBorders>
            <w:shd w:val="clear" w:color="auto" w:fill="auto"/>
            <w:vAlign w:val="center"/>
          </w:tcPr>
          <w:p w14:paraId="686AC73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规格</w:t>
            </w:r>
          </w:p>
        </w:tc>
        <w:tc>
          <w:tcPr>
            <w:tcW w:w="658" w:type="pct"/>
            <w:vMerge w:val="restart"/>
            <w:tcBorders>
              <w:top w:val="nil"/>
              <w:left w:val="nil"/>
              <w:bottom w:val="single" w:color="000000" w:sz="8" w:space="0"/>
              <w:right w:val="single" w:color="000000" w:sz="8" w:space="0"/>
            </w:tcBorders>
            <w:shd w:val="clear" w:color="auto" w:fill="auto"/>
            <w:vAlign w:val="center"/>
          </w:tcPr>
          <w:p w14:paraId="34F82B7A">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暂定数量</w:t>
            </w:r>
          </w:p>
        </w:tc>
        <w:tc>
          <w:tcPr>
            <w:tcW w:w="528" w:type="pct"/>
            <w:vMerge w:val="restart"/>
            <w:tcBorders>
              <w:top w:val="nil"/>
              <w:left w:val="nil"/>
              <w:bottom w:val="single" w:color="000000" w:sz="8" w:space="0"/>
              <w:right w:val="single" w:color="000000" w:sz="8" w:space="0"/>
            </w:tcBorders>
            <w:shd w:val="clear" w:color="auto" w:fill="auto"/>
            <w:noWrap/>
            <w:vAlign w:val="center"/>
          </w:tcPr>
          <w:p w14:paraId="7978BB4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单位</w:t>
            </w:r>
          </w:p>
        </w:tc>
        <w:tc>
          <w:tcPr>
            <w:tcW w:w="458" w:type="pct"/>
            <w:vMerge w:val="restart"/>
            <w:tcBorders>
              <w:top w:val="nil"/>
              <w:left w:val="nil"/>
              <w:bottom w:val="single" w:color="000000" w:sz="8" w:space="0"/>
              <w:right w:val="single" w:color="000000" w:sz="8" w:space="0"/>
            </w:tcBorders>
            <w:shd w:val="clear" w:color="auto" w:fill="auto"/>
            <w:vAlign w:val="center"/>
          </w:tcPr>
          <w:p w14:paraId="5C352CA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税率</w:t>
            </w:r>
          </w:p>
        </w:tc>
        <w:tc>
          <w:tcPr>
            <w:tcW w:w="607" w:type="pct"/>
            <w:vMerge w:val="restart"/>
            <w:tcBorders>
              <w:top w:val="nil"/>
              <w:left w:val="nil"/>
              <w:bottom w:val="single" w:color="000000" w:sz="8" w:space="0"/>
              <w:right w:val="single" w:color="000000" w:sz="8" w:space="0"/>
            </w:tcBorders>
            <w:shd w:val="clear" w:color="auto" w:fill="auto"/>
            <w:vAlign w:val="center"/>
          </w:tcPr>
          <w:p w14:paraId="482EA32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暂定天数</w:t>
            </w:r>
          </w:p>
        </w:tc>
        <w:tc>
          <w:tcPr>
            <w:tcW w:w="661" w:type="pct"/>
            <w:vMerge w:val="restart"/>
            <w:tcBorders>
              <w:top w:val="nil"/>
              <w:left w:val="nil"/>
              <w:bottom w:val="single" w:color="000000" w:sz="8" w:space="0"/>
              <w:right w:val="single" w:color="000000" w:sz="8" w:space="0"/>
            </w:tcBorders>
            <w:shd w:val="clear" w:color="auto" w:fill="auto"/>
            <w:vAlign w:val="center"/>
          </w:tcPr>
          <w:p w14:paraId="4C75CEAE">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含税单价（元）</w:t>
            </w:r>
          </w:p>
        </w:tc>
        <w:tc>
          <w:tcPr>
            <w:tcW w:w="653" w:type="pct"/>
            <w:vMerge w:val="restart"/>
            <w:tcBorders>
              <w:top w:val="nil"/>
              <w:left w:val="nil"/>
              <w:bottom w:val="single" w:color="000000" w:sz="8" w:space="0"/>
              <w:right w:val="single" w:color="000000" w:sz="8" w:space="0"/>
            </w:tcBorders>
            <w:shd w:val="clear" w:color="auto" w:fill="auto"/>
            <w:vAlign w:val="center"/>
          </w:tcPr>
          <w:p w14:paraId="298B82B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总价（元）</w:t>
            </w:r>
          </w:p>
        </w:tc>
      </w:tr>
      <w:tr w14:paraId="3E8E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4" w:type="pct"/>
            <w:vMerge w:val="continue"/>
            <w:tcBorders>
              <w:top w:val="nil"/>
              <w:left w:val="single" w:color="000000" w:sz="8" w:space="0"/>
              <w:bottom w:val="single" w:color="000000" w:sz="8" w:space="0"/>
              <w:right w:val="single" w:color="000000" w:sz="8" w:space="0"/>
            </w:tcBorders>
            <w:shd w:val="clear" w:color="auto" w:fill="auto"/>
            <w:vAlign w:val="center"/>
          </w:tcPr>
          <w:p w14:paraId="3C5D4192">
            <w:pPr>
              <w:jc w:val="center"/>
              <w:rPr>
                <w:rFonts w:hint="eastAsia" w:ascii="新宋体" w:hAnsi="新宋体" w:eastAsia="新宋体" w:cs="新宋体"/>
                <w:i w:val="0"/>
                <w:iCs w:val="0"/>
                <w:color w:val="000000"/>
                <w:sz w:val="24"/>
                <w:szCs w:val="24"/>
                <w:u w:val="none"/>
              </w:rPr>
            </w:pPr>
          </w:p>
        </w:tc>
        <w:tc>
          <w:tcPr>
            <w:tcW w:w="411" w:type="pct"/>
            <w:vMerge w:val="continue"/>
            <w:tcBorders>
              <w:top w:val="nil"/>
              <w:left w:val="nil"/>
              <w:bottom w:val="single" w:color="000000" w:sz="8" w:space="0"/>
              <w:right w:val="single" w:color="000000" w:sz="8" w:space="0"/>
            </w:tcBorders>
            <w:shd w:val="clear" w:color="auto" w:fill="auto"/>
            <w:vAlign w:val="center"/>
          </w:tcPr>
          <w:p w14:paraId="0CC0303C">
            <w:pPr>
              <w:jc w:val="center"/>
              <w:rPr>
                <w:rFonts w:hint="eastAsia" w:ascii="新宋体" w:hAnsi="新宋体" w:eastAsia="新宋体" w:cs="新宋体"/>
                <w:i w:val="0"/>
                <w:iCs w:val="0"/>
                <w:color w:val="000000"/>
                <w:sz w:val="24"/>
                <w:szCs w:val="24"/>
                <w:u w:val="none"/>
              </w:rPr>
            </w:pPr>
          </w:p>
        </w:tc>
        <w:tc>
          <w:tcPr>
            <w:tcW w:w="407" w:type="pct"/>
            <w:vMerge w:val="continue"/>
            <w:tcBorders>
              <w:top w:val="nil"/>
              <w:left w:val="nil"/>
              <w:bottom w:val="single" w:color="000000" w:sz="8" w:space="0"/>
              <w:right w:val="single" w:color="000000" w:sz="8" w:space="0"/>
            </w:tcBorders>
            <w:shd w:val="clear" w:color="auto" w:fill="auto"/>
            <w:vAlign w:val="center"/>
          </w:tcPr>
          <w:p w14:paraId="79C52687">
            <w:pPr>
              <w:jc w:val="center"/>
              <w:rPr>
                <w:rFonts w:hint="eastAsia" w:ascii="新宋体" w:hAnsi="新宋体" w:eastAsia="新宋体" w:cs="新宋体"/>
                <w:i w:val="0"/>
                <w:iCs w:val="0"/>
                <w:color w:val="000000"/>
                <w:sz w:val="24"/>
                <w:szCs w:val="24"/>
                <w:u w:val="none"/>
              </w:rPr>
            </w:pPr>
          </w:p>
        </w:tc>
        <w:tc>
          <w:tcPr>
            <w:tcW w:w="658" w:type="pct"/>
            <w:vMerge w:val="continue"/>
            <w:tcBorders>
              <w:top w:val="nil"/>
              <w:left w:val="nil"/>
              <w:bottom w:val="single" w:color="000000" w:sz="8" w:space="0"/>
              <w:right w:val="single" w:color="000000" w:sz="8" w:space="0"/>
            </w:tcBorders>
            <w:shd w:val="clear" w:color="auto" w:fill="auto"/>
            <w:vAlign w:val="center"/>
          </w:tcPr>
          <w:p w14:paraId="4EA64127">
            <w:pPr>
              <w:jc w:val="center"/>
              <w:rPr>
                <w:rFonts w:hint="eastAsia" w:ascii="新宋体" w:hAnsi="新宋体" w:eastAsia="新宋体" w:cs="新宋体"/>
                <w:i w:val="0"/>
                <w:iCs w:val="0"/>
                <w:color w:val="000000"/>
                <w:sz w:val="24"/>
                <w:szCs w:val="24"/>
                <w:u w:val="none"/>
              </w:rPr>
            </w:pPr>
          </w:p>
        </w:tc>
        <w:tc>
          <w:tcPr>
            <w:tcW w:w="528" w:type="pct"/>
            <w:vMerge w:val="continue"/>
            <w:tcBorders>
              <w:top w:val="nil"/>
              <w:left w:val="nil"/>
              <w:bottom w:val="single" w:color="000000" w:sz="8" w:space="0"/>
              <w:right w:val="single" w:color="000000" w:sz="8" w:space="0"/>
            </w:tcBorders>
            <w:shd w:val="clear" w:color="auto" w:fill="auto"/>
            <w:noWrap/>
            <w:vAlign w:val="center"/>
          </w:tcPr>
          <w:p w14:paraId="3B7AE831">
            <w:pPr>
              <w:jc w:val="center"/>
              <w:rPr>
                <w:rFonts w:hint="eastAsia" w:ascii="新宋体" w:hAnsi="新宋体" w:eastAsia="新宋体" w:cs="新宋体"/>
                <w:i w:val="0"/>
                <w:iCs w:val="0"/>
                <w:color w:val="000000"/>
                <w:sz w:val="24"/>
                <w:szCs w:val="24"/>
                <w:u w:val="none"/>
              </w:rPr>
            </w:pPr>
          </w:p>
        </w:tc>
        <w:tc>
          <w:tcPr>
            <w:tcW w:w="458" w:type="pct"/>
            <w:vMerge w:val="continue"/>
            <w:tcBorders>
              <w:top w:val="nil"/>
              <w:left w:val="nil"/>
              <w:bottom w:val="single" w:color="000000" w:sz="8" w:space="0"/>
              <w:right w:val="single" w:color="000000" w:sz="8" w:space="0"/>
            </w:tcBorders>
            <w:shd w:val="clear" w:color="auto" w:fill="auto"/>
            <w:vAlign w:val="center"/>
          </w:tcPr>
          <w:p w14:paraId="6D2729E3">
            <w:pPr>
              <w:jc w:val="center"/>
              <w:rPr>
                <w:rFonts w:hint="eastAsia" w:ascii="新宋体" w:hAnsi="新宋体" w:eastAsia="新宋体" w:cs="新宋体"/>
                <w:i w:val="0"/>
                <w:iCs w:val="0"/>
                <w:color w:val="000000"/>
                <w:sz w:val="24"/>
                <w:szCs w:val="24"/>
                <w:u w:val="none"/>
              </w:rPr>
            </w:pPr>
          </w:p>
        </w:tc>
        <w:tc>
          <w:tcPr>
            <w:tcW w:w="607" w:type="pct"/>
            <w:vMerge w:val="continue"/>
            <w:tcBorders>
              <w:top w:val="nil"/>
              <w:left w:val="nil"/>
              <w:bottom w:val="single" w:color="000000" w:sz="8" w:space="0"/>
              <w:right w:val="single" w:color="000000" w:sz="8" w:space="0"/>
            </w:tcBorders>
            <w:shd w:val="clear" w:color="auto" w:fill="auto"/>
            <w:vAlign w:val="center"/>
          </w:tcPr>
          <w:p w14:paraId="673618D5">
            <w:pPr>
              <w:jc w:val="center"/>
              <w:rPr>
                <w:rFonts w:hint="eastAsia" w:ascii="新宋体" w:hAnsi="新宋体" w:eastAsia="新宋体" w:cs="新宋体"/>
                <w:i w:val="0"/>
                <w:iCs w:val="0"/>
                <w:color w:val="000000"/>
                <w:sz w:val="24"/>
                <w:szCs w:val="24"/>
                <w:u w:val="none"/>
              </w:rPr>
            </w:pPr>
          </w:p>
        </w:tc>
        <w:tc>
          <w:tcPr>
            <w:tcW w:w="661" w:type="pct"/>
            <w:vMerge w:val="continue"/>
            <w:tcBorders>
              <w:top w:val="nil"/>
              <w:left w:val="nil"/>
              <w:bottom w:val="single" w:color="000000" w:sz="8" w:space="0"/>
              <w:right w:val="single" w:color="000000" w:sz="8" w:space="0"/>
            </w:tcBorders>
            <w:shd w:val="clear" w:color="auto" w:fill="auto"/>
            <w:vAlign w:val="center"/>
          </w:tcPr>
          <w:p w14:paraId="4579276D">
            <w:pPr>
              <w:jc w:val="center"/>
              <w:rPr>
                <w:rFonts w:hint="eastAsia" w:ascii="新宋体" w:hAnsi="新宋体" w:eastAsia="新宋体" w:cs="新宋体"/>
                <w:i w:val="0"/>
                <w:iCs w:val="0"/>
                <w:color w:val="000000"/>
                <w:sz w:val="24"/>
                <w:szCs w:val="24"/>
                <w:u w:val="none"/>
              </w:rPr>
            </w:pPr>
          </w:p>
        </w:tc>
        <w:tc>
          <w:tcPr>
            <w:tcW w:w="653" w:type="pct"/>
            <w:vMerge w:val="continue"/>
            <w:tcBorders>
              <w:top w:val="nil"/>
              <w:left w:val="nil"/>
              <w:bottom w:val="single" w:color="000000" w:sz="8" w:space="0"/>
              <w:right w:val="single" w:color="000000" w:sz="8" w:space="0"/>
            </w:tcBorders>
            <w:shd w:val="clear" w:color="auto" w:fill="auto"/>
            <w:vAlign w:val="center"/>
          </w:tcPr>
          <w:p w14:paraId="120BFDFB">
            <w:pPr>
              <w:jc w:val="center"/>
              <w:rPr>
                <w:rFonts w:hint="eastAsia" w:ascii="新宋体" w:hAnsi="新宋体" w:eastAsia="新宋体" w:cs="新宋体"/>
                <w:i w:val="0"/>
                <w:iCs w:val="0"/>
                <w:color w:val="000000"/>
                <w:sz w:val="24"/>
                <w:szCs w:val="24"/>
                <w:u w:val="none"/>
              </w:rPr>
            </w:pPr>
          </w:p>
        </w:tc>
      </w:tr>
      <w:tr w14:paraId="6493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4" w:type="pct"/>
            <w:tcBorders>
              <w:top w:val="nil"/>
              <w:left w:val="single" w:color="000000" w:sz="8" w:space="0"/>
              <w:bottom w:val="single" w:color="000000" w:sz="8" w:space="0"/>
              <w:right w:val="single" w:color="000000" w:sz="8" w:space="0"/>
            </w:tcBorders>
            <w:shd w:val="clear" w:color="auto" w:fill="auto"/>
            <w:vAlign w:val="center"/>
          </w:tcPr>
          <w:p w14:paraId="4C27A54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w:t>
            </w:r>
          </w:p>
        </w:tc>
        <w:tc>
          <w:tcPr>
            <w:tcW w:w="411" w:type="pct"/>
            <w:tcBorders>
              <w:top w:val="nil"/>
              <w:left w:val="nil"/>
              <w:bottom w:val="single" w:color="000000" w:sz="8" w:space="0"/>
              <w:right w:val="single" w:color="000000" w:sz="8" w:space="0"/>
            </w:tcBorders>
            <w:shd w:val="clear" w:color="auto" w:fill="auto"/>
            <w:vAlign w:val="center"/>
          </w:tcPr>
          <w:p w14:paraId="06374F37">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集装箱标准箱</w:t>
            </w:r>
          </w:p>
        </w:tc>
        <w:tc>
          <w:tcPr>
            <w:tcW w:w="407" w:type="pct"/>
            <w:tcBorders>
              <w:top w:val="nil"/>
              <w:left w:val="nil"/>
              <w:bottom w:val="single" w:color="000000" w:sz="8" w:space="0"/>
              <w:right w:val="single" w:color="000000" w:sz="8" w:space="0"/>
            </w:tcBorders>
            <w:shd w:val="clear" w:color="auto" w:fill="auto"/>
            <w:vAlign w:val="center"/>
          </w:tcPr>
          <w:p w14:paraId="415C97B3">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3*6</w:t>
            </w:r>
          </w:p>
        </w:tc>
        <w:tc>
          <w:tcPr>
            <w:tcW w:w="658" w:type="pct"/>
            <w:tcBorders>
              <w:top w:val="nil"/>
              <w:left w:val="nil"/>
              <w:bottom w:val="single" w:color="000000" w:sz="8" w:space="0"/>
              <w:right w:val="single" w:color="000000" w:sz="8" w:space="0"/>
            </w:tcBorders>
            <w:shd w:val="clear" w:color="auto" w:fill="auto"/>
            <w:vAlign w:val="center"/>
          </w:tcPr>
          <w:p w14:paraId="23CC8487">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5</w:t>
            </w:r>
          </w:p>
        </w:tc>
        <w:tc>
          <w:tcPr>
            <w:tcW w:w="528" w:type="pct"/>
            <w:tcBorders>
              <w:top w:val="nil"/>
              <w:left w:val="nil"/>
              <w:bottom w:val="single" w:color="000000" w:sz="8" w:space="0"/>
              <w:right w:val="single" w:color="000000" w:sz="8" w:space="0"/>
            </w:tcBorders>
            <w:shd w:val="clear" w:color="auto" w:fill="auto"/>
            <w:vAlign w:val="center"/>
          </w:tcPr>
          <w:p w14:paraId="4D764B6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间</w:t>
            </w:r>
          </w:p>
        </w:tc>
        <w:tc>
          <w:tcPr>
            <w:tcW w:w="458" w:type="pct"/>
            <w:tcBorders>
              <w:top w:val="nil"/>
              <w:left w:val="nil"/>
              <w:bottom w:val="single" w:color="000000" w:sz="8" w:space="0"/>
              <w:right w:val="single" w:color="000000" w:sz="8" w:space="0"/>
            </w:tcBorders>
            <w:shd w:val="clear" w:color="auto" w:fill="auto"/>
            <w:vAlign w:val="center"/>
          </w:tcPr>
          <w:p w14:paraId="6ABD40A5">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607" w:type="pct"/>
            <w:tcBorders>
              <w:top w:val="nil"/>
              <w:left w:val="nil"/>
              <w:bottom w:val="single" w:color="000000" w:sz="8" w:space="0"/>
              <w:right w:val="single" w:color="000000" w:sz="8" w:space="0"/>
            </w:tcBorders>
            <w:shd w:val="clear" w:color="auto" w:fill="auto"/>
            <w:vAlign w:val="center"/>
          </w:tcPr>
          <w:p w14:paraId="0277CC2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360</w:t>
            </w:r>
          </w:p>
        </w:tc>
        <w:tc>
          <w:tcPr>
            <w:tcW w:w="661" w:type="pct"/>
            <w:tcBorders>
              <w:top w:val="nil"/>
              <w:left w:val="nil"/>
              <w:bottom w:val="single" w:color="000000" w:sz="8" w:space="0"/>
              <w:right w:val="single" w:color="000000" w:sz="8" w:space="0"/>
            </w:tcBorders>
            <w:shd w:val="clear" w:color="auto" w:fill="auto"/>
            <w:vAlign w:val="center"/>
          </w:tcPr>
          <w:p w14:paraId="6A5162B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c>
          <w:tcPr>
            <w:tcW w:w="653" w:type="pct"/>
            <w:tcBorders>
              <w:top w:val="nil"/>
              <w:left w:val="nil"/>
              <w:bottom w:val="single" w:color="000000" w:sz="8" w:space="0"/>
              <w:right w:val="single" w:color="000000" w:sz="8" w:space="0"/>
            </w:tcBorders>
            <w:shd w:val="clear" w:color="auto" w:fill="auto"/>
            <w:vAlign w:val="center"/>
          </w:tcPr>
          <w:p w14:paraId="0376800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r>
      <w:tr w14:paraId="0C92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14" w:type="pct"/>
            <w:tcBorders>
              <w:top w:val="nil"/>
              <w:left w:val="single" w:color="000000" w:sz="8" w:space="0"/>
              <w:bottom w:val="single" w:color="000000" w:sz="8" w:space="0"/>
              <w:right w:val="single" w:color="000000" w:sz="8" w:space="0"/>
            </w:tcBorders>
            <w:shd w:val="clear" w:color="auto" w:fill="auto"/>
            <w:vAlign w:val="center"/>
          </w:tcPr>
          <w:p w14:paraId="008545F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2</w:t>
            </w:r>
          </w:p>
        </w:tc>
        <w:tc>
          <w:tcPr>
            <w:tcW w:w="411" w:type="pct"/>
            <w:tcBorders>
              <w:top w:val="nil"/>
              <w:left w:val="nil"/>
              <w:bottom w:val="single" w:color="000000" w:sz="8" w:space="0"/>
              <w:right w:val="single" w:color="000000" w:sz="8" w:space="0"/>
            </w:tcBorders>
            <w:shd w:val="clear" w:color="auto" w:fill="auto"/>
            <w:vAlign w:val="center"/>
          </w:tcPr>
          <w:p w14:paraId="2A880A30">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空调</w:t>
            </w:r>
          </w:p>
        </w:tc>
        <w:tc>
          <w:tcPr>
            <w:tcW w:w="407" w:type="pct"/>
            <w:tcBorders>
              <w:top w:val="nil"/>
              <w:left w:val="nil"/>
              <w:bottom w:val="single" w:color="000000" w:sz="8" w:space="0"/>
              <w:right w:val="single" w:color="000000" w:sz="8" w:space="0"/>
            </w:tcBorders>
            <w:shd w:val="clear" w:color="auto" w:fill="auto"/>
            <w:vAlign w:val="center"/>
          </w:tcPr>
          <w:p w14:paraId="298D249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w:t>
            </w:r>
          </w:p>
        </w:tc>
        <w:tc>
          <w:tcPr>
            <w:tcW w:w="658" w:type="pct"/>
            <w:tcBorders>
              <w:top w:val="nil"/>
              <w:left w:val="nil"/>
              <w:bottom w:val="single" w:color="000000" w:sz="8" w:space="0"/>
              <w:right w:val="single" w:color="000000" w:sz="8" w:space="0"/>
            </w:tcBorders>
            <w:shd w:val="clear" w:color="auto" w:fill="auto"/>
            <w:vAlign w:val="center"/>
          </w:tcPr>
          <w:p w14:paraId="2A0B3B1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5</w:t>
            </w:r>
          </w:p>
        </w:tc>
        <w:tc>
          <w:tcPr>
            <w:tcW w:w="528" w:type="pct"/>
            <w:tcBorders>
              <w:top w:val="nil"/>
              <w:left w:val="nil"/>
              <w:bottom w:val="single" w:color="000000" w:sz="8" w:space="0"/>
              <w:right w:val="single" w:color="000000" w:sz="8" w:space="0"/>
            </w:tcBorders>
            <w:shd w:val="clear" w:color="auto" w:fill="auto"/>
            <w:vAlign w:val="center"/>
          </w:tcPr>
          <w:p w14:paraId="0529CAF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台</w:t>
            </w:r>
          </w:p>
        </w:tc>
        <w:tc>
          <w:tcPr>
            <w:tcW w:w="458" w:type="pct"/>
            <w:tcBorders>
              <w:top w:val="nil"/>
              <w:left w:val="nil"/>
              <w:bottom w:val="single" w:color="000000" w:sz="8" w:space="0"/>
              <w:right w:val="single" w:color="000000" w:sz="8" w:space="0"/>
            </w:tcBorders>
            <w:shd w:val="clear" w:color="auto" w:fill="auto"/>
            <w:vAlign w:val="center"/>
          </w:tcPr>
          <w:p w14:paraId="4198D47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607" w:type="pct"/>
            <w:tcBorders>
              <w:top w:val="nil"/>
              <w:left w:val="nil"/>
              <w:bottom w:val="single" w:color="000000" w:sz="8" w:space="0"/>
              <w:right w:val="single" w:color="000000" w:sz="8" w:space="0"/>
            </w:tcBorders>
            <w:shd w:val="clear" w:color="auto" w:fill="auto"/>
            <w:vAlign w:val="center"/>
          </w:tcPr>
          <w:p w14:paraId="3BDA2520">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360</w:t>
            </w:r>
          </w:p>
        </w:tc>
        <w:tc>
          <w:tcPr>
            <w:tcW w:w="661" w:type="pct"/>
            <w:tcBorders>
              <w:top w:val="nil"/>
              <w:left w:val="nil"/>
              <w:bottom w:val="single" w:color="000000" w:sz="8" w:space="0"/>
              <w:right w:val="single" w:color="000000" w:sz="8" w:space="0"/>
            </w:tcBorders>
            <w:shd w:val="clear" w:color="auto" w:fill="auto"/>
            <w:vAlign w:val="center"/>
          </w:tcPr>
          <w:p w14:paraId="7B49EA8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c>
          <w:tcPr>
            <w:tcW w:w="653" w:type="pct"/>
            <w:tcBorders>
              <w:top w:val="nil"/>
              <w:left w:val="nil"/>
              <w:bottom w:val="single" w:color="000000" w:sz="8" w:space="0"/>
              <w:right w:val="single" w:color="000000" w:sz="8" w:space="0"/>
            </w:tcBorders>
            <w:shd w:val="clear" w:color="auto" w:fill="auto"/>
            <w:vAlign w:val="center"/>
          </w:tcPr>
          <w:p w14:paraId="61D59161">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r>
      <w:tr w14:paraId="2B47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14" w:type="pct"/>
            <w:tcBorders>
              <w:top w:val="nil"/>
              <w:left w:val="single" w:color="000000" w:sz="8" w:space="0"/>
              <w:bottom w:val="single" w:color="000000" w:sz="8" w:space="0"/>
              <w:right w:val="single" w:color="000000" w:sz="8" w:space="0"/>
            </w:tcBorders>
            <w:shd w:val="clear" w:color="auto" w:fill="auto"/>
            <w:vAlign w:val="center"/>
          </w:tcPr>
          <w:p w14:paraId="62721C4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411" w:type="pct"/>
            <w:tcBorders>
              <w:top w:val="nil"/>
              <w:left w:val="nil"/>
              <w:bottom w:val="single" w:color="000000" w:sz="8" w:space="0"/>
              <w:right w:val="single" w:color="000000" w:sz="8" w:space="0"/>
            </w:tcBorders>
            <w:shd w:val="clear" w:color="auto" w:fill="auto"/>
            <w:vAlign w:val="center"/>
          </w:tcPr>
          <w:p w14:paraId="735F3EE0">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床</w:t>
            </w:r>
          </w:p>
        </w:tc>
        <w:tc>
          <w:tcPr>
            <w:tcW w:w="407" w:type="pct"/>
            <w:tcBorders>
              <w:top w:val="nil"/>
              <w:left w:val="nil"/>
              <w:bottom w:val="single" w:color="000000" w:sz="8" w:space="0"/>
              <w:right w:val="single" w:color="000000" w:sz="8" w:space="0"/>
            </w:tcBorders>
            <w:shd w:val="clear" w:color="auto" w:fill="auto"/>
            <w:vAlign w:val="center"/>
          </w:tcPr>
          <w:p w14:paraId="02345FE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w:t>
            </w:r>
          </w:p>
        </w:tc>
        <w:tc>
          <w:tcPr>
            <w:tcW w:w="658" w:type="pct"/>
            <w:tcBorders>
              <w:top w:val="nil"/>
              <w:left w:val="nil"/>
              <w:bottom w:val="single" w:color="000000" w:sz="8" w:space="0"/>
              <w:right w:val="single" w:color="000000" w:sz="8" w:space="0"/>
            </w:tcBorders>
            <w:shd w:val="clear" w:color="auto" w:fill="auto"/>
            <w:vAlign w:val="center"/>
          </w:tcPr>
          <w:p w14:paraId="2C612A3B">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10</w:t>
            </w:r>
          </w:p>
        </w:tc>
        <w:tc>
          <w:tcPr>
            <w:tcW w:w="528" w:type="pct"/>
            <w:tcBorders>
              <w:top w:val="nil"/>
              <w:left w:val="nil"/>
              <w:bottom w:val="single" w:color="000000" w:sz="8" w:space="0"/>
              <w:right w:val="single" w:color="000000" w:sz="8" w:space="0"/>
            </w:tcBorders>
            <w:shd w:val="clear" w:color="auto" w:fill="auto"/>
            <w:vAlign w:val="center"/>
          </w:tcPr>
          <w:p w14:paraId="6C9FB679">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套</w:t>
            </w:r>
          </w:p>
        </w:tc>
        <w:tc>
          <w:tcPr>
            <w:tcW w:w="458" w:type="pct"/>
            <w:tcBorders>
              <w:top w:val="nil"/>
              <w:left w:val="nil"/>
              <w:bottom w:val="single" w:color="000000" w:sz="8" w:space="0"/>
              <w:right w:val="single" w:color="000000" w:sz="8" w:space="0"/>
            </w:tcBorders>
            <w:shd w:val="clear" w:color="auto" w:fill="auto"/>
            <w:vAlign w:val="center"/>
          </w:tcPr>
          <w:p w14:paraId="009F98B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607" w:type="pct"/>
            <w:tcBorders>
              <w:top w:val="nil"/>
              <w:left w:val="nil"/>
              <w:bottom w:val="single" w:color="000000" w:sz="8" w:space="0"/>
              <w:right w:val="single" w:color="000000" w:sz="8" w:space="0"/>
            </w:tcBorders>
            <w:shd w:val="clear" w:color="auto" w:fill="auto"/>
            <w:vAlign w:val="center"/>
          </w:tcPr>
          <w:p w14:paraId="6BA1E4E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360</w:t>
            </w:r>
          </w:p>
        </w:tc>
        <w:tc>
          <w:tcPr>
            <w:tcW w:w="661" w:type="pct"/>
            <w:tcBorders>
              <w:top w:val="nil"/>
              <w:left w:val="nil"/>
              <w:bottom w:val="single" w:color="000000" w:sz="8" w:space="0"/>
              <w:right w:val="single" w:color="000000" w:sz="8" w:space="0"/>
            </w:tcBorders>
            <w:shd w:val="clear" w:color="auto" w:fill="auto"/>
            <w:vAlign w:val="center"/>
          </w:tcPr>
          <w:p w14:paraId="7237037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c>
          <w:tcPr>
            <w:tcW w:w="653" w:type="pct"/>
            <w:tcBorders>
              <w:top w:val="nil"/>
              <w:left w:val="nil"/>
              <w:bottom w:val="single" w:color="000000" w:sz="8" w:space="0"/>
              <w:right w:val="single" w:color="000000" w:sz="8" w:space="0"/>
            </w:tcBorders>
            <w:shd w:val="clear" w:color="auto" w:fill="auto"/>
            <w:vAlign w:val="center"/>
          </w:tcPr>
          <w:p w14:paraId="212437AC">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r>
      <w:tr w14:paraId="29D8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14" w:type="pct"/>
            <w:tcBorders>
              <w:top w:val="nil"/>
              <w:left w:val="single" w:color="000000" w:sz="8" w:space="0"/>
              <w:bottom w:val="nil"/>
              <w:right w:val="single" w:color="000000" w:sz="8" w:space="0"/>
            </w:tcBorders>
            <w:shd w:val="clear" w:color="auto" w:fill="auto"/>
            <w:vAlign w:val="center"/>
          </w:tcPr>
          <w:p w14:paraId="0B985CE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4</w:t>
            </w:r>
          </w:p>
        </w:tc>
        <w:tc>
          <w:tcPr>
            <w:tcW w:w="411" w:type="pct"/>
            <w:tcBorders>
              <w:top w:val="nil"/>
              <w:left w:val="nil"/>
              <w:bottom w:val="nil"/>
              <w:right w:val="single" w:color="000000" w:sz="8" w:space="0"/>
            </w:tcBorders>
            <w:shd w:val="clear" w:color="auto" w:fill="auto"/>
            <w:vAlign w:val="center"/>
          </w:tcPr>
          <w:p w14:paraId="5691688D">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运费</w:t>
            </w:r>
          </w:p>
        </w:tc>
        <w:tc>
          <w:tcPr>
            <w:tcW w:w="407" w:type="pct"/>
            <w:tcBorders>
              <w:top w:val="nil"/>
              <w:left w:val="nil"/>
              <w:bottom w:val="nil"/>
              <w:right w:val="single" w:color="000000" w:sz="8" w:space="0"/>
            </w:tcBorders>
            <w:shd w:val="clear" w:color="auto" w:fill="auto"/>
            <w:vAlign w:val="center"/>
          </w:tcPr>
          <w:p w14:paraId="7379C062">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w:t>
            </w:r>
          </w:p>
        </w:tc>
        <w:tc>
          <w:tcPr>
            <w:tcW w:w="658" w:type="pct"/>
            <w:tcBorders>
              <w:top w:val="nil"/>
              <w:left w:val="nil"/>
              <w:bottom w:val="nil"/>
              <w:right w:val="single" w:color="000000" w:sz="8" w:space="0"/>
            </w:tcBorders>
            <w:shd w:val="clear" w:color="auto" w:fill="auto"/>
            <w:vAlign w:val="center"/>
          </w:tcPr>
          <w:p w14:paraId="14570EEA">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10</w:t>
            </w:r>
          </w:p>
        </w:tc>
        <w:tc>
          <w:tcPr>
            <w:tcW w:w="528" w:type="pct"/>
            <w:tcBorders>
              <w:top w:val="nil"/>
              <w:left w:val="nil"/>
              <w:bottom w:val="nil"/>
              <w:right w:val="single" w:color="000000" w:sz="8" w:space="0"/>
            </w:tcBorders>
            <w:shd w:val="clear" w:color="auto" w:fill="auto"/>
            <w:vAlign w:val="center"/>
          </w:tcPr>
          <w:p w14:paraId="04D4840F">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趟</w:t>
            </w:r>
          </w:p>
        </w:tc>
        <w:tc>
          <w:tcPr>
            <w:tcW w:w="458" w:type="pct"/>
            <w:tcBorders>
              <w:top w:val="nil"/>
              <w:left w:val="nil"/>
              <w:bottom w:val="nil"/>
              <w:right w:val="single" w:color="000000" w:sz="8" w:space="0"/>
            </w:tcBorders>
            <w:shd w:val="clear" w:color="auto" w:fill="auto"/>
            <w:vAlign w:val="center"/>
          </w:tcPr>
          <w:p w14:paraId="2A9F62D4">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3%</w:t>
            </w:r>
          </w:p>
        </w:tc>
        <w:tc>
          <w:tcPr>
            <w:tcW w:w="607" w:type="pct"/>
            <w:tcBorders>
              <w:top w:val="nil"/>
              <w:left w:val="nil"/>
              <w:bottom w:val="nil"/>
              <w:right w:val="single" w:color="000000" w:sz="8" w:space="0"/>
            </w:tcBorders>
            <w:shd w:val="clear" w:color="auto" w:fill="auto"/>
            <w:vAlign w:val="center"/>
          </w:tcPr>
          <w:p w14:paraId="75E65D19">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w:t>
            </w:r>
          </w:p>
        </w:tc>
        <w:tc>
          <w:tcPr>
            <w:tcW w:w="661" w:type="pct"/>
            <w:tcBorders>
              <w:top w:val="nil"/>
              <w:left w:val="nil"/>
              <w:bottom w:val="nil"/>
              <w:right w:val="single" w:color="000000" w:sz="8" w:space="0"/>
            </w:tcBorders>
            <w:shd w:val="clear" w:color="auto" w:fill="auto"/>
            <w:vAlign w:val="center"/>
          </w:tcPr>
          <w:p w14:paraId="7BFE2A69">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c>
          <w:tcPr>
            <w:tcW w:w="653" w:type="pct"/>
            <w:tcBorders>
              <w:top w:val="nil"/>
              <w:left w:val="nil"/>
              <w:bottom w:val="single" w:color="000000" w:sz="8" w:space="0"/>
              <w:right w:val="single" w:color="000000" w:sz="8" w:space="0"/>
            </w:tcBorders>
            <w:shd w:val="clear" w:color="auto" w:fill="auto"/>
            <w:vAlign w:val="center"/>
          </w:tcPr>
          <w:p w14:paraId="3ED6FBFC">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r>
      <w:tr w14:paraId="4FBE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AB7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8008">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r>
              <w:rPr>
                <w:rFonts w:hint="eastAsia" w:ascii="新宋体" w:hAnsi="新宋体" w:eastAsia="新宋体" w:cs="新宋体"/>
                <w:i w:val="0"/>
                <w:iCs w:val="0"/>
                <w:color w:val="000000"/>
                <w:kern w:val="0"/>
                <w:sz w:val="24"/>
                <w:szCs w:val="24"/>
                <w:u w:val="none"/>
                <w:lang w:val="en-US" w:eastAsia="zh-CN" w:bidi="ar"/>
              </w:rPr>
              <w:t>合计</w:t>
            </w:r>
          </w:p>
        </w:tc>
        <w:tc>
          <w:tcPr>
            <w:tcW w:w="33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E5E1EC">
            <w:pPr>
              <w:jc w:val="center"/>
              <w:rPr>
                <w:rFonts w:hint="eastAsia" w:ascii="新宋体" w:hAnsi="新宋体" w:eastAsia="新宋体" w:cs="新宋体"/>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596">
            <w:pPr>
              <w:keepNext w:val="0"/>
              <w:keepLines w:val="0"/>
              <w:widowControl/>
              <w:suppressLineNumbers w:val="0"/>
              <w:jc w:val="center"/>
              <w:textAlignment w:val="center"/>
              <w:rPr>
                <w:rFonts w:hint="eastAsia" w:ascii="新宋体" w:hAnsi="新宋体" w:eastAsia="新宋体" w:cs="新宋体"/>
                <w:i w:val="0"/>
                <w:iCs w:val="0"/>
                <w:color w:val="000000"/>
                <w:sz w:val="24"/>
                <w:szCs w:val="24"/>
                <w:u w:val="none"/>
              </w:rPr>
            </w:pPr>
          </w:p>
        </w:tc>
      </w:tr>
      <w:tr w14:paraId="3A04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4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43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BF8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1.以上数量、租赁天数及总价为暂定，实际以退租时双方签字确认票据为准。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2.在合同执行期内，非经买方书面同意，以上合同单价不论任何情况均不予调整。                          3.租金支付方式：如租期超过半年时，甲方应在租期每满半年之日起3日内向乙方一次性支付上半年租金。</w:t>
            </w:r>
          </w:p>
        </w:tc>
      </w:tr>
      <w:tr w14:paraId="110F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center"/>
          </w:tcPr>
          <w:p w14:paraId="485A0D42">
            <w:pPr>
              <w:rPr>
                <w:rFonts w:hint="eastAsia" w:ascii="宋体" w:hAnsi="宋体" w:eastAsia="宋体" w:cs="宋体"/>
                <w:i w:val="0"/>
                <w:iCs w:val="0"/>
                <w:color w:val="000000"/>
                <w:sz w:val="24"/>
                <w:szCs w:val="24"/>
                <w:u w:val="none"/>
              </w:rPr>
            </w:pPr>
          </w:p>
        </w:tc>
        <w:tc>
          <w:tcPr>
            <w:tcW w:w="411" w:type="pct"/>
            <w:tcBorders>
              <w:top w:val="nil"/>
              <w:left w:val="nil"/>
              <w:bottom w:val="nil"/>
              <w:right w:val="nil"/>
            </w:tcBorders>
            <w:shd w:val="clear" w:color="auto" w:fill="auto"/>
            <w:noWrap/>
            <w:vAlign w:val="center"/>
          </w:tcPr>
          <w:p w14:paraId="73BC595F">
            <w:pPr>
              <w:rPr>
                <w:rFonts w:hint="eastAsia" w:ascii="宋体" w:hAnsi="宋体" w:eastAsia="宋体" w:cs="宋体"/>
                <w:i w:val="0"/>
                <w:iCs w:val="0"/>
                <w:color w:val="000000"/>
                <w:sz w:val="24"/>
                <w:szCs w:val="24"/>
                <w:u w:val="none"/>
              </w:rPr>
            </w:pPr>
          </w:p>
        </w:tc>
        <w:tc>
          <w:tcPr>
            <w:tcW w:w="407" w:type="pct"/>
            <w:tcBorders>
              <w:top w:val="nil"/>
              <w:left w:val="nil"/>
              <w:bottom w:val="nil"/>
              <w:right w:val="nil"/>
            </w:tcBorders>
            <w:shd w:val="clear" w:color="auto" w:fill="auto"/>
            <w:noWrap/>
            <w:vAlign w:val="center"/>
          </w:tcPr>
          <w:p w14:paraId="34D67715">
            <w:pPr>
              <w:rPr>
                <w:rFonts w:hint="eastAsia" w:ascii="宋体" w:hAnsi="宋体" w:eastAsia="宋体" w:cs="宋体"/>
                <w:i w:val="0"/>
                <w:iCs w:val="0"/>
                <w:color w:val="000000"/>
                <w:sz w:val="24"/>
                <w:szCs w:val="24"/>
                <w:u w:val="none"/>
              </w:rPr>
            </w:pPr>
          </w:p>
        </w:tc>
        <w:tc>
          <w:tcPr>
            <w:tcW w:w="658" w:type="pct"/>
            <w:tcBorders>
              <w:top w:val="nil"/>
              <w:left w:val="nil"/>
              <w:bottom w:val="nil"/>
              <w:right w:val="nil"/>
            </w:tcBorders>
            <w:shd w:val="clear" w:color="auto" w:fill="auto"/>
            <w:noWrap/>
            <w:vAlign w:val="center"/>
          </w:tcPr>
          <w:p w14:paraId="6201D213">
            <w:pPr>
              <w:rPr>
                <w:rFonts w:hint="eastAsia" w:ascii="宋体" w:hAnsi="宋体" w:eastAsia="宋体" w:cs="宋体"/>
                <w:i w:val="0"/>
                <w:iCs w:val="0"/>
                <w:color w:val="000000"/>
                <w:sz w:val="24"/>
                <w:szCs w:val="24"/>
                <w:u w:val="none"/>
              </w:rPr>
            </w:pPr>
          </w:p>
        </w:tc>
        <w:tc>
          <w:tcPr>
            <w:tcW w:w="528" w:type="pct"/>
            <w:tcBorders>
              <w:top w:val="nil"/>
              <w:left w:val="nil"/>
              <w:bottom w:val="nil"/>
              <w:right w:val="nil"/>
            </w:tcBorders>
            <w:shd w:val="clear" w:color="auto" w:fill="auto"/>
            <w:noWrap/>
            <w:vAlign w:val="center"/>
          </w:tcPr>
          <w:p w14:paraId="050DCB7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EFFD5F4">
            <w:pPr>
              <w:rPr>
                <w:rFonts w:hint="eastAsia" w:ascii="宋体" w:hAnsi="宋体" w:eastAsia="宋体" w:cs="宋体"/>
                <w:i w:val="0"/>
                <w:iCs w:val="0"/>
                <w:color w:val="000000"/>
                <w:sz w:val="24"/>
                <w:szCs w:val="24"/>
                <w:u w:val="none"/>
              </w:rPr>
            </w:pPr>
          </w:p>
        </w:tc>
        <w:tc>
          <w:tcPr>
            <w:tcW w:w="607" w:type="pct"/>
            <w:tcBorders>
              <w:top w:val="nil"/>
              <w:left w:val="nil"/>
              <w:bottom w:val="nil"/>
              <w:right w:val="nil"/>
            </w:tcBorders>
            <w:shd w:val="clear" w:color="auto" w:fill="auto"/>
            <w:noWrap/>
            <w:vAlign w:val="center"/>
          </w:tcPr>
          <w:p w14:paraId="27FF9C3C">
            <w:pPr>
              <w:rPr>
                <w:rFonts w:hint="eastAsia" w:ascii="宋体" w:hAnsi="宋体" w:eastAsia="宋体" w:cs="宋体"/>
                <w:i w:val="0"/>
                <w:iCs w:val="0"/>
                <w:color w:val="000000"/>
                <w:sz w:val="24"/>
                <w:szCs w:val="24"/>
                <w:u w:val="none"/>
              </w:rPr>
            </w:pPr>
          </w:p>
        </w:tc>
        <w:tc>
          <w:tcPr>
            <w:tcW w:w="661" w:type="pct"/>
            <w:tcBorders>
              <w:top w:val="nil"/>
              <w:left w:val="nil"/>
              <w:bottom w:val="nil"/>
              <w:right w:val="nil"/>
            </w:tcBorders>
            <w:shd w:val="clear" w:color="auto" w:fill="auto"/>
            <w:noWrap/>
            <w:vAlign w:val="center"/>
          </w:tcPr>
          <w:p w14:paraId="0779B8C4">
            <w:pPr>
              <w:rPr>
                <w:rFonts w:hint="eastAsia" w:ascii="宋体" w:hAnsi="宋体" w:eastAsia="宋体" w:cs="宋体"/>
                <w:i w:val="0"/>
                <w:iCs w:val="0"/>
                <w:color w:val="000000"/>
                <w:sz w:val="24"/>
                <w:szCs w:val="24"/>
                <w:u w:val="none"/>
              </w:rPr>
            </w:pPr>
          </w:p>
        </w:tc>
        <w:tc>
          <w:tcPr>
            <w:tcW w:w="653" w:type="pct"/>
            <w:tcBorders>
              <w:top w:val="nil"/>
              <w:left w:val="nil"/>
              <w:bottom w:val="nil"/>
              <w:right w:val="nil"/>
            </w:tcBorders>
            <w:shd w:val="clear" w:color="auto" w:fill="auto"/>
            <w:noWrap/>
            <w:vAlign w:val="center"/>
          </w:tcPr>
          <w:p w14:paraId="3CEA7384">
            <w:pPr>
              <w:rPr>
                <w:rFonts w:hint="eastAsia" w:ascii="宋体" w:hAnsi="宋体" w:eastAsia="宋体" w:cs="宋体"/>
                <w:i w:val="0"/>
                <w:iCs w:val="0"/>
                <w:color w:val="000000"/>
                <w:sz w:val="24"/>
                <w:szCs w:val="24"/>
                <w:u w:val="none"/>
              </w:rPr>
            </w:pPr>
          </w:p>
        </w:tc>
      </w:tr>
      <w:tr w14:paraId="21FA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4" w:type="pct"/>
            <w:tcBorders>
              <w:top w:val="nil"/>
              <w:left w:val="nil"/>
              <w:bottom w:val="nil"/>
              <w:right w:val="nil"/>
            </w:tcBorders>
            <w:shd w:val="clear" w:color="auto" w:fill="auto"/>
            <w:noWrap/>
            <w:vAlign w:val="center"/>
          </w:tcPr>
          <w:p w14:paraId="793A9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c>
          <w:tcPr>
            <w:tcW w:w="411" w:type="pct"/>
            <w:tcBorders>
              <w:top w:val="nil"/>
              <w:left w:val="nil"/>
              <w:bottom w:val="nil"/>
              <w:right w:val="nil"/>
            </w:tcBorders>
            <w:shd w:val="clear" w:color="auto" w:fill="auto"/>
            <w:noWrap/>
            <w:vAlign w:val="center"/>
          </w:tcPr>
          <w:p w14:paraId="46B8A0CF">
            <w:pPr>
              <w:rPr>
                <w:rFonts w:hint="eastAsia" w:ascii="宋体" w:hAnsi="宋体" w:eastAsia="宋体" w:cs="宋体"/>
                <w:i w:val="0"/>
                <w:iCs w:val="0"/>
                <w:color w:val="000000"/>
                <w:sz w:val="24"/>
                <w:szCs w:val="24"/>
                <w:u w:val="none"/>
              </w:rPr>
            </w:pPr>
          </w:p>
        </w:tc>
        <w:tc>
          <w:tcPr>
            <w:tcW w:w="407" w:type="pct"/>
            <w:tcBorders>
              <w:top w:val="nil"/>
              <w:left w:val="nil"/>
              <w:bottom w:val="nil"/>
              <w:right w:val="nil"/>
            </w:tcBorders>
            <w:shd w:val="clear" w:color="auto" w:fill="auto"/>
            <w:noWrap/>
            <w:vAlign w:val="center"/>
          </w:tcPr>
          <w:p w14:paraId="1356BDE3">
            <w:pPr>
              <w:rPr>
                <w:rFonts w:hint="eastAsia" w:ascii="宋体" w:hAnsi="宋体" w:eastAsia="宋体" w:cs="宋体"/>
                <w:i w:val="0"/>
                <w:iCs w:val="0"/>
                <w:color w:val="000000"/>
                <w:sz w:val="24"/>
                <w:szCs w:val="24"/>
                <w:u w:val="none"/>
              </w:rPr>
            </w:pPr>
          </w:p>
        </w:tc>
        <w:tc>
          <w:tcPr>
            <w:tcW w:w="658" w:type="pct"/>
            <w:tcBorders>
              <w:top w:val="nil"/>
              <w:left w:val="nil"/>
              <w:bottom w:val="nil"/>
              <w:right w:val="nil"/>
            </w:tcBorders>
            <w:shd w:val="clear" w:color="auto" w:fill="auto"/>
            <w:noWrap/>
            <w:vAlign w:val="center"/>
          </w:tcPr>
          <w:p w14:paraId="04446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528" w:type="pct"/>
            <w:tcBorders>
              <w:top w:val="nil"/>
              <w:left w:val="nil"/>
              <w:bottom w:val="nil"/>
              <w:right w:val="nil"/>
            </w:tcBorders>
            <w:shd w:val="clear" w:color="auto" w:fill="auto"/>
            <w:noWrap/>
            <w:vAlign w:val="center"/>
          </w:tcPr>
          <w:p w14:paraId="20F1CBA8">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D704DFD">
            <w:pPr>
              <w:rPr>
                <w:rFonts w:hint="eastAsia" w:ascii="宋体" w:hAnsi="宋体" w:eastAsia="宋体" w:cs="宋体"/>
                <w:i w:val="0"/>
                <w:iCs w:val="0"/>
                <w:color w:val="000000"/>
                <w:sz w:val="24"/>
                <w:szCs w:val="24"/>
                <w:u w:val="none"/>
              </w:rPr>
            </w:pPr>
          </w:p>
        </w:tc>
        <w:tc>
          <w:tcPr>
            <w:tcW w:w="607" w:type="pct"/>
            <w:tcBorders>
              <w:top w:val="nil"/>
              <w:left w:val="nil"/>
              <w:bottom w:val="nil"/>
              <w:right w:val="nil"/>
            </w:tcBorders>
            <w:shd w:val="clear" w:color="auto" w:fill="auto"/>
            <w:noWrap/>
            <w:vAlign w:val="center"/>
          </w:tcPr>
          <w:p w14:paraId="1BFE3A23">
            <w:pPr>
              <w:rPr>
                <w:rFonts w:hint="eastAsia" w:ascii="宋体" w:hAnsi="宋体" w:eastAsia="宋体" w:cs="宋体"/>
                <w:i w:val="0"/>
                <w:iCs w:val="0"/>
                <w:color w:val="000000"/>
                <w:sz w:val="24"/>
                <w:szCs w:val="24"/>
                <w:u w:val="none"/>
              </w:rPr>
            </w:pPr>
          </w:p>
        </w:tc>
        <w:tc>
          <w:tcPr>
            <w:tcW w:w="661" w:type="pct"/>
            <w:tcBorders>
              <w:top w:val="nil"/>
              <w:left w:val="nil"/>
              <w:bottom w:val="nil"/>
              <w:right w:val="nil"/>
            </w:tcBorders>
            <w:shd w:val="clear" w:color="auto" w:fill="auto"/>
            <w:noWrap/>
            <w:vAlign w:val="center"/>
          </w:tcPr>
          <w:p w14:paraId="5CBCA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653" w:type="pct"/>
            <w:tcBorders>
              <w:top w:val="nil"/>
              <w:left w:val="nil"/>
              <w:bottom w:val="nil"/>
              <w:right w:val="nil"/>
            </w:tcBorders>
            <w:shd w:val="clear" w:color="auto" w:fill="auto"/>
            <w:noWrap/>
            <w:vAlign w:val="center"/>
          </w:tcPr>
          <w:p w14:paraId="5DB718B6">
            <w:pPr>
              <w:rPr>
                <w:rFonts w:hint="eastAsia" w:ascii="宋体" w:hAnsi="宋体" w:eastAsia="宋体" w:cs="宋体"/>
                <w:i w:val="0"/>
                <w:iCs w:val="0"/>
                <w:color w:val="000000"/>
                <w:sz w:val="24"/>
                <w:szCs w:val="24"/>
                <w:u w:val="none"/>
              </w:rPr>
            </w:pPr>
          </w:p>
        </w:tc>
      </w:tr>
    </w:tbl>
    <w:p w14:paraId="68641612">
      <w:pPr>
        <w:ind w:firstLine="5460" w:firstLineChars="26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964C25"/>
    <w:rsid w:val="01CC2EAE"/>
    <w:rsid w:val="020577F4"/>
    <w:rsid w:val="03620F13"/>
    <w:rsid w:val="03793EC1"/>
    <w:rsid w:val="03B739A6"/>
    <w:rsid w:val="03D867F0"/>
    <w:rsid w:val="03DD1259"/>
    <w:rsid w:val="03FA6D38"/>
    <w:rsid w:val="05D217FC"/>
    <w:rsid w:val="05F56795"/>
    <w:rsid w:val="06E25AB8"/>
    <w:rsid w:val="0781423E"/>
    <w:rsid w:val="07C85E0D"/>
    <w:rsid w:val="084B0298"/>
    <w:rsid w:val="08F37A02"/>
    <w:rsid w:val="09161737"/>
    <w:rsid w:val="09853696"/>
    <w:rsid w:val="09A6701A"/>
    <w:rsid w:val="09CF7D58"/>
    <w:rsid w:val="0A894FD9"/>
    <w:rsid w:val="0A906B62"/>
    <w:rsid w:val="0B3B4557"/>
    <w:rsid w:val="0B4B12DB"/>
    <w:rsid w:val="0C0C529B"/>
    <w:rsid w:val="0DC84A3F"/>
    <w:rsid w:val="0DD203DE"/>
    <w:rsid w:val="0E1D092C"/>
    <w:rsid w:val="0E64165A"/>
    <w:rsid w:val="0E9779AF"/>
    <w:rsid w:val="0EEB1D0A"/>
    <w:rsid w:val="0F87344A"/>
    <w:rsid w:val="0F876305"/>
    <w:rsid w:val="0FBF1CE2"/>
    <w:rsid w:val="10B87CFC"/>
    <w:rsid w:val="111F6425"/>
    <w:rsid w:val="12A130A0"/>
    <w:rsid w:val="13053004"/>
    <w:rsid w:val="14FB646C"/>
    <w:rsid w:val="150F1F18"/>
    <w:rsid w:val="153450AA"/>
    <w:rsid w:val="15BD004D"/>
    <w:rsid w:val="15E16B69"/>
    <w:rsid w:val="16AE77B4"/>
    <w:rsid w:val="170665BD"/>
    <w:rsid w:val="183B3024"/>
    <w:rsid w:val="1973288F"/>
    <w:rsid w:val="19AE3232"/>
    <w:rsid w:val="1A1D6E85"/>
    <w:rsid w:val="1A640B57"/>
    <w:rsid w:val="1BA05BE1"/>
    <w:rsid w:val="1C77498C"/>
    <w:rsid w:val="1CC22144"/>
    <w:rsid w:val="1E676920"/>
    <w:rsid w:val="1E7418A0"/>
    <w:rsid w:val="1E8079E2"/>
    <w:rsid w:val="1EE45D3E"/>
    <w:rsid w:val="1F0C4915"/>
    <w:rsid w:val="1F106802"/>
    <w:rsid w:val="1F390CCB"/>
    <w:rsid w:val="1FB2006F"/>
    <w:rsid w:val="200E64B7"/>
    <w:rsid w:val="20A420AE"/>
    <w:rsid w:val="21004E0A"/>
    <w:rsid w:val="228C104B"/>
    <w:rsid w:val="22916443"/>
    <w:rsid w:val="233449E7"/>
    <w:rsid w:val="23385CD8"/>
    <w:rsid w:val="23A203FB"/>
    <w:rsid w:val="23C07E5B"/>
    <w:rsid w:val="24064565"/>
    <w:rsid w:val="256516E0"/>
    <w:rsid w:val="25761B3F"/>
    <w:rsid w:val="260F621B"/>
    <w:rsid w:val="261F3F85"/>
    <w:rsid w:val="262939BA"/>
    <w:rsid w:val="26FE619F"/>
    <w:rsid w:val="27455C6D"/>
    <w:rsid w:val="27B05C58"/>
    <w:rsid w:val="27C634CD"/>
    <w:rsid w:val="288D58D6"/>
    <w:rsid w:val="28985A0C"/>
    <w:rsid w:val="29453D02"/>
    <w:rsid w:val="29F574D6"/>
    <w:rsid w:val="29FF56F6"/>
    <w:rsid w:val="2B333DB1"/>
    <w:rsid w:val="2BFB53D6"/>
    <w:rsid w:val="2C6B1CD2"/>
    <w:rsid w:val="2CAE452D"/>
    <w:rsid w:val="2CE423B7"/>
    <w:rsid w:val="2DB108ED"/>
    <w:rsid w:val="2DFE0184"/>
    <w:rsid w:val="2E434A61"/>
    <w:rsid w:val="2EB7196E"/>
    <w:rsid w:val="2FE36023"/>
    <w:rsid w:val="308A000C"/>
    <w:rsid w:val="308A1446"/>
    <w:rsid w:val="30D15875"/>
    <w:rsid w:val="3105267B"/>
    <w:rsid w:val="31586882"/>
    <w:rsid w:val="318166A0"/>
    <w:rsid w:val="318F0210"/>
    <w:rsid w:val="336A4182"/>
    <w:rsid w:val="33CB1208"/>
    <w:rsid w:val="34586FDF"/>
    <w:rsid w:val="34E77D57"/>
    <w:rsid w:val="34EA2E40"/>
    <w:rsid w:val="353942DE"/>
    <w:rsid w:val="354F3660"/>
    <w:rsid w:val="37C45399"/>
    <w:rsid w:val="387E5850"/>
    <w:rsid w:val="396665B7"/>
    <w:rsid w:val="39DE7FA4"/>
    <w:rsid w:val="39F63064"/>
    <w:rsid w:val="3A1A2BE3"/>
    <w:rsid w:val="3AB02FA5"/>
    <w:rsid w:val="3BEF7645"/>
    <w:rsid w:val="3CE55879"/>
    <w:rsid w:val="3D8E7E7B"/>
    <w:rsid w:val="3DA81802"/>
    <w:rsid w:val="3E473F20"/>
    <w:rsid w:val="3EB91CF7"/>
    <w:rsid w:val="3F17037A"/>
    <w:rsid w:val="3F536D21"/>
    <w:rsid w:val="3F9224A8"/>
    <w:rsid w:val="3FA532F5"/>
    <w:rsid w:val="3FC574F3"/>
    <w:rsid w:val="418F600A"/>
    <w:rsid w:val="419378A9"/>
    <w:rsid w:val="41C17D9E"/>
    <w:rsid w:val="41C33B2B"/>
    <w:rsid w:val="41DF66F5"/>
    <w:rsid w:val="41F411C5"/>
    <w:rsid w:val="427854DA"/>
    <w:rsid w:val="42C15095"/>
    <w:rsid w:val="42D75573"/>
    <w:rsid w:val="430A1DED"/>
    <w:rsid w:val="43AC4C93"/>
    <w:rsid w:val="44345E70"/>
    <w:rsid w:val="46130905"/>
    <w:rsid w:val="46957C1F"/>
    <w:rsid w:val="46B65365"/>
    <w:rsid w:val="46C4652A"/>
    <w:rsid w:val="475630E3"/>
    <w:rsid w:val="483C099D"/>
    <w:rsid w:val="48405A16"/>
    <w:rsid w:val="48CC36A0"/>
    <w:rsid w:val="494C3B69"/>
    <w:rsid w:val="494C6405"/>
    <w:rsid w:val="497C2614"/>
    <w:rsid w:val="49BC6207"/>
    <w:rsid w:val="49ED5A17"/>
    <w:rsid w:val="4A3E237C"/>
    <w:rsid w:val="4A5B6628"/>
    <w:rsid w:val="4AB50890"/>
    <w:rsid w:val="4C236457"/>
    <w:rsid w:val="4C847914"/>
    <w:rsid w:val="4CD311DB"/>
    <w:rsid w:val="4D267823"/>
    <w:rsid w:val="4D2B4E39"/>
    <w:rsid w:val="4D61404F"/>
    <w:rsid w:val="4DDE3A41"/>
    <w:rsid w:val="4E257ADB"/>
    <w:rsid w:val="4ED129DC"/>
    <w:rsid w:val="4ED80FF1"/>
    <w:rsid w:val="4F4749DB"/>
    <w:rsid w:val="4F6D423B"/>
    <w:rsid w:val="4FE81814"/>
    <w:rsid w:val="50CF7937"/>
    <w:rsid w:val="5139664E"/>
    <w:rsid w:val="515A6B83"/>
    <w:rsid w:val="51F02E70"/>
    <w:rsid w:val="51F1558A"/>
    <w:rsid w:val="5245699D"/>
    <w:rsid w:val="525E180D"/>
    <w:rsid w:val="52946FDD"/>
    <w:rsid w:val="529D3D17"/>
    <w:rsid w:val="52BB0D49"/>
    <w:rsid w:val="52E61B8D"/>
    <w:rsid w:val="539171BF"/>
    <w:rsid w:val="54972DB4"/>
    <w:rsid w:val="54A96376"/>
    <w:rsid w:val="550A6CAF"/>
    <w:rsid w:val="564C5721"/>
    <w:rsid w:val="580E3D98"/>
    <w:rsid w:val="599E3A69"/>
    <w:rsid w:val="59E533C1"/>
    <w:rsid w:val="5D964551"/>
    <w:rsid w:val="5E6E6BB4"/>
    <w:rsid w:val="5EDB472C"/>
    <w:rsid w:val="5EF86B45"/>
    <w:rsid w:val="5F0813F1"/>
    <w:rsid w:val="5F17737D"/>
    <w:rsid w:val="5F772F63"/>
    <w:rsid w:val="5FB445E2"/>
    <w:rsid w:val="5FCF49FC"/>
    <w:rsid w:val="5FDE21DF"/>
    <w:rsid w:val="5FEA2932"/>
    <w:rsid w:val="625F30F4"/>
    <w:rsid w:val="64A84B6A"/>
    <w:rsid w:val="64E73A17"/>
    <w:rsid w:val="653E70CA"/>
    <w:rsid w:val="65E01A30"/>
    <w:rsid w:val="66D91B2C"/>
    <w:rsid w:val="67107BA4"/>
    <w:rsid w:val="6773320D"/>
    <w:rsid w:val="678F13FF"/>
    <w:rsid w:val="679B795E"/>
    <w:rsid w:val="680E2045"/>
    <w:rsid w:val="68346CDE"/>
    <w:rsid w:val="68CF0247"/>
    <w:rsid w:val="69017FF3"/>
    <w:rsid w:val="696403F8"/>
    <w:rsid w:val="69651329"/>
    <w:rsid w:val="69692715"/>
    <w:rsid w:val="6A3E69C6"/>
    <w:rsid w:val="6AA33289"/>
    <w:rsid w:val="6AEB3A02"/>
    <w:rsid w:val="6B0744A7"/>
    <w:rsid w:val="6B9452C4"/>
    <w:rsid w:val="6BBD539F"/>
    <w:rsid w:val="6BF07722"/>
    <w:rsid w:val="6CBB00EF"/>
    <w:rsid w:val="6DAF0D17"/>
    <w:rsid w:val="6E634373"/>
    <w:rsid w:val="6EB921CE"/>
    <w:rsid w:val="6F532332"/>
    <w:rsid w:val="6FD76F3A"/>
    <w:rsid w:val="718A7AD1"/>
    <w:rsid w:val="731D6723"/>
    <w:rsid w:val="73F4238F"/>
    <w:rsid w:val="749B0247"/>
    <w:rsid w:val="74C26C60"/>
    <w:rsid w:val="767D7C04"/>
    <w:rsid w:val="76D77B85"/>
    <w:rsid w:val="770C71DA"/>
    <w:rsid w:val="779A0F48"/>
    <w:rsid w:val="782007AA"/>
    <w:rsid w:val="7892370F"/>
    <w:rsid w:val="78D75634"/>
    <w:rsid w:val="78FD7415"/>
    <w:rsid w:val="79D2406A"/>
    <w:rsid w:val="79F006ED"/>
    <w:rsid w:val="7A984E8F"/>
    <w:rsid w:val="7AAB78C7"/>
    <w:rsid w:val="7AB236D8"/>
    <w:rsid w:val="7AC202DC"/>
    <w:rsid w:val="7AC46E76"/>
    <w:rsid w:val="7B7E1B28"/>
    <w:rsid w:val="7CE271F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923</Characters>
  <Lines>6</Lines>
  <Paragraphs>1</Paragraphs>
  <TotalTime>41</TotalTime>
  <ScaleCrop>false</ScaleCrop>
  <LinksUpToDate>false</LinksUpToDate>
  <CharactersWithSpaces>979</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2026-07-20T07:31:34Z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