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F92E8">
      <w:pPr>
        <w:widowControl/>
        <w:spacing w:line="360" w:lineRule="auto"/>
        <w:jc w:val="center"/>
        <w:rPr>
          <w:rFonts w:ascii="黑体" w:hAnsi="黑体" w:eastAsia="黑体" w:cs="Arial"/>
          <w:sz w:val="44"/>
          <w:szCs w:val="44"/>
        </w:rPr>
      </w:pPr>
      <w:r>
        <w:rPr>
          <w:rFonts w:hint="eastAsia" w:ascii="黑体" w:hAnsi="黑体" w:eastAsia="黑体" w:cs="Arial"/>
          <w:sz w:val="44"/>
          <w:szCs w:val="44"/>
          <w:lang w:val="en-US" w:eastAsia="zh-CN"/>
        </w:rPr>
        <w:t>零星</w:t>
      </w:r>
      <w:r>
        <w:rPr>
          <w:rFonts w:hint="eastAsia" w:ascii="黑体" w:hAnsi="黑体" w:eastAsia="黑体" w:cs="Arial"/>
          <w:sz w:val="44"/>
          <w:szCs w:val="44"/>
        </w:rPr>
        <w:t>采购公告</w:t>
      </w:r>
    </w:p>
    <w:p w14:paraId="7C9F2719">
      <w:pPr>
        <w:widowControl w:val="0"/>
        <w:kinsoku/>
        <w:autoSpaceDE/>
        <w:autoSpaceDN/>
        <w:adjustRightInd/>
        <w:snapToGrid/>
        <w:spacing w:line="360" w:lineRule="auto"/>
        <w:ind w:firstLine="210" w:firstLineChars="100"/>
        <w:jc w:val="both"/>
        <w:rPr>
          <w:rFonts w:hint="eastAsia" w:ascii="Segoe UI" w:hAnsi="Segoe UI" w:eastAsia="宋体" w:cs="Segoe UI"/>
          <w:b/>
          <w:i w:val="0"/>
          <w:iCs w:val="0"/>
          <w:caps w:val="0"/>
          <w:color w:val="323232"/>
          <w:spacing w:val="0"/>
          <w:sz w:val="21"/>
          <w:szCs w:val="21"/>
          <w:shd w:val="clear" w:fill="FFFFFF"/>
          <w:lang w:eastAsia="zh-CN"/>
        </w:rPr>
      </w:pPr>
      <w:r>
        <w:rPr>
          <w:rFonts w:hint="eastAsia" w:ascii="宋体" w:hAnsi="宋体"/>
          <w:lang w:val="en-US" w:eastAsia="zh-CN"/>
        </w:rPr>
        <w:t>我公司拟对NO.2002G23（翠岛花城）剩余地块项目大区桩基及支护工程槽钢等材料采购进行竞争谈判采购。采购编号：</w:t>
      </w:r>
      <w:r>
        <w:rPr>
          <w:rFonts w:hint="eastAsia" w:ascii="Segoe UI" w:hAnsi="Segoe UI" w:eastAsia="Segoe UI" w:cs="Segoe UI"/>
          <w:i w:val="0"/>
          <w:iCs w:val="0"/>
          <w:caps w:val="0"/>
          <w:color w:val="323232"/>
          <w:spacing w:val="0"/>
          <w:sz w:val="21"/>
          <w:szCs w:val="21"/>
          <w:shd w:val="clear" w:fill="FFFFFF"/>
        </w:rPr>
        <w:t>ZMCJ-LXCG-2026-NJ-02</w:t>
      </w:r>
      <w:r>
        <w:rPr>
          <w:rFonts w:hint="eastAsia" w:ascii="Segoe UI" w:hAnsi="Segoe UI" w:eastAsia="宋体" w:cs="Segoe UI"/>
          <w:i w:val="0"/>
          <w:iCs w:val="0"/>
          <w:caps w:val="0"/>
          <w:color w:val="323232"/>
          <w:spacing w:val="0"/>
          <w:sz w:val="21"/>
          <w:szCs w:val="21"/>
          <w:shd w:val="clear" w:fill="FFFFFF"/>
          <w:lang w:val="en-US" w:eastAsia="zh-CN"/>
        </w:rPr>
        <w:t>6</w:t>
      </w:r>
    </w:p>
    <w:p w14:paraId="7E21BBEC">
      <w:pPr>
        <w:pStyle w:val="5"/>
        <w:spacing w:line="360" w:lineRule="exact"/>
        <w:ind w:firstLine="480" w:firstLineChars="200"/>
        <w:rPr>
          <w:rFonts w:ascii="宋体" w:hAnsi="宋体"/>
        </w:rPr>
      </w:pPr>
      <w:r>
        <w:rPr>
          <w:rFonts w:hint="eastAsia" w:ascii="宋体" w:hAnsi="宋体"/>
          <w:lang w:val="en-US" w:eastAsia="zh-CN"/>
        </w:rPr>
        <w:t>一、</w:t>
      </w:r>
      <w:r>
        <w:rPr>
          <w:rFonts w:hint="eastAsia" w:ascii="宋体" w:hAnsi="宋体"/>
        </w:rPr>
        <w:t xml:space="preserve"> 项目概况</w:t>
      </w:r>
    </w:p>
    <w:p w14:paraId="019E9A28">
      <w:pPr>
        <w:widowControl w:val="0"/>
        <w:kinsoku/>
        <w:autoSpaceDE/>
        <w:autoSpaceDN/>
        <w:adjustRightInd/>
        <w:snapToGrid/>
        <w:spacing w:line="360" w:lineRule="auto"/>
        <w:ind w:firstLine="210" w:firstLineChars="100"/>
        <w:jc w:val="both"/>
        <w:rPr>
          <w:rFonts w:hint="eastAsia" w:ascii="宋体" w:hAnsi="宋体"/>
          <w:lang w:val="en-US" w:eastAsia="zh-CN"/>
        </w:rPr>
      </w:pPr>
      <w:r>
        <w:rPr>
          <w:rFonts w:hint="eastAsia" w:ascii="宋体" w:hAnsi="宋体"/>
          <w:lang w:val="en-US" w:eastAsia="zh-CN"/>
        </w:rPr>
        <w:t>1、项目名称：NO.2002G23（翠岛花城）剩余地块项目大区桩基及支护工程</w:t>
      </w:r>
    </w:p>
    <w:p w14:paraId="1FE883B3">
      <w:pPr>
        <w:widowControl w:val="0"/>
        <w:kinsoku/>
        <w:autoSpaceDE/>
        <w:autoSpaceDN/>
        <w:adjustRightInd/>
        <w:snapToGrid/>
        <w:spacing w:line="360" w:lineRule="auto"/>
        <w:ind w:firstLine="210" w:firstLineChars="100"/>
        <w:jc w:val="both"/>
        <w:rPr>
          <w:rFonts w:hint="default" w:ascii="宋体" w:hAnsi="宋体"/>
          <w:lang w:val="en-US" w:eastAsia="zh-CN"/>
        </w:rPr>
      </w:pPr>
      <w:r>
        <w:rPr>
          <w:rFonts w:hint="eastAsia" w:ascii="宋体" w:hAnsi="宋体"/>
          <w:lang w:val="en-US" w:eastAsia="zh-CN"/>
        </w:rPr>
        <w:t>2、采购需求：槽钢等，暂定量：3项。</w:t>
      </w:r>
    </w:p>
    <w:p w14:paraId="14B8F2F3">
      <w:pPr>
        <w:widowControl w:val="0"/>
        <w:kinsoku/>
        <w:autoSpaceDE/>
        <w:autoSpaceDN/>
        <w:adjustRightInd/>
        <w:snapToGrid/>
        <w:spacing w:line="360" w:lineRule="auto"/>
        <w:ind w:firstLine="210" w:firstLineChars="100"/>
        <w:jc w:val="both"/>
        <w:rPr>
          <w:rFonts w:hint="eastAsia" w:ascii="宋体" w:hAnsi="宋体"/>
          <w:lang w:val="en-US" w:eastAsia="zh-CN"/>
        </w:rPr>
      </w:pPr>
      <w:r>
        <w:rPr>
          <w:rFonts w:hint="eastAsia" w:ascii="宋体" w:hAnsi="宋体"/>
          <w:lang w:val="en-US" w:eastAsia="zh-CN"/>
        </w:rPr>
        <w:t>3、工程地点：南京</w:t>
      </w:r>
    </w:p>
    <w:p w14:paraId="1BD624A9">
      <w:pPr>
        <w:widowControl w:val="0"/>
        <w:kinsoku/>
        <w:autoSpaceDE/>
        <w:autoSpaceDN/>
        <w:adjustRightInd/>
        <w:snapToGrid/>
        <w:spacing w:line="360" w:lineRule="auto"/>
        <w:ind w:firstLine="210" w:firstLineChars="100"/>
        <w:jc w:val="both"/>
        <w:rPr>
          <w:rFonts w:hint="eastAsia" w:ascii="宋体" w:hAnsi="宋体"/>
          <w:lang w:val="en-US" w:eastAsia="zh-CN"/>
        </w:rPr>
      </w:pPr>
      <w:r>
        <w:rPr>
          <w:rFonts w:hint="eastAsia" w:ascii="宋体" w:hAnsi="宋体"/>
          <w:lang w:val="en-US" w:eastAsia="zh-CN"/>
        </w:rPr>
        <w:t>4、工期要求：严格按照采购人约定的工期内完成所有工作。</w:t>
      </w:r>
    </w:p>
    <w:p w14:paraId="137A3140">
      <w:pPr>
        <w:widowControl w:val="0"/>
        <w:kinsoku/>
        <w:autoSpaceDE/>
        <w:autoSpaceDN/>
        <w:adjustRightInd/>
        <w:snapToGrid/>
        <w:spacing w:line="360" w:lineRule="auto"/>
        <w:ind w:firstLine="210" w:firstLineChars="100"/>
        <w:jc w:val="both"/>
        <w:rPr>
          <w:rFonts w:hint="eastAsia" w:ascii="宋体" w:hAnsi="宋体"/>
          <w:lang w:val="en-US" w:eastAsia="zh-CN"/>
        </w:rPr>
      </w:pPr>
      <w:r>
        <w:rPr>
          <w:rFonts w:hint="eastAsia" w:ascii="宋体" w:hAnsi="宋体"/>
          <w:lang w:val="en-US" w:eastAsia="zh-CN"/>
        </w:rPr>
        <w:t>5、评定办法</w:t>
      </w:r>
    </w:p>
    <w:p w14:paraId="05B5BAC8">
      <w:pPr>
        <w:pStyle w:val="5"/>
        <w:spacing w:line="360" w:lineRule="exact"/>
        <w:ind w:firstLine="420" w:firstLineChars="200"/>
        <w:rPr>
          <w:rFonts w:hint="default"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满足项目采购需求情况下最低价成交</w:t>
      </w:r>
    </w:p>
    <w:p w14:paraId="1C0B7059">
      <w:pPr>
        <w:pStyle w:val="5"/>
        <w:spacing w:line="360" w:lineRule="exact"/>
        <w:ind w:firstLine="480" w:firstLineChars="200"/>
        <w:rPr>
          <w:rFonts w:ascii="宋体" w:hAnsi="宋体"/>
        </w:rPr>
      </w:pPr>
      <w:r>
        <w:rPr>
          <w:rFonts w:hint="eastAsia" w:ascii="宋体" w:hAnsi="宋体"/>
          <w:lang w:val="en-US" w:eastAsia="zh-CN"/>
        </w:rPr>
        <w:t>二、报价人响应</w:t>
      </w:r>
      <w:r>
        <w:rPr>
          <w:rFonts w:hint="eastAsia" w:ascii="宋体" w:hAnsi="宋体"/>
        </w:rPr>
        <w:t>资格要求</w:t>
      </w:r>
    </w:p>
    <w:p w14:paraId="6A3FF906">
      <w:pPr>
        <w:widowControl w:val="0"/>
        <w:kinsoku/>
        <w:autoSpaceDE/>
        <w:autoSpaceDN/>
        <w:adjustRightInd/>
        <w:snapToGrid/>
        <w:spacing w:line="360" w:lineRule="auto"/>
        <w:ind w:firstLine="210" w:firstLineChars="100"/>
        <w:jc w:val="both"/>
        <w:rPr>
          <w:rFonts w:hint="eastAsia" w:ascii="宋体" w:hAnsi="宋体"/>
          <w:lang w:val="en-US" w:eastAsia="zh-CN"/>
        </w:rPr>
      </w:pPr>
      <w:r>
        <w:rPr>
          <w:rFonts w:hint="eastAsia" w:ascii="宋体" w:hAnsi="宋体"/>
          <w:lang w:val="en-US" w:eastAsia="zh-CN"/>
        </w:rPr>
        <w:t>1、具有相应经营范围的单位，有合格有效的营业执照，并在人员、资金等方面具有相应的实力。</w:t>
      </w:r>
    </w:p>
    <w:p w14:paraId="2A2A3FBF">
      <w:pPr>
        <w:widowControl w:val="0"/>
        <w:kinsoku/>
        <w:autoSpaceDE/>
        <w:autoSpaceDN/>
        <w:adjustRightInd/>
        <w:snapToGrid/>
        <w:spacing w:line="360" w:lineRule="auto"/>
        <w:ind w:firstLine="210" w:firstLineChars="100"/>
        <w:jc w:val="both"/>
        <w:rPr>
          <w:rFonts w:hint="eastAsia" w:ascii="宋体" w:hAnsi="宋体"/>
          <w:lang w:val="en-US" w:eastAsia="zh-CN"/>
        </w:rPr>
      </w:pPr>
      <w:r>
        <w:rPr>
          <w:rFonts w:hint="eastAsia" w:ascii="宋体" w:hAnsi="宋体"/>
          <w:lang w:val="en-US" w:eastAsia="zh-CN"/>
        </w:rPr>
        <w:t>2、具有良好的商业信誉；</w:t>
      </w:r>
    </w:p>
    <w:p w14:paraId="02C3D332">
      <w:pPr>
        <w:widowControl w:val="0"/>
        <w:kinsoku/>
        <w:autoSpaceDE/>
        <w:autoSpaceDN/>
        <w:adjustRightInd/>
        <w:snapToGrid/>
        <w:spacing w:line="360" w:lineRule="auto"/>
        <w:ind w:firstLine="210" w:firstLineChars="100"/>
        <w:jc w:val="both"/>
        <w:rPr>
          <w:rFonts w:hint="eastAsia" w:ascii="宋体" w:hAnsi="宋体"/>
          <w:lang w:val="en-US" w:eastAsia="zh-CN"/>
        </w:rPr>
      </w:pPr>
      <w:r>
        <w:rPr>
          <w:rFonts w:hint="eastAsia" w:ascii="宋体" w:hAnsi="宋体"/>
          <w:lang w:val="en-US" w:eastAsia="zh-CN"/>
        </w:rPr>
        <w:t>3、响应人在近三年内无行贿犯罪、行政处罚等记录（未被“信用中国”网站（www.creditchina.gov.cn）列入失信被执行人、重大税收违法案件当事人名单、政府采购严重违法失信行为记录名单）；</w:t>
      </w:r>
    </w:p>
    <w:p w14:paraId="5EE15624">
      <w:pPr>
        <w:widowControl w:val="0"/>
        <w:kinsoku/>
        <w:autoSpaceDE/>
        <w:autoSpaceDN/>
        <w:adjustRightInd/>
        <w:snapToGrid/>
        <w:spacing w:line="360" w:lineRule="auto"/>
        <w:ind w:firstLine="210" w:firstLineChars="100"/>
        <w:jc w:val="both"/>
        <w:rPr>
          <w:rFonts w:hint="eastAsia" w:ascii="宋体" w:hAnsi="宋体"/>
          <w:lang w:val="en-US" w:eastAsia="zh-CN"/>
        </w:rPr>
      </w:pPr>
      <w:r>
        <w:rPr>
          <w:rFonts w:hint="eastAsia" w:ascii="宋体" w:hAnsi="宋体"/>
          <w:lang w:val="en-US" w:eastAsia="zh-CN"/>
        </w:rPr>
        <w:t>4、本次采购不接受联合体报价。</w:t>
      </w:r>
    </w:p>
    <w:p w14:paraId="2B4AF0AF">
      <w:pPr>
        <w:widowControl w:val="0"/>
        <w:kinsoku/>
        <w:autoSpaceDE/>
        <w:autoSpaceDN/>
        <w:adjustRightInd/>
        <w:snapToGrid/>
        <w:spacing w:line="360" w:lineRule="auto"/>
        <w:ind w:firstLine="210" w:firstLineChars="100"/>
        <w:jc w:val="both"/>
        <w:rPr>
          <w:rFonts w:hint="eastAsia" w:ascii="宋体" w:hAnsi="宋体"/>
          <w:lang w:val="en-US" w:eastAsia="zh-CN"/>
        </w:rPr>
      </w:pPr>
      <w:r>
        <w:rPr>
          <w:rFonts w:hint="eastAsia" w:ascii="宋体" w:hAnsi="宋体"/>
          <w:lang w:val="en-US" w:eastAsia="zh-CN"/>
        </w:rPr>
        <w:t>5、有投资参股关系的关联企业，或具有直接管理或被管理关系的母子公司，或同一母公司的子公司，或法定代表人为同一人的两个及两个以上法人不得同时对同一包件进行响应。</w:t>
      </w:r>
    </w:p>
    <w:p w14:paraId="03C9208A">
      <w:pPr>
        <w:widowControl w:val="0"/>
        <w:kinsoku/>
        <w:autoSpaceDE/>
        <w:autoSpaceDN/>
        <w:adjustRightInd/>
        <w:snapToGrid/>
        <w:spacing w:line="360" w:lineRule="auto"/>
        <w:ind w:firstLine="210" w:firstLineChars="100"/>
        <w:jc w:val="both"/>
        <w:rPr>
          <w:rFonts w:hint="default" w:ascii="宋体" w:hAnsi="宋体"/>
          <w:lang w:val="en-US" w:eastAsia="zh-CN"/>
        </w:rPr>
      </w:pPr>
      <w:r>
        <w:rPr>
          <w:rFonts w:hint="eastAsia" w:ascii="宋体" w:hAnsi="宋体"/>
          <w:lang w:val="en-US" w:eastAsia="zh-CN"/>
        </w:rPr>
        <w:t>6、最高报价限价：2.9491万元。</w:t>
      </w:r>
    </w:p>
    <w:p w14:paraId="4438911B">
      <w:pPr>
        <w:pStyle w:val="5"/>
        <w:spacing w:line="360" w:lineRule="exact"/>
        <w:ind w:firstLine="480" w:firstLineChars="200"/>
        <w:rPr>
          <w:rFonts w:hint="eastAsia" w:ascii="宋体" w:hAnsi="宋体" w:eastAsia="宋体"/>
          <w:lang w:val="en-US" w:eastAsia="zh-CN"/>
        </w:rPr>
      </w:pPr>
      <w:r>
        <w:rPr>
          <w:rFonts w:hint="eastAsia" w:ascii="宋体" w:hAnsi="宋体" w:eastAsia="宋体"/>
          <w:lang w:val="en-US" w:eastAsia="zh-CN"/>
        </w:rPr>
        <w:t>三、报名方式</w:t>
      </w:r>
    </w:p>
    <w:p w14:paraId="1AE85CB9">
      <w:pPr>
        <w:widowControl w:val="0"/>
        <w:kinsoku/>
        <w:autoSpaceDE/>
        <w:autoSpaceDN/>
        <w:adjustRightInd/>
        <w:snapToGrid/>
        <w:spacing w:line="360" w:lineRule="auto"/>
        <w:ind w:firstLine="210" w:firstLineChars="100"/>
        <w:jc w:val="both"/>
        <w:rPr>
          <w:rFonts w:hint="eastAsia" w:ascii="宋体" w:hAnsi="宋体"/>
          <w:lang w:val="en-US" w:eastAsia="zh-CN"/>
        </w:rPr>
      </w:pPr>
      <w:r>
        <w:rPr>
          <w:rFonts w:hint="eastAsia" w:ascii="宋体" w:hAnsi="宋体"/>
          <w:lang w:val="en-US" w:eastAsia="zh-CN"/>
        </w:rPr>
        <w:t xml:space="preserve">凡有意参加者，请于2026年 07月27日上午10:00前将加盖单位公章的报价单投递或扫描件发送。 </w:t>
      </w:r>
    </w:p>
    <w:p w14:paraId="7FA892AD">
      <w:pPr>
        <w:pStyle w:val="5"/>
        <w:spacing w:line="360" w:lineRule="exact"/>
        <w:ind w:firstLine="480" w:firstLineChars="200"/>
        <w:rPr>
          <w:rFonts w:hint="eastAsia" w:ascii="宋体" w:hAnsi="宋体" w:eastAsia="宋体"/>
          <w:lang w:val="en-US" w:eastAsia="zh-CN"/>
        </w:rPr>
      </w:pPr>
      <w:r>
        <w:rPr>
          <w:rFonts w:hint="eastAsia" w:ascii="宋体" w:hAnsi="宋体"/>
          <w:lang w:val="en-US" w:eastAsia="zh-CN"/>
        </w:rPr>
        <w:t>四</w:t>
      </w:r>
      <w:r>
        <w:rPr>
          <w:rFonts w:hint="eastAsia" w:ascii="宋体" w:hAnsi="宋体" w:eastAsia="宋体"/>
          <w:lang w:val="en-US" w:eastAsia="zh-CN"/>
        </w:rPr>
        <w:t>、联系方式</w:t>
      </w:r>
    </w:p>
    <w:p w14:paraId="451370FC">
      <w:pPr>
        <w:widowControl w:val="0"/>
        <w:kinsoku/>
        <w:autoSpaceDE/>
        <w:autoSpaceDN/>
        <w:adjustRightInd/>
        <w:snapToGrid/>
        <w:spacing w:line="360" w:lineRule="auto"/>
        <w:ind w:firstLine="210" w:firstLineChars="100"/>
        <w:jc w:val="both"/>
        <w:rPr>
          <w:rFonts w:hint="eastAsia" w:ascii="宋体" w:hAnsi="宋体"/>
          <w:lang w:val="en-US" w:eastAsia="zh-CN"/>
        </w:rPr>
      </w:pPr>
      <w:r>
        <w:rPr>
          <w:rFonts w:hint="eastAsia" w:ascii="宋体" w:hAnsi="宋体"/>
          <w:lang w:val="en-US" w:eastAsia="zh-CN"/>
        </w:rPr>
        <w:t>联系人： 杨工 </w:t>
      </w:r>
    </w:p>
    <w:p w14:paraId="730DD775">
      <w:pPr>
        <w:widowControl w:val="0"/>
        <w:kinsoku/>
        <w:autoSpaceDE/>
        <w:autoSpaceDN/>
        <w:adjustRightInd/>
        <w:snapToGrid/>
        <w:spacing w:line="360" w:lineRule="auto"/>
        <w:ind w:firstLine="210" w:firstLineChars="100"/>
        <w:jc w:val="both"/>
        <w:rPr>
          <w:rFonts w:hint="eastAsia" w:ascii="宋体" w:hAnsi="宋体"/>
          <w:lang w:val="en-US" w:eastAsia="zh-CN"/>
        </w:rPr>
      </w:pPr>
      <w:r>
        <w:rPr>
          <w:rFonts w:hint="eastAsia" w:ascii="宋体" w:hAnsi="宋体"/>
          <w:lang w:val="en-US" w:eastAsia="zh-CN"/>
        </w:rPr>
        <w:t>地址：南京市栖霞区尧新大道5号后院2楼204</w:t>
      </w:r>
    </w:p>
    <w:p w14:paraId="294E043B">
      <w:pPr>
        <w:widowControl w:val="0"/>
        <w:kinsoku/>
        <w:autoSpaceDE/>
        <w:autoSpaceDN/>
        <w:adjustRightInd/>
        <w:snapToGrid/>
        <w:spacing w:line="360" w:lineRule="auto"/>
        <w:ind w:firstLine="210" w:firstLineChars="100"/>
        <w:jc w:val="both"/>
        <w:rPr>
          <w:rFonts w:hint="eastAsia" w:ascii="宋体" w:hAnsi="宋体"/>
          <w:lang w:val="en-US" w:eastAsia="zh-CN"/>
        </w:rPr>
      </w:pPr>
      <w:r>
        <w:rPr>
          <w:rFonts w:hint="eastAsia" w:ascii="宋体" w:hAnsi="宋体"/>
          <w:lang w:val="en-US" w:eastAsia="zh-CN"/>
        </w:rPr>
        <w:t>联系电话： 025-68225693</w:t>
      </w:r>
      <w:bookmarkStart w:id="0" w:name="_GoBack"/>
      <w:bookmarkEnd w:id="0"/>
    </w:p>
    <w:p w14:paraId="19D41DF6">
      <w:pPr>
        <w:widowControl w:val="0"/>
        <w:kinsoku/>
        <w:autoSpaceDE/>
        <w:autoSpaceDN/>
        <w:adjustRightInd/>
        <w:snapToGrid/>
        <w:spacing w:line="360" w:lineRule="auto"/>
        <w:ind w:firstLine="210" w:firstLineChars="100"/>
        <w:jc w:val="both"/>
        <w:rPr>
          <w:rFonts w:hint="eastAsia" w:ascii="宋体" w:hAnsi="宋体" w:eastAsia="宋体"/>
          <w:lang w:val="en-US" w:eastAsia="zh-CN"/>
        </w:rPr>
      </w:pPr>
      <w:r>
        <w:rPr>
          <w:rFonts w:hint="eastAsia" w:ascii="宋体" w:hAnsi="宋体"/>
          <w:lang w:val="en-US" w:eastAsia="zh-CN"/>
        </w:rPr>
        <w:t>邮箱： cjgscg@163.com  </w:t>
      </w:r>
      <w:r>
        <w:rPr>
          <w:rFonts w:hint="eastAsia" w:ascii="宋体" w:hAnsi="宋体" w:eastAsia="宋体"/>
          <w:lang w:val="en-US" w:eastAsia="zh-CN"/>
        </w:rPr>
        <w:t xml:space="preserve">  </w:t>
      </w:r>
    </w:p>
    <w:p w14:paraId="1AD22D59">
      <w:pPr>
        <w:widowControl w:val="0"/>
        <w:kinsoku/>
        <w:autoSpaceDE/>
        <w:autoSpaceDN/>
        <w:adjustRightInd/>
        <w:snapToGrid/>
        <w:spacing w:line="360" w:lineRule="auto"/>
        <w:ind w:firstLine="210" w:firstLineChars="100"/>
        <w:jc w:val="both"/>
        <w:rPr>
          <w:rFonts w:hint="eastAsia" w:ascii="宋体" w:hAnsi="宋体" w:eastAsia="宋体"/>
          <w:lang w:val="en-US" w:eastAsia="zh-CN"/>
        </w:rPr>
      </w:pPr>
      <w:r>
        <w:rPr>
          <w:rFonts w:hint="eastAsia" w:ascii="宋体" w:hAnsi="宋体" w:eastAsia="宋体"/>
          <w:lang w:val="en-US" w:eastAsia="zh-CN"/>
        </w:rPr>
        <w:t>五、采购监督部门</w:t>
      </w:r>
    </w:p>
    <w:p w14:paraId="35E6E105">
      <w:pPr>
        <w:widowControl w:val="0"/>
        <w:kinsoku/>
        <w:autoSpaceDE/>
        <w:autoSpaceDN/>
        <w:adjustRightInd/>
        <w:snapToGrid/>
        <w:spacing w:line="360" w:lineRule="auto"/>
        <w:ind w:firstLine="210" w:firstLineChars="100"/>
        <w:jc w:val="both"/>
        <w:rPr>
          <w:rFonts w:ascii="宋体" w:hAnsi="宋体" w:cs="宋体"/>
          <w:kern w:val="0"/>
          <w:sz w:val="24"/>
        </w:rPr>
      </w:pPr>
      <w:r>
        <w:rPr>
          <w:rFonts w:hint="eastAsia" w:ascii="宋体" w:hAnsi="宋体" w:eastAsia="宋体"/>
          <w:lang w:val="en-US" w:eastAsia="zh-CN"/>
        </w:rPr>
        <w:t>纪检部     电话：025-85666609</w:t>
      </w:r>
    </w:p>
    <w:p w14:paraId="67B20BDD">
      <w:pPr>
        <w:widowControl w:val="0"/>
        <w:kinsoku/>
        <w:autoSpaceDE/>
        <w:autoSpaceDN/>
        <w:adjustRightInd/>
        <w:snapToGrid/>
        <w:spacing w:line="360" w:lineRule="auto"/>
        <w:ind w:firstLine="240" w:firstLineChars="100"/>
        <w:jc w:val="both"/>
        <w:rPr>
          <w:rFonts w:ascii="宋体" w:hAnsi="宋体" w:cs="宋体"/>
          <w:kern w:val="0"/>
          <w:sz w:val="24"/>
        </w:rPr>
      </w:pPr>
    </w:p>
    <w:p w14:paraId="7D48FE08">
      <w:pPr>
        <w:ind w:firstLine="5670" w:firstLineChars="2700"/>
        <w:rPr>
          <w:rFonts w:ascii="宋体" w:hAnsi="宋体" w:cs="宋体"/>
          <w:kern w:val="0"/>
          <w:sz w:val="24"/>
        </w:rPr>
      </w:pPr>
      <w:r>
        <w:rPr>
          <w:rFonts w:hint="eastAsia" w:ascii="宋体" w:hAnsi="宋体" w:eastAsia="宋体"/>
          <w:lang w:val="en-US" w:eastAsia="zh-CN"/>
        </w:rPr>
        <w:t>中煤长江基础建设有限公司</w:t>
      </w:r>
      <w:r>
        <w:rPr>
          <w:rFonts w:ascii="宋体" w:hAnsi="宋体" w:cs="宋体"/>
          <w:kern w:val="0"/>
          <w:sz w:val="24"/>
        </w:rPr>
        <w:t xml:space="preserve">             </w:t>
      </w:r>
    </w:p>
    <w:p w14:paraId="459EE9DD">
      <w:pPr>
        <w:ind w:firstLine="3120" w:firstLineChars="1300"/>
        <w:rPr>
          <w:rFonts w:ascii="宋体" w:hAnsi="宋体" w:cs="宋体"/>
          <w:kern w:val="0"/>
          <w:sz w:val="24"/>
        </w:rPr>
      </w:pPr>
    </w:p>
    <w:p w14:paraId="419BDE8D">
      <w:pPr>
        <w:ind w:firstLine="6240" w:firstLineChars="2600"/>
        <w:rPr>
          <w:rFonts w:ascii="宋体" w:hAnsi="宋体" w:cs="宋体"/>
          <w:kern w:val="0"/>
          <w:sz w:val="24"/>
        </w:rPr>
      </w:pPr>
      <w:r>
        <w:rPr>
          <w:rFonts w:ascii="宋体" w:hAnsi="宋体" w:cs="宋体"/>
          <w:kern w:val="0"/>
          <w:sz w:val="24"/>
        </w:rPr>
        <w:t>202</w:t>
      </w:r>
      <w:r>
        <w:rPr>
          <w:rFonts w:hint="eastAsia" w:ascii="宋体" w:hAnsi="宋体" w:cs="宋体"/>
          <w:kern w:val="0"/>
          <w:sz w:val="24"/>
          <w:lang w:val="en-US" w:eastAsia="zh-CN"/>
        </w:rPr>
        <w:t>6</w:t>
      </w:r>
      <w:r>
        <w:rPr>
          <w:rFonts w:ascii="宋体" w:hAnsi="宋体" w:cs="宋体"/>
          <w:kern w:val="0"/>
          <w:sz w:val="24"/>
        </w:rPr>
        <w:t>年</w:t>
      </w:r>
      <w:r>
        <w:rPr>
          <w:rFonts w:hint="eastAsia" w:ascii="宋体" w:hAnsi="宋体" w:cs="宋体"/>
          <w:kern w:val="0"/>
          <w:sz w:val="24"/>
          <w:lang w:val="en-US" w:eastAsia="zh-CN"/>
        </w:rPr>
        <w:t>7</w:t>
      </w:r>
      <w:r>
        <w:rPr>
          <w:rFonts w:ascii="宋体" w:hAnsi="宋体" w:cs="宋体"/>
          <w:kern w:val="0"/>
          <w:sz w:val="24"/>
        </w:rPr>
        <w:t>月</w:t>
      </w:r>
      <w:r>
        <w:rPr>
          <w:rFonts w:hint="eastAsia" w:ascii="宋体" w:hAnsi="宋体" w:cs="宋体"/>
          <w:kern w:val="0"/>
          <w:sz w:val="24"/>
          <w:lang w:val="en-US" w:eastAsia="zh-CN"/>
        </w:rPr>
        <w:t>23</w:t>
      </w:r>
      <w:r>
        <w:rPr>
          <w:rFonts w:ascii="宋体" w:hAnsi="宋体" w:cs="宋体"/>
          <w:kern w:val="0"/>
          <w:sz w:val="24"/>
        </w:rPr>
        <w:t>日</w:t>
      </w:r>
    </w:p>
    <w:p w14:paraId="01EBBF0D">
      <w:pPr>
        <w:ind w:firstLine="6240" w:firstLineChars="2600"/>
        <w:rPr>
          <w:rFonts w:ascii="宋体" w:hAnsi="宋体" w:cs="宋体"/>
          <w:kern w:val="0"/>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99"/>
        <w:gridCol w:w="1044"/>
        <w:gridCol w:w="1320"/>
        <w:gridCol w:w="805"/>
        <w:gridCol w:w="1688"/>
        <w:gridCol w:w="1688"/>
        <w:gridCol w:w="878"/>
      </w:tblGrid>
      <w:tr w14:paraId="3B877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noWrap/>
            <w:vAlign w:val="center"/>
          </w:tcPr>
          <w:p w14:paraId="13005190">
            <w:pPr>
              <w:keepNext w:val="0"/>
              <w:keepLines w:val="0"/>
              <w:widowControl/>
              <w:suppressLineNumbers w:val="0"/>
              <w:jc w:val="center"/>
              <w:textAlignment w:val="center"/>
              <w:rPr>
                <w:rFonts w:hint="eastAsia" w:ascii="宋体" w:hAnsi="宋体" w:eastAsia="宋体" w:cs="宋体"/>
                <w:i w:val="0"/>
                <w:iCs w:val="0"/>
                <w:color w:val="000000"/>
                <w:sz w:val="52"/>
                <w:szCs w:val="52"/>
                <w:u w:val="none"/>
              </w:rPr>
            </w:pPr>
            <w:r>
              <w:rPr>
                <w:rFonts w:hint="eastAsia" w:ascii="宋体" w:hAnsi="宋体" w:eastAsia="宋体" w:cs="宋体"/>
                <w:i w:val="0"/>
                <w:iCs w:val="0"/>
                <w:color w:val="000000"/>
                <w:kern w:val="0"/>
                <w:sz w:val="52"/>
                <w:szCs w:val="52"/>
                <w:u w:val="none"/>
                <w:bdr w:val="none" w:color="auto" w:sz="0" w:space="0"/>
                <w:lang w:val="en-US" w:eastAsia="zh-CN" w:bidi="ar"/>
              </w:rPr>
              <w:t>报 价 单</w:t>
            </w:r>
          </w:p>
        </w:tc>
      </w:tr>
      <w:tr w14:paraId="72907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73" w:type="pct"/>
            <w:tcBorders>
              <w:top w:val="single" w:color="000000" w:sz="4" w:space="0"/>
              <w:left w:val="single" w:color="000000" w:sz="4" w:space="0"/>
              <w:bottom w:val="single" w:color="000000" w:sz="4" w:space="0"/>
              <w:right w:val="single" w:color="000000" w:sz="4" w:space="0"/>
            </w:tcBorders>
            <w:shd w:val="clear"/>
            <w:noWrap/>
            <w:vAlign w:val="center"/>
          </w:tcPr>
          <w:p w14:paraId="669A15C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名称</w:t>
            </w:r>
          </w:p>
        </w:tc>
        <w:tc>
          <w:tcPr>
            <w:tcW w:w="543" w:type="pct"/>
            <w:tcBorders>
              <w:top w:val="single" w:color="000000" w:sz="4" w:space="0"/>
              <w:left w:val="single" w:color="000000" w:sz="4" w:space="0"/>
              <w:bottom w:val="single" w:color="000000" w:sz="4" w:space="0"/>
              <w:right w:val="single" w:color="000000" w:sz="4" w:space="0"/>
            </w:tcBorders>
            <w:shd w:val="clear"/>
            <w:noWrap/>
            <w:vAlign w:val="center"/>
          </w:tcPr>
          <w:p w14:paraId="4A28D6B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规格</w:t>
            </w:r>
          </w:p>
        </w:tc>
        <w:tc>
          <w:tcPr>
            <w:tcW w:w="689" w:type="pct"/>
            <w:tcBorders>
              <w:top w:val="single" w:color="000000" w:sz="4" w:space="0"/>
              <w:left w:val="single" w:color="000000" w:sz="4" w:space="0"/>
              <w:bottom w:val="single" w:color="000000" w:sz="4" w:space="0"/>
              <w:right w:val="single" w:color="000000" w:sz="4" w:space="0"/>
            </w:tcBorders>
            <w:shd w:val="clear"/>
            <w:noWrap/>
            <w:vAlign w:val="center"/>
          </w:tcPr>
          <w:p w14:paraId="712FF78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单位</w:t>
            </w:r>
          </w:p>
        </w:tc>
        <w:tc>
          <w:tcPr>
            <w:tcW w:w="417" w:type="pct"/>
            <w:tcBorders>
              <w:top w:val="single" w:color="000000" w:sz="4" w:space="0"/>
              <w:left w:val="single" w:color="000000" w:sz="4" w:space="0"/>
              <w:bottom w:val="single" w:color="000000" w:sz="4" w:space="0"/>
              <w:right w:val="single" w:color="000000" w:sz="4" w:space="0"/>
            </w:tcBorders>
            <w:shd w:val="clear"/>
            <w:noWrap/>
            <w:vAlign w:val="center"/>
          </w:tcPr>
          <w:p w14:paraId="5E98CFC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数量</w:t>
            </w:r>
          </w:p>
        </w:tc>
        <w:tc>
          <w:tcPr>
            <w:tcW w:w="885" w:type="pct"/>
            <w:tcBorders>
              <w:top w:val="single" w:color="000000" w:sz="4" w:space="0"/>
              <w:left w:val="single" w:color="000000" w:sz="4" w:space="0"/>
              <w:bottom w:val="single" w:color="000000" w:sz="4" w:space="0"/>
              <w:right w:val="single" w:color="000000" w:sz="4" w:space="0"/>
            </w:tcBorders>
            <w:shd w:val="clear"/>
            <w:noWrap/>
            <w:vAlign w:val="center"/>
          </w:tcPr>
          <w:p w14:paraId="0F956B5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单价（元）</w:t>
            </w:r>
          </w:p>
        </w:tc>
        <w:tc>
          <w:tcPr>
            <w:tcW w:w="885" w:type="pct"/>
            <w:tcBorders>
              <w:top w:val="single" w:color="000000" w:sz="4" w:space="0"/>
              <w:left w:val="single" w:color="000000" w:sz="4" w:space="0"/>
              <w:bottom w:val="single" w:color="000000" w:sz="4" w:space="0"/>
              <w:right w:val="single" w:color="000000" w:sz="4" w:space="0"/>
            </w:tcBorders>
            <w:shd w:val="clear"/>
            <w:noWrap/>
            <w:vAlign w:val="center"/>
          </w:tcPr>
          <w:p w14:paraId="2790A1D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金额（元）</w:t>
            </w:r>
          </w:p>
        </w:tc>
        <w:tc>
          <w:tcPr>
            <w:tcW w:w="1005" w:type="pct"/>
            <w:tcBorders>
              <w:top w:val="single" w:color="000000" w:sz="4" w:space="0"/>
              <w:left w:val="single" w:color="000000" w:sz="4" w:space="0"/>
              <w:bottom w:val="single" w:color="000000" w:sz="4" w:space="0"/>
              <w:right w:val="single" w:color="000000" w:sz="4" w:space="0"/>
            </w:tcBorders>
            <w:shd w:val="clear"/>
            <w:noWrap/>
            <w:vAlign w:val="center"/>
          </w:tcPr>
          <w:p w14:paraId="169A0A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14:paraId="0018B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573" w:type="pct"/>
            <w:tcBorders>
              <w:top w:val="single" w:color="000000" w:sz="4" w:space="0"/>
              <w:left w:val="single" w:color="000000" w:sz="4" w:space="0"/>
              <w:bottom w:val="single" w:color="000000" w:sz="4" w:space="0"/>
              <w:right w:val="single" w:color="000000" w:sz="4" w:space="0"/>
            </w:tcBorders>
            <w:shd w:val="clear"/>
            <w:noWrap/>
            <w:vAlign w:val="center"/>
          </w:tcPr>
          <w:p w14:paraId="180EB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槽钢</w:t>
            </w:r>
          </w:p>
        </w:tc>
        <w:tc>
          <w:tcPr>
            <w:tcW w:w="543" w:type="pct"/>
            <w:tcBorders>
              <w:top w:val="single" w:color="000000" w:sz="4" w:space="0"/>
              <w:left w:val="single" w:color="000000" w:sz="4" w:space="0"/>
              <w:bottom w:val="single" w:color="000000" w:sz="4" w:space="0"/>
              <w:right w:val="single" w:color="000000" w:sz="4" w:space="0"/>
            </w:tcBorders>
            <w:shd w:val="clear"/>
            <w:noWrap/>
            <w:vAlign w:val="center"/>
          </w:tcPr>
          <w:p w14:paraId="22DB28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16a*9米</w:t>
            </w:r>
          </w:p>
        </w:tc>
        <w:tc>
          <w:tcPr>
            <w:tcW w:w="689" w:type="pct"/>
            <w:tcBorders>
              <w:top w:val="single" w:color="000000" w:sz="4" w:space="0"/>
              <w:left w:val="single" w:color="000000" w:sz="4" w:space="0"/>
              <w:bottom w:val="single" w:color="000000" w:sz="4" w:space="0"/>
              <w:right w:val="single" w:color="000000" w:sz="4" w:space="0"/>
            </w:tcBorders>
            <w:shd w:val="clear"/>
            <w:noWrap/>
            <w:vAlign w:val="center"/>
          </w:tcPr>
          <w:p w14:paraId="00BD85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根</w:t>
            </w:r>
          </w:p>
        </w:tc>
        <w:tc>
          <w:tcPr>
            <w:tcW w:w="417" w:type="pct"/>
            <w:tcBorders>
              <w:top w:val="single" w:color="000000" w:sz="4" w:space="0"/>
              <w:left w:val="single" w:color="000000" w:sz="4" w:space="0"/>
              <w:bottom w:val="single" w:color="000000" w:sz="4" w:space="0"/>
              <w:right w:val="single" w:color="000000" w:sz="4" w:space="0"/>
            </w:tcBorders>
            <w:shd w:val="clear"/>
            <w:noWrap/>
            <w:vAlign w:val="center"/>
          </w:tcPr>
          <w:p w14:paraId="5339D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885" w:type="pct"/>
            <w:tcBorders>
              <w:top w:val="single" w:color="000000" w:sz="4" w:space="0"/>
              <w:left w:val="single" w:color="000000" w:sz="4" w:space="0"/>
              <w:bottom w:val="single" w:color="000000" w:sz="4" w:space="0"/>
              <w:right w:val="single" w:color="000000" w:sz="4" w:space="0"/>
            </w:tcBorders>
            <w:shd w:val="clear"/>
            <w:noWrap/>
            <w:vAlign w:val="center"/>
          </w:tcPr>
          <w:p w14:paraId="17FF0D27">
            <w:pPr>
              <w:jc w:val="center"/>
              <w:rPr>
                <w:rFonts w:hint="eastAsia" w:ascii="宋体" w:hAnsi="宋体" w:eastAsia="宋体" w:cs="宋体"/>
                <w:i w:val="0"/>
                <w:iCs w:val="0"/>
                <w:color w:val="000000"/>
                <w:sz w:val="24"/>
                <w:szCs w:val="24"/>
                <w:u w:val="none"/>
              </w:rPr>
            </w:pPr>
          </w:p>
        </w:tc>
        <w:tc>
          <w:tcPr>
            <w:tcW w:w="885" w:type="pct"/>
            <w:tcBorders>
              <w:top w:val="single" w:color="000000" w:sz="4" w:space="0"/>
              <w:left w:val="single" w:color="000000" w:sz="4" w:space="0"/>
              <w:bottom w:val="single" w:color="000000" w:sz="4" w:space="0"/>
              <w:right w:val="single" w:color="000000" w:sz="4" w:space="0"/>
            </w:tcBorders>
            <w:shd w:val="clear"/>
            <w:noWrap/>
            <w:vAlign w:val="center"/>
          </w:tcPr>
          <w:p w14:paraId="411A3942">
            <w:pPr>
              <w:jc w:val="center"/>
              <w:rPr>
                <w:rFonts w:hint="eastAsia" w:ascii="宋体" w:hAnsi="宋体" w:eastAsia="宋体" w:cs="宋体"/>
                <w:i w:val="0"/>
                <w:iCs w:val="0"/>
                <w:color w:val="000000"/>
                <w:sz w:val="24"/>
                <w:szCs w:val="24"/>
                <w:u w:val="none"/>
              </w:rPr>
            </w:pPr>
          </w:p>
        </w:tc>
        <w:tc>
          <w:tcPr>
            <w:tcW w:w="1005" w:type="pct"/>
            <w:tcBorders>
              <w:top w:val="single" w:color="000000" w:sz="4" w:space="0"/>
              <w:left w:val="single" w:color="000000" w:sz="4" w:space="0"/>
              <w:bottom w:val="single" w:color="000000" w:sz="4" w:space="0"/>
              <w:right w:val="single" w:color="000000" w:sz="4" w:space="0"/>
            </w:tcBorders>
            <w:shd w:val="clear"/>
            <w:vAlign w:val="center"/>
          </w:tcPr>
          <w:p w14:paraId="7DF3A0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9米/根</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材质：Q235B</w:t>
            </w:r>
          </w:p>
        </w:tc>
      </w:tr>
      <w:tr w14:paraId="5848C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573" w:type="pct"/>
            <w:tcBorders>
              <w:top w:val="single" w:color="000000" w:sz="4" w:space="0"/>
              <w:left w:val="single" w:color="000000" w:sz="4" w:space="0"/>
              <w:bottom w:val="single" w:color="000000" w:sz="4" w:space="0"/>
              <w:right w:val="single" w:color="000000" w:sz="4" w:space="0"/>
            </w:tcBorders>
            <w:shd w:val="clear"/>
            <w:noWrap/>
            <w:vAlign w:val="center"/>
          </w:tcPr>
          <w:p w14:paraId="133DA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盘圆</w:t>
            </w:r>
          </w:p>
        </w:tc>
        <w:tc>
          <w:tcPr>
            <w:tcW w:w="543" w:type="pct"/>
            <w:tcBorders>
              <w:top w:val="single" w:color="000000" w:sz="4" w:space="0"/>
              <w:left w:val="single" w:color="000000" w:sz="4" w:space="0"/>
              <w:bottom w:val="single" w:color="000000" w:sz="4" w:space="0"/>
              <w:right w:val="single" w:color="000000" w:sz="4" w:space="0"/>
            </w:tcBorders>
            <w:shd w:val="clear"/>
            <w:noWrap/>
            <w:vAlign w:val="center"/>
          </w:tcPr>
          <w:p w14:paraId="603532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689" w:type="pct"/>
            <w:tcBorders>
              <w:top w:val="single" w:color="000000" w:sz="4" w:space="0"/>
              <w:left w:val="single" w:color="000000" w:sz="4" w:space="0"/>
              <w:bottom w:val="single" w:color="000000" w:sz="4" w:space="0"/>
              <w:right w:val="single" w:color="000000" w:sz="4" w:space="0"/>
            </w:tcBorders>
            <w:shd w:val="clear"/>
            <w:noWrap/>
            <w:vAlign w:val="center"/>
          </w:tcPr>
          <w:p w14:paraId="45FC3C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吨</w:t>
            </w:r>
          </w:p>
        </w:tc>
        <w:tc>
          <w:tcPr>
            <w:tcW w:w="417" w:type="pct"/>
            <w:tcBorders>
              <w:top w:val="single" w:color="000000" w:sz="4" w:space="0"/>
              <w:left w:val="single" w:color="000000" w:sz="4" w:space="0"/>
              <w:bottom w:val="single" w:color="000000" w:sz="4" w:space="0"/>
              <w:right w:val="single" w:color="000000" w:sz="4" w:space="0"/>
            </w:tcBorders>
            <w:shd w:val="clear"/>
            <w:noWrap/>
            <w:vAlign w:val="center"/>
          </w:tcPr>
          <w:p w14:paraId="2F8D1C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1.964</w:t>
            </w:r>
          </w:p>
        </w:tc>
        <w:tc>
          <w:tcPr>
            <w:tcW w:w="885" w:type="pct"/>
            <w:tcBorders>
              <w:top w:val="single" w:color="000000" w:sz="4" w:space="0"/>
              <w:left w:val="single" w:color="000000" w:sz="4" w:space="0"/>
              <w:bottom w:val="single" w:color="000000" w:sz="4" w:space="0"/>
              <w:right w:val="single" w:color="000000" w:sz="4" w:space="0"/>
            </w:tcBorders>
            <w:shd w:val="clear"/>
            <w:noWrap/>
            <w:vAlign w:val="center"/>
          </w:tcPr>
          <w:p w14:paraId="4E6E1557">
            <w:pPr>
              <w:jc w:val="center"/>
              <w:rPr>
                <w:rFonts w:hint="eastAsia" w:ascii="宋体" w:hAnsi="宋体" w:eastAsia="宋体" w:cs="宋体"/>
                <w:i w:val="0"/>
                <w:iCs w:val="0"/>
                <w:color w:val="000000"/>
                <w:sz w:val="24"/>
                <w:szCs w:val="24"/>
                <w:u w:val="none"/>
              </w:rPr>
            </w:pPr>
          </w:p>
        </w:tc>
        <w:tc>
          <w:tcPr>
            <w:tcW w:w="885" w:type="pct"/>
            <w:tcBorders>
              <w:top w:val="single" w:color="000000" w:sz="4" w:space="0"/>
              <w:left w:val="single" w:color="000000" w:sz="4" w:space="0"/>
              <w:bottom w:val="single" w:color="000000" w:sz="4" w:space="0"/>
              <w:right w:val="single" w:color="000000" w:sz="4" w:space="0"/>
            </w:tcBorders>
            <w:shd w:val="clear"/>
            <w:noWrap/>
            <w:vAlign w:val="center"/>
          </w:tcPr>
          <w:p w14:paraId="0D013CBC">
            <w:pPr>
              <w:jc w:val="center"/>
              <w:rPr>
                <w:rFonts w:hint="eastAsia" w:ascii="宋体" w:hAnsi="宋体" w:eastAsia="宋体" w:cs="宋体"/>
                <w:i w:val="0"/>
                <w:iCs w:val="0"/>
                <w:color w:val="000000"/>
                <w:sz w:val="24"/>
                <w:szCs w:val="24"/>
                <w:u w:val="none"/>
              </w:rPr>
            </w:pPr>
          </w:p>
        </w:tc>
        <w:tc>
          <w:tcPr>
            <w:tcW w:w="1005" w:type="pct"/>
            <w:tcBorders>
              <w:top w:val="single" w:color="000000" w:sz="4" w:space="0"/>
              <w:left w:val="single" w:color="000000" w:sz="4" w:space="0"/>
              <w:bottom w:val="single" w:color="000000" w:sz="4" w:space="0"/>
              <w:right w:val="single" w:color="000000" w:sz="4" w:space="0"/>
            </w:tcBorders>
            <w:shd w:val="clear"/>
            <w:vAlign w:val="center"/>
          </w:tcPr>
          <w:p w14:paraId="26CA34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1件</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材质：HPB300</w:t>
            </w:r>
          </w:p>
        </w:tc>
      </w:tr>
      <w:tr w14:paraId="5990E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573" w:type="pct"/>
            <w:tcBorders>
              <w:top w:val="single" w:color="000000" w:sz="4" w:space="0"/>
              <w:left w:val="single" w:color="000000" w:sz="4" w:space="0"/>
              <w:bottom w:val="single" w:color="000000" w:sz="4" w:space="0"/>
              <w:right w:val="single" w:color="000000" w:sz="4" w:space="0"/>
            </w:tcBorders>
            <w:shd w:val="clear"/>
            <w:noWrap/>
            <w:vAlign w:val="center"/>
          </w:tcPr>
          <w:p w14:paraId="06A801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盘螺</w:t>
            </w:r>
          </w:p>
        </w:tc>
        <w:tc>
          <w:tcPr>
            <w:tcW w:w="543" w:type="pct"/>
            <w:tcBorders>
              <w:top w:val="single" w:color="000000" w:sz="4" w:space="0"/>
              <w:left w:val="single" w:color="000000" w:sz="4" w:space="0"/>
              <w:bottom w:val="single" w:color="000000" w:sz="4" w:space="0"/>
              <w:right w:val="single" w:color="000000" w:sz="4" w:space="0"/>
            </w:tcBorders>
            <w:shd w:val="clear"/>
            <w:noWrap/>
            <w:vAlign w:val="center"/>
          </w:tcPr>
          <w:p w14:paraId="6ECBAC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689" w:type="pct"/>
            <w:tcBorders>
              <w:top w:val="single" w:color="000000" w:sz="4" w:space="0"/>
              <w:left w:val="single" w:color="000000" w:sz="4" w:space="0"/>
              <w:bottom w:val="single" w:color="000000" w:sz="4" w:space="0"/>
              <w:right w:val="single" w:color="000000" w:sz="4" w:space="0"/>
            </w:tcBorders>
            <w:shd w:val="clear"/>
            <w:noWrap/>
            <w:vAlign w:val="center"/>
          </w:tcPr>
          <w:p w14:paraId="6DA572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吨</w:t>
            </w:r>
          </w:p>
        </w:tc>
        <w:tc>
          <w:tcPr>
            <w:tcW w:w="417" w:type="pct"/>
            <w:tcBorders>
              <w:top w:val="single" w:color="000000" w:sz="4" w:space="0"/>
              <w:left w:val="single" w:color="000000" w:sz="4" w:space="0"/>
              <w:bottom w:val="single" w:color="000000" w:sz="4" w:space="0"/>
              <w:right w:val="single" w:color="000000" w:sz="4" w:space="0"/>
            </w:tcBorders>
            <w:shd w:val="clear"/>
            <w:noWrap/>
            <w:vAlign w:val="center"/>
          </w:tcPr>
          <w:p w14:paraId="02F8E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2.065</w:t>
            </w:r>
          </w:p>
        </w:tc>
        <w:tc>
          <w:tcPr>
            <w:tcW w:w="885" w:type="pct"/>
            <w:tcBorders>
              <w:top w:val="single" w:color="000000" w:sz="4" w:space="0"/>
              <w:left w:val="single" w:color="000000" w:sz="4" w:space="0"/>
              <w:bottom w:val="single" w:color="000000" w:sz="4" w:space="0"/>
              <w:right w:val="single" w:color="000000" w:sz="4" w:space="0"/>
            </w:tcBorders>
            <w:shd w:val="clear"/>
            <w:noWrap/>
            <w:vAlign w:val="center"/>
          </w:tcPr>
          <w:p w14:paraId="2FE20678">
            <w:pPr>
              <w:jc w:val="center"/>
              <w:rPr>
                <w:rFonts w:hint="eastAsia" w:ascii="宋体" w:hAnsi="宋体" w:eastAsia="宋体" w:cs="宋体"/>
                <w:i w:val="0"/>
                <w:iCs w:val="0"/>
                <w:color w:val="000000"/>
                <w:sz w:val="24"/>
                <w:szCs w:val="24"/>
                <w:u w:val="none"/>
              </w:rPr>
            </w:pPr>
          </w:p>
        </w:tc>
        <w:tc>
          <w:tcPr>
            <w:tcW w:w="885" w:type="pct"/>
            <w:tcBorders>
              <w:top w:val="single" w:color="000000" w:sz="4" w:space="0"/>
              <w:left w:val="single" w:color="000000" w:sz="4" w:space="0"/>
              <w:bottom w:val="single" w:color="000000" w:sz="4" w:space="0"/>
              <w:right w:val="single" w:color="000000" w:sz="4" w:space="0"/>
            </w:tcBorders>
            <w:shd w:val="clear"/>
            <w:noWrap/>
            <w:vAlign w:val="center"/>
          </w:tcPr>
          <w:p w14:paraId="29BD90AF">
            <w:pPr>
              <w:jc w:val="center"/>
              <w:rPr>
                <w:rFonts w:hint="eastAsia" w:ascii="宋体" w:hAnsi="宋体" w:eastAsia="宋体" w:cs="宋体"/>
                <w:i w:val="0"/>
                <w:iCs w:val="0"/>
                <w:color w:val="000000"/>
                <w:sz w:val="24"/>
                <w:szCs w:val="24"/>
                <w:u w:val="none"/>
              </w:rPr>
            </w:pPr>
          </w:p>
        </w:tc>
        <w:tc>
          <w:tcPr>
            <w:tcW w:w="1005" w:type="pct"/>
            <w:tcBorders>
              <w:top w:val="single" w:color="000000" w:sz="4" w:space="0"/>
              <w:left w:val="single" w:color="000000" w:sz="4" w:space="0"/>
              <w:bottom w:val="single" w:color="000000" w:sz="4" w:space="0"/>
              <w:right w:val="single" w:color="000000" w:sz="4" w:space="0"/>
            </w:tcBorders>
            <w:shd w:val="clear"/>
            <w:vAlign w:val="center"/>
          </w:tcPr>
          <w:p w14:paraId="65AB8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1件</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材质：HRB400</w:t>
            </w:r>
          </w:p>
        </w:tc>
      </w:tr>
      <w:tr w14:paraId="082CD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573" w:type="pct"/>
            <w:tcBorders>
              <w:top w:val="single" w:color="000000" w:sz="4" w:space="0"/>
              <w:left w:val="single" w:color="000000" w:sz="4" w:space="0"/>
              <w:bottom w:val="single" w:color="000000" w:sz="4" w:space="0"/>
              <w:right w:val="single" w:color="000000" w:sz="4" w:space="0"/>
            </w:tcBorders>
            <w:shd w:val="clear"/>
            <w:noWrap/>
            <w:vAlign w:val="center"/>
          </w:tcPr>
          <w:p w14:paraId="348EBC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w:t>
            </w:r>
          </w:p>
        </w:tc>
        <w:tc>
          <w:tcPr>
            <w:tcW w:w="2536"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41F71A59">
            <w:pPr>
              <w:jc w:val="center"/>
              <w:rPr>
                <w:rFonts w:hint="eastAsia" w:ascii="宋体" w:hAnsi="宋体" w:eastAsia="宋体" w:cs="宋体"/>
                <w:i w:val="0"/>
                <w:iCs w:val="0"/>
                <w:color w:val="000000"/>
                <w:sz w:val="24"/>
                <w:szCs w:val="24"/>
                <w:u w:val="none"/>
              </w:rPr>
            </w:pPr>
          </w:p>
        </w:tc>
        <w:tc>
          <w:tcPr>
            <w:tcW w:w="885" w:type="pct"/>
            <w:tcBorders>
              <w:top w:val="single" w:color="000000" w:sz="4" w:space="0"/>
              <w:left w:val="single" w:color="000000" w:sz="4" w:space="0"/>
              <w:bottom w:val="single" w:color="000000" w:sz="4" w:space="0"/>
              <w:right w:val="single" w:color="000000" w:sz="4" w:space="0"/>
            </w:tcBorders>
            <w:shd w:val="clear"/>
            <w:noWrap/>
            <w:vAlign w:val="center"/>
          </w:tcPr>
          <w:p w14:paraId="43818628">
            <w:pPr>
              <w:jc w:val="center"/>
              <w:rPr>
                <w:rFonts w:hint="eastAsia" w:ascii="宋体" w:hAnsi="宋体" w:eastAsia="宋体" w:cs="宋体"/>
                <w:b/>
                <w:bCs/>
                <w:i w:val="0"/>
                <w:iCs w:val="0"/>
                <w:color w:val="000000"/>
                <w:sz w:val="24"/>
                <w:szCs w:val="24"/>
                <w:u w:val="none"/>
              </w:rPr>
            </w:pPr>
          </w:p>
        </w:tc>
        <w:tc>
          <w:tcPr>
            <w:tcW w:w="1005" w:type="pct"/>
            <w:tcBorders>
              <w:top w:val="single" w:color="000000" w:sz="4" w:space="0"/>
              <w:left w:val="single" w:color="000000" w:sz="4" w:space="0"/>
              <w:bottom w:val="single" w:color="000000" w:sz="4" w:space="0"/>
              <w:right w:val="single" w:color="000000" w:sz="4" w:space="0"/>
            </w:tcBorders>
            <w:shd w:val="clear"/>
            <w:noWrap/>
            <w:vAlign w:val="center"/>
          </w:tcPr>
          <w:p w14:paraId="11AA0103">
            <w:pPr>
              <w:jc w:val="center"/>
              <w:rPr>
                <w:rFonts w:hint="eastAsia" w:ascii="宋体" w:hAnsi="宋体" w:eastAsia="宋体" w:cs="宋体"/>
                <w:i w:val="0"/>
                <w:iCs w:val="0"/>
                <w:color w:val="000000"/>
                <w:sz w:val="24"/>
                <w:szCs w:val="24"/>
                <w:u w:val="none"/>
              </w:rPr>
            </w:pPr>
          </w:p>
        </w:tc>
      </w:tr>
      <w:tr w14:paraId="1E397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14:paraId="4FE86C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1、以上价格，含税（13%），含运费。送货地址：南京市雨花区郁金香路。</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2、付款方式：合同签订，送货至工地，验收合格后一个月内付款。</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钢材品牌限制：马钢(马钢集团控股有限公司)、(沙钢)江苏沙钢集团有限公司、鞍钢(鞍钢集团有限公司)、萍钢(江西萍钢实业股份有限公司)、永钢(江苏永钢集团有限公司)、宝钢(宝山钢铁股份有限公司)、马长江(安徽长江钢铁股份有限公司)同等档次。</w:t>
            </w:r>
          </w:p>
        </w:tc>
      </w:tr>
      <w:tr w14:paraId="088FD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573" w:type="pct"/>
            <w:tcBorders>
              <w:top w:val="nil"/>
              <w:left w:val="nil"/>
              <w:bottom w:val="nil"/>
              <w:right w:val="nil"/>
            </w:tcBorders>
            <w:shd w:val="clear"/>
            <w:noWrap/>
            <w:vAlign w:val="center"/>
          </w:tcPr>
          <w:p w14:paraId="778FEC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w:t>
            </w:r>
          </w:p>
        </w:tc>
        <w:tc>
          <w:tcPr>
            <w:tcW w:w="543" w:type="pct"/>
            <w:tcBorders>
              <w:top w:val="nil"/>
              <w:left w:val="nil"/>
              <w:bottom w:val="nil"/>
              <w:right w:val="nil"/>
            </w:tcBorders>
            <w:shd w:val="clear"/>
            <w:noWrap/>
            <w:vAlign w:val="center"/>
          </w:tcPr>
          <w:p w14:paraId="38D3925E">
            <w:pPr>
              <w:jc w:val="center"/>
              <w:rPr>
                <w:rFonts w:hint="eastAsia" w:ascii="宋体" w:hAnsi="宋体" w:eastAsia="宋体" w:cs="宋体"/>
                <w:i w:val="0"/>
                <w:iCs w:val="0"/>
                <w:color w:val="000000"/>
                <w:sz w:val="24"/>
                <w:szCs w:val="24"/>
                <w:u w:val="none"/>
              </w:rPr>
            </w:pPr>
          </w:p>
        </w:tc>
        <w:tc>
          <w:tcPr>
            <w:tcW w:w="689" w:type="pct"/>
            <w:tcBorders>
              <w:top w:val="nil"/>
              <w:left w:val="nil"/>
              <w:bottom w:val="nil"/>
              <w:right w:val="nil"/>
            </w:tcBorders>
            <w:shd w:val="clear"/>
            <w:noWrap/>
            <w:vAlign w:val="center"/>
          </w:tcPr>
          <w:p w14:paraId="18E8A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联系电话：</w:t>
            </w:r>
          </w:p>
        </w:tc>
        <w:tc>
          <w:tcPr>
            <w:tcW w:w="417" w:type="pct"/>
            <w:tcBorders>
              <w:top w:val="nil"/>
              <w:left w:val="nil"/>
              <w:bottom w:val="nil"/>
              <w:right w:val="nil"/>
            </w:tcBorders>
            <w:shd w:val="clear"/>
            <w:noWrap/>
            <w:vAlign w:val="center"/>
          </w:tcPr>
          <w:p w14:paraId="768E873F">
            <w:pPr>
              <w:jc w:val="center"/>
              <w:rPr>
                <w:rFonts w:hint="eastAsia" w:ascii="宋体" w:hAnsi="宋体" w:eastAsia="宋体" w:cs="宋体"/>
                <w:i w:val="0"/>
                <w:iCs w:val="0"/>
                <w:color w:val="000000"/>
                <w:sz w:val="24"/>
                <w:szCs w:val="24"/>
                <w:u w:val="none"/>
              </w:rPr>
            </w:pPr>
          </w:p>
        </w:tc>
        <w:tc>
          <w:tcPr>
            <w:tcW w:w="885" w:type="pct"/>
            <w:tcBorders>
              <w:top w:val="nil"/>
              <w:left w:val="nil"/>
              <w:bottom w:val="nil"/>
              <w:right w:val="nil"/>
            </w:tcBorders>
            <w:shd w:val="clear"/>
            <w:noWrap/>
            <w:vAlign w:val="center"/>
          </w:tcPr>
          <w:p w14:paraId="0E6F6B20">
            <w:pPr>
              <w:jc w:val="center"/>
              <w:rPr>
                <w:rFonts w:hint="eastAsia" w:ascii="宋体" w:hAnsi="宋体" w:eastAsia="宋体" w:cs="宋体"/>
                <w:i w:val="0"/>
                <w:iCs w:val="0"/>
                <w:color w:val="000000"/>
                <w:sz w:val="24"/>
                <w:szCs w:val="24"/>
                <w:u w:val="none"/>
              </w:rPr>
            </w:pPr>
          </w:p>
        </w:tc>
        <w:tc>
          <w:tcPr>
            <w:tcW w:w="1890" w:type="pct"/>
            <w:gridSpan w:val="2"/>
            <w:tcBorders>
              <w:top w:val="nil"/>
              <w:left w:val="nil"/>
              <w:bottom w:val="nil"/>
              <w:right w:val="nil"/>
            </w:tcBorders>
            <w:shd w:val="clear"/>
            <w:noWrap/>
            <w:vAlign w:val="center"/>
          </w:tcPr>
          <w:p w14:paraId="5953F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报价日期：</w:t>
            </w:r>
          </w:p>
        </w:tc>
      </w:tr>
    </w:tbl>
    <w:p w14:paraId="790FA053">
      <w:pPr>
        <w:ind w:firstLine="6240" w:firstLineChars="2600"/>
        <w:rPr>
          <w:rFonts w:ascii="宋体" w:hAnsi="宋体" w:cs="宋体"/>
          <w:kern w:val="0"/>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jYjk3ZDM5NGI4M2RjYmY0NjRiMmJhYTE3MDg0NDAifQ=="/>
  </w:docVars>
  <w:rsids>
    <w:rsidRoot w:val="00F5418A"/>
    <w:rsid w:val="0001268A"/>
    <w:rsid w:val="000142EA"/>
    <w:rsid w:val="00031F54"/>
    <w:rsid w:val="000565A6"/>
    <w:rsid w:val="0006330D"/>
    <w:rsid w:val="00082DCE"/>
    <w:rsid w:val="00093F68"/>
    <w:rsid w:val="000966AE"/>
    <w:rsid w:val="000A06EF"/>
    <w:rsid w:val="000A22DE"/>
    <w:rsid w:val="00102BB6"/>
    <w:rsid w:val="0011790A"/>
    <w:rsid w:val="00162F4F"/>
    <w:rsid w:val="001718DA"/>
    <w:rsid w:val="00196840"/>
    <w:rsid w:val="001A58F7"/>
    <w:rsid w:val="001D5A3E"/>
    <w:rsid w:val="001E0AFD"/>
    <w:rsid w:val="001F25CB"/>
    <w:rsid w:val="001F73ED"/>
    <w:rsid w:val="00211A19"/>
    <w:rsid w:val="00221E9B"/>
    <w:rsid w:val="00253ACD"/>
    <w:rsid w:val="002610FF"/>
    <w:rsid w:val="002649C7"/>
    <w:rsid w:val="002665F5"/>
    <w:rsid w:val="00285C79"/>
    <w:rsid w:val="002A39E9"/>
    <w:rsid w:val="002B5358"/>
    <w:rsid w:val="002D3DF2"/>
    <w:rsid w:val="00337E4C"/>
    <w:rsid w:val="0037051D"/>
    <w:rsid w:val="00381496"/>
    <w:rsid w:val="00384A09"/>
    <w:rsid w:val="003C21EE"/>
    <w:rsid w:val="003C52EE"/>
    <w:rsid w:val="004043B7"/>
    <w:rsid w:val="0041161A"/>
    <w:rsid w:val="00447EA9"/>
    <w:rsid w:val="004652FB"/>
    <w:rsid w:val="004B60EF"/>
    <w:rsid w:val="004D6571"/>
    <w:rsid w:val="004E60D2"/>
    <w:rsid w:val="00516BDC"/>
    <w:rsid w:val="00527A82"/>
    <w:rsid w:val="00533571"/>
    <w:rsid w:val="00536805"/>
    <w:rsid w:val="00591792"/>
    <w:rsid w:val="006111D0"/>
    <w:rsid w:val="0061384E"/>
    <w:rsid w:val="0067578B"/>
    <w:rsid w:val="0068226B"/>
    <w:rsid w:val="00685E54"/>
    <w:rsid w:val="006B5ACF"/>
    <w:rsid w:val="006E6810"/>
    <w:rsid w:val="006F3B4F"/>
    <w:rsid w:val="00701C1D"/>
    <w:rsid w:val="00717DA4"/>
    <w:rsid w:val="00740764"/>
    <w:rsid w:val="00753074"/>
    <w:rsid w:val="007603DF"/>
    <w:rsid w:val="008041DB"/>
    <w:rsid w:val="008455A1"/>
    <w:rsid w:val="00856582"/>
    <w:rsid w:val="00871801"/>
    <w:rsid w:val="008765FA"/>
    <w:rsid w:val="008C1CDC"/>
    <w:rsid w:val="008D065F"/>
    <w:rsid w:val="008E618D"/>
    <w:rsid w:val="008F6678"/>
    <w:rsid w:val="00906D1A"/>
    <w:rsid w:val="00920E13"/>
    <w:rsid w:val="009241F5"/>
    <w:rsid w:val="009310D8"/>
    <w:rsid w:val="0094085D"/>
    <w:rsid w:val="00965DA7"/>
    <w:rsid w:val="00975D4D"/>
    <w:rsid w:val="009D429A"/>
    <w:rsid w:val="009D449E"/>
    <w:rsid w:val="00A06FD9"/>
    <w:rsid w:val="00A2412C"/>
    <w:rsid w:val="00A26AC2"/>
    <w:rsid w:val="00A3482C"/>
    <w:rsid w:val="00A42449"/>
    <w:rsid w:val="00A8761C"/>
    <w:rsid w:val="00AD255B"/>
    <w:rsid w:val="00AF5E19"/>
    <w:rsid w:val="00B03464"/>
    <w:rsid w:val="00B14730"/>
    <w:rsid w:val="00B5157C"/>
    <w:rsid w:val="00B86B66"/>
    <w:rsid w:val="00B914BB"/>
    <w:rsid w:val="00BD1AA2"/>
    <w:rsid w:val="00BD6343"/>
    <w:rsid w:val="00BF753B"/>
    <w:rsid w:val="00C044DC"/>
    <w:rsid w:val="00C27630"/>
    <w:rsid w:val="00C62BAB"/>
    <w:rsid w:val="00C72CF9"/>
    <w:rsid w:val="00C81B60"/>
    <w:rsid w:val="00C83ED2"/>
    <w:rsid w:val="00C91710"/>
    <w:rsid w:val="00CC486F"/>
    <w:rsid w:val="00CE73F5"/>
    <w:rsid w:val="00D0399C"/>
    <w:rsid w:val="00D327EC"/>
    <w:rsid w:val="00D50466"/>
    <w:rsid w:val="00D77B6B"/>
    <w:rsid w:val="00D8014C"/>
    <w:rsid w:val="00D96796"/>
    <w:rsid w:val="00DA7918"/>
    <w:rsid w:val="00DB4D5D"/>
    <w:rsid w:val="00DD0783"/>
    <w:rsid w:val="00E04CB1"/>
    <w:rsid w:val="00E22086"/>
    <w:rsid w:val="00E603E7"/>
    <w:rsid w:val="00E710A5"/>
    <w:rsid w:val="00E821C3"/>
    <w:rsid w:val="00EA170D"/>
    <w:rsid w:val="00EA7E8C"/>
    <w:rsid w:val="00EB4683"/>
    <w:rsid w:val="00EE3F43"/>
    <w:rsid w:val="00F035CC"/>
    <w:rsid w:val="00F049BA"/>
    <w:rsid w:val="00F05861"/>
    <w:rsid w:val="00F4032B"/>
    <w:rsid w:val="00F44515"/>
    <w:rsid w:val="00F5418A"/>
    <w:rsid w:val="00F603B7"/>
    <w:rsid w:val="00F60D50"/>
    <w:rsid w:val="00F75BA6"/>
    <w:rsid w:val="00F9691E"/>
    <w:rsid w:val="00F973DC"/>
    <w:rsid w:val="00FB407F"/>
    <w:rsid w:val="00FD125B"/>
    <w:rsid w:val="00FF087C"/>
    <w:rsid w:val="01360992"/>
    <w:rsid w:val="01914021"/>
    <w:rsid w:val="01CC2EAE"/>
    <w:rsid w:val="020577F4"/>
    <w:rsid w:val="03620F13"/>
    <w:rsid w:val="03793EC1"/>
    <w:rsid w:val="03B739A6"/>
    <w:rsid w:val="03DD1259"/>
    <w:rsid w:val="03FA6D38"/>
    <w:rsid w:val="05CA5990"/>
    <w:rsid w:val="05D217FC"/>
    <w:rsid w:val="06E25AB8"/>
    <w:rsid w:val="0781423E"/>
    <w:rsid w:val="07C85E0D"/>
    <w:rsid w:val="09161737"/>
    <w:rsid w:val="09A6701A"/>
    <w:rsid w:val="09CF7D58"/>
    <w:rsid w:val="0A3144B9"/>
    <w:rsid w:val="0B3B4557"/>
    <w:rsid w:val="0C0C529B"/>
    <w:rsid w:val="0DC84A3F"/>
    <w:rsid w:val="0DD203DE"/>
    <w:rsid w:val="0E1D092C"/>
    <w:rsid w:val="0E64165A"/>
    <w:rsid w:val="0E9779AF"/>
    <w:rsid w:val="0EEC778C"/>
    <w:rsid w:val="0F87344A"/>
    <w:rsid w:val="111F6425"/>
    <w:rsid w:val="12A130A0"/>
    <w:rsid w:val="13053004"/>
    <w:rsid w:val="14FB646C"/>
    <w:rsid w:val="150F1F18"/>
    <w:rsid w:val="153450AA"/>
    <w:rsid w:val="15BD004D"/>
    <w:rsid w:val="15E16B69"/>
    <w:rsid w:val="16AE77B4"/>
    <w:rsid w:val="170665BD"/>
    <w:rsid w:val="170F44C1"/>
    <w:rsid w:val="183B3024"/>
    <w:rsid w:val="19835866"/>
    <w:rsid w:val="1A1D6E85"/>
    <w:rsid w:val="1A640B57"/>
    <w:rsid w:val="1C77498C"/>
    <w:rsid w:val="1CC22144"/>
    <w:rsid w:val="1E676920"/>
    <w:rsid w:val="1E7418A0"/>
    <w:rsid w:val="1E8079E2"/>
    <w:rsid w:val="1F0C4915"/>
    <w:rsid w:val="1F106802"/>
    <w:rsid w:val="1F981100"/>
    <w:rsid w:val="1FB2006F"/>
    <w:rsid w:val="200E64B7"/>
    <w:rsid w:val="20A420AE"/>
    <w:rsid w:val="21004E0A"/>
    <w:rsid w:val="211636D4"/>
    <w:rsid w:val="214C3BAE"/>
    <w:rsid w:val="21B45B5C"/>
    <w:rsid w:val="228C104B"/>
    <w:rsid w:val="23385CD8"/>
    <w:rsid w:val="23A203FB"/>
    <w:rsid w:val="24671D84"/>
    <w:rsid w:val="256516E0"/>
    <w:rsid w:val="25761B3F"/>
    <w:rsid w:val="260F621B"/>
    <w:rsid w:val="261F3F85"/>
    <w:rsid w:val="262939BA"/>
    <w:rsid w:val="26352B0B"/>
    <w:rsid w:val="26A91DFC"/>
    <w:rsid w:val="27455C6D"/>
    <w:rsid w:val="27B05C58"/>
    <w:rsid w:val="27C634CD"/>
    <w:rsid w:val="29453D02"/>
    <w:rsid w:val="296609FB"/>
    <w:rsid w:val="29F574D6"/>
    <w:rsid w:val="29FF56F6"/>
    <w:rsid w:val="2C6B1CD2"/>
    <w:rsid w:val="2CAE452D"/>
    <w:rsid w:val="2CE423B7"/>
    <w:rsid w:val="2DB108ED"/>
    <w:rsid w:val="2E300FF9"/>
    <w:rsid w:val="2EEF5EB6"/>
    <w:rsid w:val="2FE36023"/>
    <w:rsid w:val="308A1446"/>
    <w:rsid w:val="30D15875"/>
    <w:rsid w:val="31586882"/>
    <w:rsid w:val="318166A0"/>
    <w:rsid w:val="318F0210"/>
    <w:rsid w:val="336A4182"/>
    <w:rsid w:val="33CB1208"/>
    <w:rsid w:val="34586FDF"/>
    <w:rsid w:val="34D054FE"/>
    <w:rsid w:val="34E77D57"/>
    <w:rsid w:val="353942DE"/>
    <w:rsid w:val="354F3660"/>
    <w:rsid w:val="387E5850"/>
    <w:rsid w:val="38FF47AF"/>
    <w:rsid w:val="39F63064"/>
    <w:rsid w:val="3A1A2BE3"/>
    <w:rsid w:val="3AB02FA5"/>
    <w:rsid w:val="3BEF7645"/>
    <w:rsid w:val="3C9654F5"/>
    <w:rsid w:val="3CE55879"/>
    <w:rsid w:val="3D8E7E7B"/>
    <w:rsid w:val="3DA81802"/>
    <w:rsid w:val="3E473F20"/>
    <w:rsid w:val="3E6853F0"/>
    <w:rsid w:val="3F536D21"/>
    <w:rsid w:val="3F9224A8"/>
    <w:rsid w:val="3FA532F5"/>
    <w:rsid w:val="3FC574F3"/>
    <w:rsid w:val="418F600A"/>
    <w:rsid w:val="419378A9"/>
    <w:rsid w:val="41C17D9E"/>
    <w:rsid w:val="41C33B2B"/>
    <w:rsid w:val="41DF66F5"/>
    <w:rsid w:val="41E57377"/>
    <w:rsid w:val="427854DA"/>
    <w:rsid w:val="42D75573"/>
    <w:rsid w:val="430A1DED"/>
    <w:rsid w:val="43EA650E"/>
    <w:rsid w:val="46957C1F"/>
    <w:rsid w:val="46B65365"/>
    <w:rsid w:val="475630E3"/>
    <w:rsid w:val="483C099D"/>
    <w:rsid w:val="48CC36A0"/>
    <w:rsid w:val="49252811"/>
    <w:rsid w:val="494C3B69"/>
    <w:rsid w:val="494C6405"/>
    <w:rsid w:val="497C2614"/>
    <w:rsid w:val="49ED5A17"/>
    <w:rsid w:val="4A3E237C"/>
    <w:rsid w:val="4A5B6628"/>
    <w:rsid w:val="4AB50890"/>
    <w:rsid w:val="4C236457"/>
    <w:rsid w:val="4CD311DB"/>
    <w:rsid w:val="4CF27F48"/>
    <w:rsid w:val="4D267823"/>
    <w:rsid w:val="4D2B4E39"/>
    <w:rsid w:val="4D611259"/>
    <w:rsid w:val="4D61404F"/>
    <w:rsid w:val="4E257ADB"/>
    <w:rsid w:val="4E2E241B"/>
    <w:rsid w:val="4E547922"/>
    <w:rsid w:val="4ED129DC"/>
    <w:rsid w:val="4ED80FF1"/>
    <w:rsid w:val="4EEE7D8E"/>
    <w:rsid w:val="4F4749DB"/>
    <w:rsid w:val="4F6D423B"/>
    <w:rsid w:val="4FE81814"/>
    <w:rsid w:val="4FEC222F"/>
    <w:rsid w:val="500C26BE"/>
    <w:rsid w:val="50CF7937"/>
    <w:rsid w:val="51F02E70"/>
    <w:rsid w:val="5245699D"/>
    <w:rsid w:val="525E180D"/>
    <w:rsid w:val="52946FDD"/>
    <w:rsid w:val="529D3D17"/>
    <w:rsid w:val="52E61B8D"/>
    <w:rsid w:val="539171BF"/>
    <w:rsid w:val="54972DB4"/>
    <w:rsid w:val="550A6CAF"/>
    <w:rsid w:val="55537708"/>
    <w:rsid w:val="55A85CB2"/>
    <w:rsid w:val="564C5721"/>
    <w:rsid w:val="580E3D98"/>
    <w:rsid w:val="58E52E67"/>
    <w:rsid w:val="599E3A69"/>
    <w:rsid w:val="5BEB56DE"/>
    <w:rsid w:val="5D964551"/>
    <w:rsid w:val="5E6E6BB4"/>
    <w:rsid w:val="5EF86B45"/>
    <w:rsid w:val="5F17737D"/>
    <w:rsid w:val="5F772F63"/>
    <w:rsid w:val="5FB445E2"/>
    <w:rsid w:val="5FCF49FC"/>
    <w:rsid w:val="5FDE21DF"/>
    <w:rsid w:val="5FEA2932"/>
    <w:rsid w:val="625F30F4"/>
    <w:rsid w:val="64A84B6A"/>
    <w:rsid w:val="653E70CA"/>
    <w:rsid w:val="66D91B2C"/>
    <w:rsid w:val="67107BA4"/>
    <w:rsid w:val="6773320D"/>
    <w:rsid w:val="68346CDE"/>
    <w:rsid w:val="68CF0247"/>
    <w:rsid w:val="69651329"/>
    <w:rsid w:val="69692715"/>
    <w:rsid w:val="6A3E69C6"/>
    <w:rsid w:val="6AEB3A02"/>
    <w:rsid w:val="6AFD4A23"/>
    <w:rsid w:val="6B0744A7"/>
    <w:rsid w:val="6BBD539F"/>
    <w:rsid w:val="6DAF0D17"/>
    <w:rsid w:val="6F0F2B42"/>
    <w:rsid w:val="6FD76F3A"/>
    <w:rsid w:val="70007ECC"/>
    <w:rsid w:val="718A7AD1"/>
    <w:rsid w:val="731D6723"/>
    <w:rsid w:val="749B0247"/>
    <w:rsid w:val="74C26C60"/>
    <w:rsid w:val="75853A5B"/>
    <w:rsid w:val="767D7C04"/>
    <w:rsid w:val="770C71DA"/>
    <w:rsid w:val="77560887"/>
    <w:rsid w:val="782007AA"/>
    <w:rsid w:val="7892370F"/>
    <w:rsid w:val="78D75634"/>
    <w:rsid w:val="78FD7415"/>
    <w:rsid w:val="79D2406A"/>
    <w:rsid w:val="79F006ED"/>
    <w:rsid w:val="7A984E8F"/>
    <w:rsid w:val="7AC202DC"/>
    <w:rsid w:val="7CE271F0"/>
    <w:rsid w:val="7CF254B8"/>
    <w:rsid w:val="7F687E94"/>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firstLine="539"/>
    </w:pPr>
    <w:rPr>
      <w:rFonts w:ascii="Times New Roman" w:hAnsi="Times New Roman"/>
      <w:sz w:val="28"/>
    </w:rPr>
  </w:style>
  <w:style w:type="paragraph" w:styleId="3">
    <w:name w:val="footer"/>
    <w:basedOn w:val="1"/>
    <w:link w:val="14"/>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autoRedefine/>
    <w:qFormat/>
    <w:uiPriority w:val="0"/>
    <w:rPr>
      <w:sz w:val="24"/>
    </w:rPr>
  </w:style>
  <w:style w:type="paragraph" w:styleId="6">
    <w:name w:val="Title"/>
    <w:basedOn w:val="1"/>
    <w:next w:val="1"/>
    <w:qFormat/>
    <w:uiPriority w:val="10"/>
    <w:pPr>
      <w:outlineLvl w:val="2"/>
    </w:pPr>
    <w:rPr>
      <w:rFonts w:eastAsia="仿宋_GB2312" w:cs="黑体"/>
      <w:b/>
      <w:bCs/>
      <w:sz w:val="24"/>
      <w:szCs w:val="32"/>
    </w:rPr>
  </w:style>
  <w:style w:type="paragraph" w:customStyle="1" w:styleId="9">
    <w:name w:val="标4"/>
    <w:basedOn w:val="10"/>
    <w:next w:val="1"/>
    <w:autoRedefine/>
    <w:qFormat/>
    <w:uiPriority w:val="99"/>
    <w:pPr>
      <w:ind w:firstLine="560"/>
      <w:jc w:val="left"/>
      <w:outlineLvl w:val="3"/>
    </w:pPr>
  </w:style>
  <w:style w:type="paragraph" w:customStyle="1" w:styleId="10">
    <w:name w:val="标3"/>
    <w:basedOn w:val="11"/>
    <w:next w:val="1"/>
    <w:autoRedefine/>
    <w:qFormat/>
    <w:uiPriority w:val="99"/>
    <w:pPr>
      <w:outlineLvl w:val="2"/>
    </w:pPr>
    <w:rPr>
      <w:rFonts w:ascii="宋体" w:hAnsi="宋体"/>
    </w:rPr>
  </w:style>
  <w:style w:type="paragraph" w:customStyle="1" w:styleId="11">
    <w:name w:val="标2"/>
    <w:basedOn w:val="12"/>
    <w:autoRedefine/>
    <w:qFormat/>
    <w:uiPriority w:val="99"/>
    <w:pPr>
      <w:keepNext/>
      <w:keepLines/>
      <w:spacing w:beforeLines="0"/>
      <w:outlineLvl w:val="1"/>
    </w:pPr>
    <w:rPr>
      <w:rFonts w:ascii="黑体" w:hAnsi="黑体" w:cs="宋体"/>
      <w:b w:val="0"/>
      <w:sz w:val="28"/>
      <w:szCs w:val="20"/>
    </w:rPr>
  </w:style>
  <w:style w:type="paragraph" w:customStyle="1" w:styleId="12">
    <w:name w:val="标1"/>
    <w:basedOn w:val="6"/>
    <w:autoRedefine/>
    <w:qFormat/>
    <w:uiPriority w:val="99"/>
    <w:pPr>
      <w:adjustRightInd w:val="0"/>
      <w:spacing w:beforeLines="50" w:afterLines="50"/>
    </w:pPr>
    <w:rPr>
      <w:kern w:val="24"/>
      <w:sz w:val="30"/>
      <w:szCs w:val="24"/>
    </w:rPr>
  </w:style>
  <w:style w:type="character" w:customStyle="1" w:styleId="13">
    <w:name w:val="页眉 Char"/>
    <w:basedOn w:val="8"/>
    <w:link w:val="4"/>
    <w:autoRedefine/>
    <w:qFormat/>
    <w:uiPriority w:val="99"/>
    <w:rPr>
      <w:sz w:val="18"/>
      <w:szCs w:val="18"/>
    </w:rPr>
  </w:style>
  <w:style w:type="character" w:customStyle="1" w:styleId="14">
    <w:name w:val="页脚 Char"/>
    <w:basedOn w:val="8"/>
    <w:link w:val="3"/>
    <w:autoRedefine/>
    <w:qFormat/>
    <w:uiPriority w:val="99"/>
    <w:rPr>
      <w:sz w:val="18"/>
      <w:szCs w:val="18"/>
    </w:rPr>
  </w:style>
  <w:style w:type="character" w:customStyle="1" w:styleId="15">
    <w:name w:val="font61"/>
    <w:basedOn w:val="8"/>
    <w:qFormat/>
    <w:uiPriority w:val="0"/>
    <w:rPr>
      <w:rFonts w:hint="eastAsia" w:ascii="楷体" w:hAnsi="楷体" w:eastAsia="楷体" w:cs="楷体"/>
      <w:color w:val="FF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688</Words>
  <Characters>746</Characters>
  <Lines>6</Lines>
  <Paragraphs>1</Paragraphs>
  <TotalTime>14</TotalTime>
  <ScaleCrop>false</ScaleCrop>
  <LinksUpToDate>false</LinksUpToDate>
  <CharactersWithSpaces>793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2021-11-29T01:49:00Z</dcterms:created>
  <dc:creator>邓建涛</dc:creator>
  <cp:lastModifiedBy>Administrator</cp:lastModifiedBy>
  <dcterms:modified xsi:type="dcterms:W3CDTF">2026-07-23T03:21:46Z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F66AB63DFE174D00BFD4ADD42DBA3E6A</vt:lpwstr>
  </property>
  <property fmtid="{D5CDD505-2E9C-101B-9397-08002B2CF9AE}" pid="4" name="KSOTemplateDocerSaveRecord">
    <vt:lpwstr>eyJoZGlkIjoiZGFjYjk3ZDM5NGI4M2RjYmY0NjRiMmJhYTE3MDg0NDAiLCJ1c2VySWQiOiI1OTUwOTU4MzUifQ==</vt:lpwstr>
  </property>
</Properties>
</file>