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28"/>
          <w:szCs w:val="28"/>
          <w:lang w:eastAsia="zh-CN"/>
        </w:rPr>
      </w:pPr>
    </w:p>
    <w:p>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我公司拟进行对闽西南厦门智创e谷项目地基基础工程零星劳务实行竞争谈判采购。</w:t>
      </w:r>
    </w:p>
    <w:p>
      <w:pPr>
        <w:pStyle w:val="16"/>
        <w:spacing w:line="360" w:lineRule="auto"/>
        <w:jc w:val="both"/>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项目名称：闽西南厦门智创e谷项目地基基础工程</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采购需求（具体要求详见报价表）：盖网、打扫、倒桩、门卫等散工 120工日;监测桩桩头处理15个;截桩300根。</w:t>
      </w:r>
      <w:bookmarkStart w:id="0" w:name="_GoBack"/>
      <w:bookmarkEnd w:id="0"/>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采购编号：ZMCJ-LXCG-2026-WX-016</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：福建省厦门市集美区</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pPr>
        <w:pStyle w:val="12"/>
        <w:rPr>
          <w:rFonts w:hint="default"/>
          <w:lang w:val="en-US" w:eastAsia="zh-CN"/>
        </w:rPr>
      </w:pPr>
      <w:r>
        <w:rPr>
          <w:rFonts w:hint="eastAsia" w:ascii="仿宋" w:hAnsi="仿宋" w:eastAsia="仿宋" w:cs="仿宋"/>
          <w:snapToGrid/>
          <w:color w:val="auto"/>
          <w:sz w:val="28"/>
          <w:szCs w:val="28"/>
          <w:lang w:val="en-US" w:eastAsia="zh-CN"/>
        </w:rPr>
        <w:t>采购限价：7.56万元。</w:t>
      </w:r>
    </w:p>
    <w:p>
      <w:pPr>
        <w:pStyle w:val="16"/>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rPr>
        <w:t>二、</w:t>
      </w:r>
      <w:r>
        <w:rPr>
          <w:rFonts w:hint="eastAsia" w:ascii="仿宋" w:hAnsi="仿宋" w:eastAsia="仿宋" w:cs="仿宋"/>
          <w:b/>
          <w:bCs/>
          <w:sz w:val="28"/>
          <w:szCs w:val="28"/>
          <w:lang w:val="en-US" w:eastAsia="zh-CN"/>
        </w:rPr>
        <w:t>响应</w:t>
      </w:r>
      <w:r>
        <w:rPr>
          <w:rFonts w:hint="eastAsia" w:ascii="仿宋" w:hAnsi="仿宋" w:eastAsia="仿宋" w:cs="仿宋"/>
          <w:b/>
          <w:bCs/>
          <w:sz w:val="28"/>
          <w:szCs w:val="28"/>
        </w:rPr>
        <w:t>人的资格要求</w:t>
      </w:r>
    </w:p>
    <w:p>
      <w:pPr>
        <w:pStyle w:val="3"/>
        <w:keepNext w:val="0"/>
        <w:keepLines w:val="0"/>
        <w:pageBreakBefore w:val="0"/>
        <w:widowControl w:val="0"/>
        <w:numPr>
          <w:ilvl w:val="0"/>
          <w:numId w:val="0"/>
        </w:numPr>
        <w:kinsoku/>
        <w:wordWrap/>
        <w:overflowPunct/>
        <w:topLinePunct w:val="0"/>
        <w:autoSpaceDE/>
        <w:autoSpaceDN/>
        <w:bidi w:val="0"/>
        <w:adjustRightInd/>
        <w:spacing w:line="420" w:lineRule="exact"/>
        <w:ind w:firstLine="560" w:firstLineChars="200"/>
        <w:jc w:val="both"/>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.响应人成立时间不少于1年，具有独立法人资格的合法企事业单位，提供有效期内的营业执照副本复印件并加盖响应人公章。有劳务资质证书、安全生产许可证、安全员证等复印件并加盖响应人公章；</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pPr>
        <w:kinsoku/>
        <w:autoSpaceDE/>
        <w:autoSpaceDN/>
        <w:adjustRightInd/>
        <w:snapToGrid/>
        <w:spacing w:line="360" w:lineRule="auto"/>
        <w:jc w:val="left"/>
        <w:textAlignment w:val="auto"/>
        <w:rPr>
          <w:rFonts w:hint="eastAsia" w:ascii="仿宋" w:hAnsi="仿宋" w:eastAsia="仿宋" w:cs="仿宋"/>
          <w:b/>
          <w:bCs/>
          <w:snapToGrid/>
          <w:color w:val="333333"/>
          <w:kern w:val="2"/>
          <w:sz w:val="28"/>
          <w:szCs w:val="28"/>
        </w:rPr>
      </w:pPr>
      <w:r>
        <w:rPr>
          <w:rFonts w:hint="eastAsia" w:ascii="仿宋" w:hAnsi="仿宋" w:eastAsia="仿宋" w:cs="仿宋"/>
          <w:b/>
          <w:bCs/>
          <w:snapToGrid/>
          <w:color w:val="333333"/>
          <w:sz w:val="28"/>
          <w:szCs w:val="28"/>
          <w:lang w:eastAsia="zh-CN"/>
        </w:rPr>
        <w:t>三</w:t>
      </w:r>
      <w:r>
        <w:rPr>
          <w:rFonts w:hint="eastAsia" w:ascii="仿宋" w:hAnsi="仿宋" w:eastAsia="仿宋" w:cs="仿宋"/>
          <w:b/>
          <w:bCs/>
          <w:snapToGrid/>
          <w:color w:val="333333"/>
          <w:sz w:val="28"/>
          <w:szCs w:val="28"/>
        </w:rPr>
        <w:t>、报名方式</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9</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14</w:t>
      </w:r>
      <w:r>
        <w:rPr>
          <w:rFonts w:hint="eastAsia" w:ascii="仿宋" w:hAnsi="仿宋" w:eastAsia="仿宋" w:cs="仿宋"/>
          <w:snapToGrid/>
          <w:color w:val="auto"/>
          <w:sz w:val="28"/>
          <w:szCs w:val="28"/>
          <w:lang w:eastAsia="zh-CN"/>
        </w:rPr>
        <w:t>日上午</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时前递交（或邮寄）。</w:t>
      </w:r>
    </w:p>
    <w:p>
      <w:pPr>
        <w:kinsoku/>
        <w:autoSpaceDE/>
        <w:autoSpaceDN/>
        <w:adjustRightInd/>
        <w:snapToGrid/>
        <w:spacing w:line="360" w:lineRule="auto"/>
        <w:ind w:right="12"/>
        <w:textAlignment w:val="auto"/>
        <w:rPr>
          <w:rFonts w:hint="eastAsia" w:ascii="仿宋" w:hAnsi="仿宋" w:eastAsia="仿宋" w:cs="仿宋"/>
          <w:snapToGrid/>
          <w:sz w:val="28"/>
          <w:szCs w:val="28"/>
          <w:lang w:eastAsia="zh-CN"/>
        </w:rPr>
      </w:pPr>
      <w:r>
        <w:rPr>
          <w:rFonts w:hint="eastAsia" w:ascii="仿宋" w:hAnsi="仿宋" w:eastAsia="仿宋" w:cs="仿宋"/>
          <w:b/>
          <w:bCs/>
          <w:snapToGrid/>
          <w:sz w:val="28"/>
          <w:szCs w:val="28"/>
          <w:lang w:eastAsia="zh-CN"/>
        </w:rPr>
        <w:t>四、</w:t>
      </w:r>
      <w:r>
        <w:rPr>
          <w:rFonts w:hint="eastAsia" w:ascii="仿宋" w:hAnsi="仿宋" w:eastAsia="仿宋" w:cs="仿宋"/>
          <w:b/>
          <w:bCs/>
          <w:sz w:val="28"/>
          <w:szCs w:val="28"/>
          <w:lang w:val="en-US" w:eastAsia="zh-CN"/>
        </w:rPr>
        <w:t>报价</w:t>
      </w:r>
      <w:r>
        <w:rPr>
          <w:rFonts w:hint="eastAsia" w:ascii="仿宋" w:hAnsi="仿宋" w:eastAsia="仿宋" w:cs="仿宋"/>
          <w:b/>
          <w:bCs/>
          <w:sz w:val="28"/>
          <w:szCs w:val="28"/>
        </w:rPr>
        <w:t>人</w:t>
      </w:r>
      <w:r>
        <w:rPr>
          <w:rFonts w:hint="eastAsia" w:ascii="仿宋" w:hAnsi="仿宋" w:eastAsia="仿宋" w:cs="仿宋"/>
          <w:b/>
          <w:bCs/>
          <w:snapToGrid/>
          <w:sz w:val="28"/>
          <w:szCs w:val="28"/>
        </w:rPr>
        <w:t>需提供以下材料</w:t>
      </w:r>
      <w:r>
        <w:rPr>
          <w:rFonts w:hint="eastAsia" w:ascii="仿宋" w:hAnsi="仿宋" w:eastAsia="仿宋" w:cs="仿宋"/>
          <w:b/>
          <w:bCs/>
          <w:snapToGrid/>
          <w:sz w:val="28"/>
          <w:szCs w:val="28"/>
          <w:lang w:eastAsia="zh-CN"/>
        </w:rPr>
        <w:t xml:space="preserve"> </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pPr>
        <w:kinsoku/>
        <w:autoSpaceDE/>
        <w:autoSpaceDN/>
        <w:adjustRightInd/>
        <w:snapToGrid/>
        <w:spacing w:line="360" w:lineRule="auto"/>
        <w:ind w:right="12"/>
        <w:textAlignment w:val="auto"/>
        <w:rPr>
          <w:rFonts w:hint="eastAsia" w:ascii="仿宋" w:hAnsi="仿宋" w:eastAsia="仿宋" w:cs="仿宋"/>
          <w:b/>
          <w:bCs/>
          <w:snapToGrid/>
          <w:sz w:val="28"/>
          <w:szCs w:val="28"/>
          <w:lang w:eastAsia="zh-CN"/>
        </w:rPr>
      </w:pPr>
      <w:r>
        <w:rPr>
          <w:rFonts w:hint="eastAsia" w:ascii="仿宋" w:hAnsi="仿宋" w:eastAsia="仿宋" w:cs="仿宋"/>
          <w:b/>
          <w:bCs/>
          <w:snapToGrid/>
          <w:sz w:val="28"/>
          <w:szCs w:val="28"/>
          <w:lang w:eastAsia="zh-CN"/>
        </w:rPr>
        <w:t>五、联系方式</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技术要求及踏勘联系人：蔡工15961027399</w:t>
      </w:r>
    </w:p>
    <w:p>
      <w:pPr>
        <w:kinsoku/>
        <w:autoSpaceDE/>
        <w:autoSpaceDN/>
        <w:adjustRightInd/>
        <w:snapToGrid/>
        <w:spacing w:line="360" w:lineRule="auto"/>
        <w:ind w:right="12"/>
        <w:jc w:val="right"/>
        <w:textAlignment w:val="auto"/>
        <w:rPr>
          <w:rFonts w:hint="eastAsia" w:ascii="仿宋" w:hAnsi="仿宋" w:eastAsia="仿宋" w:cs="仿宋"/>
          <w:snapToGrid/>
          <w:color w:val="333333"/>
          <w:sz w:val="28"/>
          <w:szCs w:val="28"/>
          <w:lang w:eastAsia="zh-CN"/>
        </w:rPr>
      </w:pPr>
      <w:r>
        <w:rPr>
          <w:rFonts w:hint="eastAsia" w:ascii="仿宋" w:hAnsi="仿宋" w:eastAsia="仿宋" w:cs="仿宋"/>
          <w:snapToGrid/>
          <w:color w:val="333333"/>
          <w:sz w:val="28"/>
          <w:szCs w:val="28"/>
          <w:lang w:eastAsia="zh-CN"/>
        </w:rPr>
        <w:t>中煤长江基础建设有限公司</w:t>
      </w:r>
    </w:p>
    <w:p>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2026年09月10日</w:t>
      </w:r>
    </w:p>
    <w:p>
      <w:pPr>
        <w:pStyle w:val="12"/>
        <w:rPr>
          <w:rFonts w:hint="eastAsia" w:ascii="仿宋" w:hAnsi="仿宋" w:eastAsia="仿宋" w:cs="仿宋"/>
          <w:snapToGrid/>
          <w:color w:val="auto"/>
          <w:sz w:val="28"/>
          <w:szCs w:val="28"/>
          <w:lang w:val="en-US" w:eastAsia="zh-CN"/>
        </w:rPr>
      </w:pPr>
    </w:p>
    <w:p>
      <w:pPr>
        <w:rPr>
          <w:rFonts w:hint="eastAsia" w:ascii="仿宋" w:hAnsi="仿宋" w:eastAsia="仿宋" w:cs="仿宋"/>
          <w:snapToGrid/>
          <w:color w:val="auto"/>
          <w:sz w:val="28"/>
          <w:szCs w:val="28"/>
          <w:lang w:val="en-US" w:eastAsia="zh-CN"/>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sectPr>
          <w:headerReference r:id="rId3" w:type="first"/>
          <w:footerReference r:id="rId4" w:type="first"/>
          <w:pgSz w:w="11906" w:h="16838"/>
          <w:pgMar w:top="1440" w:right="1486" w:bottom="1440" w:left="1380" w:header="851" w:footer="992" w:gutter="0"/>
          <w:cols w:space="425" w:num="1"/>
          <w:docGrid w:type="lines" w:linePitch="312" w:charSpace="0"/>
        </w:sectPr>
      </w:pPr>
    </w:p>
    <w:p>
      <w:pPr>
        <w:ind w:firstLine="442" w:firstLineChars="100"/>
        <w:jc w:val="center"/>
        <w:rPr>
          <w:rFonts w:hint="eastAsia"/>
          <w:sz w:val="24"/>
          <w:szCs w:val="24"/>
          <w:lang w:val="en-US" w:eastAsia="zh-CN"/>
        </w:rPr>
      </w:pPr>
      <w:r>
        <w:rPr>
          <w:rFonts w:hint="eastAsia" w:ascii="宋体" w:hAnsi="宋体" w:eastAsia="宋体" w:cs="宋体"/>
          <w:b/>
          <w:bCs w:val="0"/>
          <w:sz w:val="44"/>
          <w:szCs w:val="44"/>
          <w:lang w:val="en-US" w:eastAsia="zh-CN"/>
        </w:rPr>
        <w:t>报价</w:t>
      </w:r>
      <w:r>
        <w:rPr>
          <w:rFonts w:hint="eastAsia" w:ascii="宋体" w:hAnsi="宋体" w:cs="宋体"/>
          <w:b/>
          <w:bCs w:val="0"/>
          <w:sz w:val="44"/>
          <w:szCs w:val="44"/>
          <w:lang w:val="en-US" w:eastAsia="zh-CN"/>
        </w:rPr>
        <w:t>单</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pPr>
        <w:keepNext w:val="0"/>
        <w:keepLines w:val="0"/>
        <w:pageBreakBefore w:val="0"/>
        <w:widowControl w:val="0"/>
        <w:numPr>
          <w:ilvl w:val="0"/>
          <w:numId w:val="2"/>
        </w:numPr>
        <w:tabs>
          <w:tab w:val="left" w:pos="630"/>
          <w:tab w:val="left" w:pos="840"/>
          <w:tab w:val="left" w:pos="1060"/>
        </w:tabs>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 xml:space="preserve">工程名称：闽西南厦门智创e谷项目地基基础工程  </w:t>
      </w:r>
    </w:p>
    <w:p>
      <w:pPr>
        <w:keepNext w:val="0"/>
        <w:keepLines w:val="0"/>
        <w:pageBreakBefore w:val="0"/>
        <w:widowControl w:val="0"/>
        <w:numPr>
          <w:ilvl w:val="0"/>
          <w:numId w:val="2"/>
        </w:numPr>
        <w:tabs>
          <w:tab w:val="left" w:pos="630"/>
          <w:tab w:val="left" w:pos="840"/>
          <w:tab w:val="left" w:pos="1060"/>
        </w:tabs>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工程地点：厦门市集美区</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w:t>
      </w:r>
    </w:p>
    <w:tbl>
      <w:tblPr>
        <w:tblStyle w:val="10"/>
        <w:tblW w:w="92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9"/>
        <w:gridCol w:w="1321"/>
        <w:gridCol w:w="1319"/>
        <w:gridCol w:w="1319"/>
        <w:gridCol w:w="1321"/>
        <w:gridCol w:w="1321"/>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18" w:hRule="atLeast"/>
        </w:trPr>
        <w:tc>
          <w:tcPr>
            <w:tcW w:w="131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序号</w:t>
            </w:r>
          </w:p>
        </w:tc>
        <w:tc>
          <w:tcPr>
            <w:tcW w:w="132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名称</w:t>
            </w:r>
          </w:p>
        </w:tc>
        <w:tc>
          <w:tcPr>
            <w:tcW w:w="131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单位</w:t>
            </w:r>
          </w:p>
        </w:tc>
        <w:tc>
          <w:tcPr>
            <w:tcW w:w="131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2"/>
                <w:szCs w:val="22"/>
                <w:u w:val="none"/>
                <w:lang w:val="en-US" w:eastAsia="zh-CN" w:bidi="ar"/>
              </w:rPr>
            </w:pPr>
            <w:r>
              <w:rPr>
                <w:rFonts w:hint="eastAsia" w:ascii="仿宋" w:hAnsi="仿宋" w:eastAsia="仿宋" w:cs="仿宋"/>
                <w:b/>
                <w:bCs/>
                <w:i w:val="0"/>
                <w:iCs w:val="0"/>
                <w:snapToGrid w:val="0"/>
                <w:color w:val="000000"/>
                <w:kern w:val="0"/>
                <w:sz w:val="22"/>
                <w:szCs w:val="22"/>
                <w:u w:val="none"/>
                <w:lang w:val="en-US" w:eastAsia="zh-CN" w:bidi="ar"/>
              </w:rPr>
              <w:t>暂定</w:t>
            </w:r>
          </w:p>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数量</w:t>
            </w:r>
          </w:p>
        </w:tc>
        <w:tc>
          <w:tcPr>
            <w:tcW w:w="132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单价</w:t>
            </w:r>
          </w:p>
        </w:tc>
        <w:tc>
          <w:tcPr>
            <w:tcW w:w="132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小计</w:t>
            </w:r>
          </w:p>
        </w:tc>
        <w:tc>
          <w:tcPr>
            <w:tcW w:w="133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75" w:hRule="atLeast"/>
        </w:trPr>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盖网、打扫、倒桩、门卫等散工</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工日</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30"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5" w:hRule="atLeast"/>
        </w:trPr>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监测桩桩头处理</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30"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截桩</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131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1"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30" w:type="dxa"/>
            <w:tcBorders>
              <w:top w:val="nil"/>
              <w:left w:val="single" w:color="000000" w:sz="8" w:space="0"/>
              <w:bottom w:val="single" w:color="000000" w:sz="8" w:space="0"/>
              <w:right w:val="single" w:color="000000" w:sz="8"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8" w:hRule="atLeast"/>
        </w:trPr>
        <w:tc>
          <w:tcPr>
            <w:tcW w:w="2640"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w:t>
            </w:r>
            <w:r>
              <w:rPr>
                <w:rStyle w:val="19"/>
                <w:snapToGrid w:val="0"/>
                <w:color w:val="000000"/>
                <w:lang w:val="en-US" w:eastAsia="zh-CN" w:bidi="ar"/>
              </w:rPr>
              <w:t>合计</w:t>
            </w:r>
          </w:p>
        </w:tc>
        <w:tc>
          <w:tcPr>
            <w:tcW w:w="6610" w:type="dxa"/>
            <w:gridSpan w:val="5"/>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元（大写：          ）</w:t>
            </w:r>
          </w:p>
        </w:tc>
      </w:tr>
    </w:tbl>
    <w:p>
      <w:pPr>
        <w:pStyle w:val="5"/>
        <w:rPr>
          <w:rFonts w:hint="eastAsia"/>
          <w:lang w:val="en-US" w:eastAsia="zh-CN"/>
        </w:rPr>
      </w:pPr>
    </w:p>
    <w:p>
      <w:pPr>
        <w:tabs>
          <w:tab w:val="left" w:pos="3360"/>
        </w:tabs>
        <w:spacing w:line="360" w:lineRule="auto"/>
        <w:rPr>
          <w:rFonts w:hint="eastAsia" w:ascii="仿宋" w:hAnsi="仿宋" w:eastAsia="仿宋" w:cs="仿宋"/>
          <w:sz w:val="24"/>
          <w:szCs w:val="24"/>
          <w:lang w:eastAsia="zh-CN"/>
        </w:rPr>
      </w:pPr>
      <w:r>
        <w:rPr>
          <w:rFonts w:hint="eastAsia" w:ascii="仿宋" w:hAnsi="仿宋" w:eastAsia="仿宋" w:cs="仿宋"/>
          <w:sz w:val="24"/>
          <w:szCs w:val="24"/>
        </w:rPr>
        <w:t>注：1.以上报价是否含税：是</w:t>
      </w:r>
      <w:r>
        <w:rPr>
          <w:rFonts w:hint="eastAsia" w:ascii="仿宋_GB2312" w:eastAsia="仿宋_GB2312"/>
          <w:sz w:val="24"/>
          <w:szCs w:val="24"/>
          <w:lang w:val="en-US" w:eastAsia="zh-CN"/>
        </w:rPr>
        <w:sym w:font="Wingdings" w:char="00FE"/>
      </w:r>
      <w:r>
        <w:rPr>
          <w:rFonts w:hint="eastAsia" w:ascii="仿宋" w:hAnsi="仿宋" w:eastAsia="仿宋" w:cs="仿宋"/>
          <w:sz w:val="24"/>
          <w:szCs w:val="24"/>
        </w:rPr>
        <w:t>（税率：</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u w:val="single"/>
          <w:lang w:eastAsia="zh-CN"/>
        </w:rPr>
        <w:t xml:space="preserve"> </w:t>
      </w:r>
      <w:r>
        <w:rPr>
          <w:rFonts w:hint="eastAsia" w:ascii="仿宋" w:hAnsi="仿宋" w:eastAsia="仿宋" w:cs="仿宋"/>
          <w:sz w:val="24"/>
          <w:szCs w:val="24"/>
        </w:rPr>
        <w:t xml:space="preserve"> ％） 否</w:t>
      </w:r>
      <w:r>
        <w:rPr>
          <w:rFonts w:hint="eastAsia" w:ascii="仿宋" w:hAnsi="仿宋" w:eastAsia="仿宋" w:cs="仿宋"/>
          <w:sz w:val="24"/>
          <w:szCs w:val="24"/>
        </w:rPr>
        <w:sym w:font="Wingdings" w:char="F0A8"/>
      </w:r>
      <w:r>
        <w:rPr>
          <w:rFonts w:hint="eastAsia" w:ascii="仿宋" w:hAnsi="仿宋" w:eastAsia="仿宋" w:cs="仿宋"/>
          <w:sz w:val="24"/>
          <w:szCs w:val="24"/>
          <w:lang w:eastAsia="zh-CN"/>
        </w:rPr>
        <w:t>；</w:t>
      </w:r>
    </w:p>
    <w:p>
      <w:pPr>
        <w:tabs>
          <w:tab w:val="left" w:pos="3360"/>
        </w:tabs>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2.</w:t>
      </w:r>
      <w:r>
        <w:rPr>
          <w:rFonts w:hint="eastAsia" w:ascii="仿宋" w:hAnsi="仿宋" w:eastAsia="仿宋" w:cs="仿宋"/>
          <w:sz w:val="24"/>
          <w:szCs w:val="24"/>
        </w:rPr>
        <w:t>以上材料报价有效期为</w:t>
      </w:r>
      <w:r>
        <w:rPr>
          <w:rFonts w:hint="eastAsia" w:ascii="仿宋" w:hAnsi="仿宋" w:eastAsia="仿宋" w:cs="仿宋"/>
          <w:sz w:val="24"/>
          <w:szCs w:val="24"/>
          <w:u w:val="single"/>
          <w:lang w:val="en-US" w:eastAsia="zh-CN"/>
        </w:rPr>
        <w:t xml:space="preserve"> 60 </w:t>
      </w:r>
      <w:r>
        <w:rPr>
          <w:rFonts w:hint="eastAsia" w:ascii="仿宋" w:hAnsi="仿宋" w:eastAsia="仿宋" w:cs="仿宋"/>
          <w:sz w:val="24"/>
          <w:szCs w:val="24"/>
        </w:rPr>
        <w:t>天</w:t>
      </w:r>
      <w:r>
        <w:rPr>
          <w:rFonts w:hint="eastAsia" w:ascii="仿宋" w:hAnsi="仿宋" w:eastAsia="仿宋" w:cs="仿宋"/>
          <w:sz w:val="24"/>
          <w:szCs w:val="24"/>
          <w:lang w:eastAsia="zh-CN"/>
        </w:rPr>
        <w:t>；</w:t>
      </w:r>
    </w:p>
    <w:p>
      <w:pPr>
        <w:tabs>
          <w:tab w:val="left" w:pos="336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lang w:val="en-US" w:eastAsia="zh-CN"/>
        </w:rPr>
        <w:t>上述清单为暂定工程量，最终完工量据实结算</w:t>
      </w:r>
      <w:r>
        <w:rPr>
          <w:rFonts w:hint="eastAsia" w:ascii="仿宋" w:hAnsi="仿宋" w:eastAsia="仿宋" w:cs="仿宋"/>
          <w:sz w:val="24"/>
          <w:szCs w:val="24"/>
        </w:rPr>
        <w:t>；</w:t>
      </w:r>
    </w:p>
    <w:p>
      <w:pPr>
        <w:numPr>
          <w:ilvl w:val="0"/>
          <w:numId w:val="0"/>
        </w:numPr>
        <w:tabs>
          <w:tab w:val="left" w:pos="3360"/>
        </w:tabs>
        <w:spacing w:line="360" w:lineRule="auto"/>
        <w:rPr>
          <w:rFonts w:hint="eastAsia" w:ascii="仿宋" w:hAnsi="仿宋" w:eastAsia="仿宋" w:cs="仿宋"/>
          <w:b/>
          <w:bCs/>
          <w:sz w:val="24"/>
          <w:szCs w:val="24"/>
        </w:rPr>
      </w:pPr>
      <w:r>
        <w:rPr>
          <w:rFonts w:hint="eastAsia" w:ascii="仿宋" w:hAnsi="仿宋" w:eastAsia="仿宋" w:cs="仿宋"/>
          <w:b/>
          <w:bCs/>
          <w:snapToGrid w:val="0"/>
          <w:color w:val="000000"/>
          <w:sz w:val="24"/>
          <w:szCs w:val="24"/>
          <w:lang w:val="en-US" w:eastAsia="zh-CN" w:bidi="ar-SA"/>
        </w:rPr>
        <w:t>三</w:t>
      </w:r>
      <w:r>
        <w:rPr>
          <w:rFonts w:hint="eastAsia" w:ascii="仿宋" w:hAnsi="仿宋" w:eastAsia="仿宋" w:cs="仿宋"/>
          <w:b/>
          <w:bCs/>
          <w:snapToGrid w:val="0"/>
          <w:color w:val="000000"/>
          <w:sz w:val="24"/>
          <w:szCs w:val="24"/>
          <w:lang w:val="en-US" w:eastAsia="en-US" w:bidi="ar-SA"/>
        </w:rPr>
        <w:t>、</w:t>
      </w:r>
      <w:r>
        <w:rPr>
          <w:rFonts w:hint="eastAsia" w:ascii="仿宋" w:hAnsi="仿宋" w:eastAsia="仿宋" w:cs="仿宋"/>
          <w:b/>
          <w:bCs/>
          <w:sz w:val="24"/>
          <w:szCs w:val="24"/>
        </w:rPr>
        <w:t>付款方式：</w:t>
      </w:r>
    </w:p>
    <w:p>
      <w:pPr>
        <w:keepNext w:val="0"/>
        <w:keepLines w:val="0"/>
        <w:pageBreakBefore w:val="0"/>
        <w:widowControl w:val="0"/>
        <w:numPr>
          <w:numId w:val="0"/>
        </w:numPr>
        <w:tabs>
          <w:tab w:val="left" w:pos="630"/>
          <w:tab w:val="left" w:pos="840"/>
          <w:tab w:val="left" w:pos="1060"/>
        </w:tabs>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项目完工前付至合同价的70%，竣工验收并完成结算后付清。</w:t>
      </w:r>
    </w:p>
    <w:p>
      <w:pPr>
        <w:spacing w:line="360" w:lineRule="auto"/>
        <w:ind w:left="0" w:leftChars="0" w:firstLine="4620" w:firstLineChars="1650"/>
        <w:jc w:val="left"/>
        <w:rPr>
          <w:rFonts w:hint="eastAsia" w:ascii="仿宋" w:hAnsi="仿宋" w:eastAsia="仿宋" w:cs="仿宋"/>
          <w:sz w:val="28"/>
          <w:szCs w:val="28"/>
        </w:rPr>
      </w:pPr>
    </w:p>
    <w:p>
      <w:pPr>
        <w:spacing w:line="360" w:lineRule="auto"/>
        <w:ind w:left="0" w:leftChars="0" w:firstLine="4620" w:firstLineChars="1650"/>
        <w:jc w:val="left"/>
        <w:rPr>
          <w:rFonts w:hint="eastAsia" w:ascii="仿宋" w:hAnsi="仿宋" w:eastAsia="仿宋" w:cs="仿宋"/>
          <w:sz w:val="28"/>
          <w:szCs w:val="28"/>
        </w:rPr>
      </w:pPr>
      <w:r>
        <w:rPr>
          <w:rFonts w:hint="eastAsia" w:ascii="仿宋" w:hAnsi="仿宋" w:eastAsia="仿宋" w:cs="仿宋"/>
          <w:sz w:val="28"/>
          <w:szCs w:val="28"/>
        </w:rPr>
        <w:t>报价人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单位盖章</w:t>
      </w:r>
      <w:r>
        <w:rPr>
          <w:rFonts w:hint="eastAsia" w:ascii="仿宋" w:hAnsi="仿宋" w:eastAsia="仿宋" w:cs="仿宋"/>
          <w:sz w:val="28"/>
          <w:szCs w:val="28"/>
          <w:lang w:eastAsia="zh-CN"/>
        </w:rPr>
        <w:t>）</w:t>
      </w:r>
      <w:r>
        <w:rPr>
          <w:rFonts w:hint="eastAsia" w:ascii="仿宋" w:hAnsi="仿宋" w:eastAsia="仿宋" w:cs="仿宋"/>
          <w:sz w:val="28"/>
          <w:szCs w:val="28"/>
        </w:rPr>
        <w:t>：</w:t>
      </w:r>
    </w:p>
    <w:p>
      <w:pPr>
        <w:spacing w:line="360" w:lineRule="auto"/>
        <w:ind w:left="0" w:leftChars="0" w:firstLine="4620" w:firstLineChars="1650"/>
        <w:jc w:val="left"/>
        <w:rPr>
          <w:rFonts w:hint="eastAsia" w:ascii="仿宋" w:hAnsi="仿宋" w:eastAsia="仿宋" w:cs="仿宋"/>
          <w:sz w:val="28"/>
          <w:szCs w:val="28"/>
        </w:rPr>
      </w:pPr>
      <w:r>
        <w:rPr>
          <w:rFonts w:hint="eastAsia" w:ascii="仿宋" w:hAnsi="仿宋" w:eastAsia="仿宋" w:cs="仿宋"/>
          <w:sz w:val="28"/>
          <w:szCs w:val="28"/>
          <w:lang w:val="en-US" w:eastAsia="zh-CN"/>
        </w:rPr>
        <w:t>代表：          联系电话</w:t>
      </w:r>
      <w:r>
        <w:rPr>
          <w:rFonts w:hint="eastAsia" w:ascii="仿宋" w:hAnsi="仿宋" w:eastAsia="仿宋" w:cs="仿宋"/>
          <w:sz w:val="28"/>
          <w:szCs w:val="28"/>
        </w:rPr>
        <w:t>：</w:t>
      </w:r>
    </w:p>
    <w:p>
      <w:pPr>
        <w:spacing w:line="360" w:lineRule="auto"/>
        <w:ind w:left="0" w:leftChars="0" w:firstLine="4620" w:firstLineChars="165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报价日期：       年     月   日</w:t>
      </w:r>
    </w:p>
    <w:sectPr>
      <w:headerReference r:id="rId6" w:type="first"/>
      <w:footerReference r:id="rId8" w:type="first"/>
      <w:headerReference r:id="rId5" w:type="default"/>
      <w:footerReference r:id="rId7" w:type="default"/>
      <w:pgSz w:w="11906" w:h="16838"/>
      <w:pgMar w:top="1440" w:right="1486" w:bottom="1440" w:left="138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tabs>
        <w:tab w:val="left" w:pos="1116"/>
        <w:tab w:val="clear" w:pos="4153"/>
      </w:tabs>
      <w:jc w:val="left"/>
      <w:rPr>
        <w:rFonts w:hint="eastAsia" w:eastAsia="宋体"/>
        <w:sz w:val="15"/>
        <w:szCs w:val="18"/>
        <w:lang w:eastAsia="zh-CN"/>
      </w:rPr>
    </w:pPr>
    <w:r>
      <w:rPr>
        <w:rFonts w:hint="eastAsia" w:ascii="仿宋" w:hAnsi="仿宋" w:eastAsia="仿宋" w:cs="仿宋"/>
        <w:snapToGrid/>
        <w:color w:val="auto"/>
        <w:sz w:val="22"/>
        <w:szCs w:val="22"/>
        <w:lang w:val="en-US" w:eastAsia="zh-CN"/>
      </w:rPr>
      <w:t>ZMCJ-LXCG-2026-WX-016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64962B"/>
    <w:multiLevelType w:val="singleLevel"/>
    <w:tmpl w:val="AE64962B"/>
    <w:lvl w:ilvl="0" w:tentative="0">
      <w:start w:val="1"/>
      <w:numFmt w:val="chineseCounting"/>
      <w:suff w:val="nothing"/>
      <w:lvlText w:val="%1、"/>
      <w:lvlJc w:val="left"/>
      <w:pPr>
        <w:ind w:left="-482" w:firstLine="420"/>
      </w:pPr>
      <w:rPr>
        <w:rFonts w:hint="eastAsia"/>
      </w:rPr>
    </w:lvl>
  </w:abstractNum>
  <w:abstractNum w:abstractNumId="1">
    <w:nsid w:val="B033B83F"/>
    <w:multiLevelType w:val="singleLevel"/>
    <w:tmpl w:val="B033B83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2C170CB"/>
    <w:rsid w:val="03280EF8"/>
    <w:rsid w:val="04BD1B14"/>
    <w:rsid w:val="08471E20"/>
    <w:rsid w:val="0AA03742"/>
    <w:rsid w:val="0AEF5F1C"/>
    <w:rsid w:val="0DB01A5D"/>
    <w:rsid w:val="10792031"/>
    <w:rsid w:val="119168CB"/>
    <w:rsid w:val="160E21CF"/>
    <w:rsid w:val="16A91EF8"/>
    <w:rsid w:val="18424933"/>
    <w:rsid w:val="1A44309F"/>
    <w:rsid w:val="1A670100"/>
    <w:rsid w:val="1BD17F27"/>
    <w:rsid w:val="1C246C7A"/>
    <w:rsid w:val="1C7E1D4C"/>
    <w:rsid w:val="1DE11930"/>
    <w:rsid w:val="206432D6"/>
    <w:rsid w:val="212E319F"/>
    <w:rsid w:val="21965F9B"/>
    <w:rsid w:val="239A7798"/>
    <w:rsid w:val="23ED78C8"/>
    <w:rsid w:val="24F21CE8"/>
    <w:rsid w:val="2B714DCD"/>
    <w:rsid w:val="2B8502A7"/>
    <w:rsid w:val="2C095027"/>
    <w:rsid w:val="2D6C0215"/>
    <w:rsid w:val="2E6C4732"/>
    <w:rsid w:val="2E6D5B73"/>
    <w:rsid w:val="2F7E3CA0"/>
    <w:rsid w:val="30E27BEE"/>
    <w:rsid w:val="358F4C83"/>
    <w:rsid w:val="377759CE"/>
    <w:rsid w:val="37B26587"/>
    <w:rsid w:val="38117F6F"/>
    <w:rsid w:val="381873A7"/>
    <w:rsid w:val="39423D5D"/>
    <w:rsid w:val="3B286FE0"/>
    <w:rsid w:val="3BA8510E"/>
    <w:rsid w:val="3C2506B9"/>
    <w:rsid w:val="3D8C1AA8"/>
    <w:rsid w:val="3E73338C"/>
    <w:rsid w:val="3EF618CF"/>
    <w:rsid w:val="3FDD7758"/>
    <w:rsid w:val="42B50492"/>
    <w:rsid w:val="433B17F9"/>
    <w:rsid w:val="436D7BB8"/>
    <w:rsid w:val="491379AB"/>
    <w:rsid w:val="4A5C0E5B"/>
    <w:rsid w:val="4AB8212E"/>
    <w:rsid w:val="4B170FF4"/>
    <w:rsid w:val="4B3E7602"/>
    <w:rsid w:val="4BF25B64"/>
    <w:rsid w:val="55061CE8"/>
    <w:rsid w:val="554A3CEF"/>
    <w:rsid w:val="557D16B0"/>
    <w:rsid w:val="55A07B1D"/>
    <w:rsid w:val="569A6E2E"/>
    <w:rsid w:val="5A881081"/>
    <w:rsid w:val="5C0C4088"/>
    <w:rsid w:val="5E0D40E7"/>
    <w:rsid w:val="636C72D0"/>
    <w:rsid w:val="67444949"/>
    <w:rsid w:val="67CC589A"/>
    <w:rsid w:val="6B074FF8"/>
    <w:rsid w:val="6C0865B3"/>
    <w:rsid w:val="6C501D6F"/>
    <w:rsid w:val="6D697FDB"/>
    <w:rsid w:val="6D6D3A4B"/>
    <w:rsid w:val="6DF64817"/>
    <w:rsid w:val="727331D4"/>
    <w:rsid w:val="750D785B"/>
    <w:rsid w:val="76521CDF"/>
    <w:rsid w:val="77FF688A"/>
    <w:rsid w:val="7AEF6BF7"/>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unhideWhenUsed/>
    <w:qFormat/>
    <w:uiPriority w:val="99"/>
    <w:pPr>
      <w:spacing w:line="360" w:lineRule="auto"/>
      <w:jc w:val="left"/>
    </w:pPr>
    <w:rPr>
      <w:sz w:val="24"/>
      <w:szCs w:val="22"/>
    </w:r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qFormat/>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10"/>
    <w:pPr>
      <w:outlineLvl w:val="2"/>
    </w:pPr>
    <w:rPr>
      <w:rFonts w:eastAsia="仿宋_GB2312" w:cs="黑体"/>
      <w:b/>
      <w:bCs/>
      <w:sz w:val="24"/>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8"/>
    <w:qFormat/>
    <w:uiPriority w:val="99"/>
    <w:pPr>
      <w:spacing w:beforeLines="50" w:afterLines="50"/>
    </w:pPr>
    <w:rPr>
      <w:kern w:val="24"/>
      <w:sz w:val="30"/>
      <w:szCs w:val="24"/>
    </w:r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Table Text"/>
    <w:basedOn w:val="1"/>
    <w:semiHidden/>
    <w:qFormat/>
    <w:uiPriority w:val="0"/>
    <w:rPr>
      <w:rFonts w:ascii="宋体" w:hAnsi="宋体" w:eastAsia="宋体" w:cs="宋体"/>
      <w:sz w:val="19"/>
      <w:szCs w:val="19"/>
      <w:lang w:val="en-US" w:eastAsia="en-US" w:bidi="ar-SA"/>
    </w:rPr>
  </w:style>
  <w:style w:type="table" w:customStyle="1" w:styleId="18">
    <w:name w:val="Table Normal"/>
    <w:unhideWhenUsed/>
    <w:qFormat/>
    <w:uiPriority w:val="0"/>
    <w:tblPr>
      <w:tblLayout w:type="fixed"/>
      <w:tblCellMar>
        <w:top w:w="0" w:type="dxa"/>
        <w:left w:w="0" w:type="dxa"/>
        <w:bottom w:w="0" w:type="dxa"/>
        <w:right w:w="0" w:type="dxa"/>
      </w:tblCellMar>
    </w:tblPr>
  </w:style>
  <w:style w:type="character" w:customStyle="1" w:styleId="19">
    <w:name w:val="font2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754</Words>
  <Characters>799</Characters>
  <Lines>0</Lines>
  <Paragraphs>0</Paragraphs>
  <TotalTime>0</TotalTime>
  <ScaleCrop>false</ScaleCrop>
  <LinksUpToDate>false</LinksUpToDate>
  <CharactersWithSpaces>855</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孟小雷</cp:lastModifiedBy>
  <dcterms:modified xsi:type="dcterms:W3CDTF">2026-09-10T01:53:21Z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1AF209D822DA48E68A4054D06D8F1084_13</vt:lpwstr>
  </property>
  <property fmtid="{D5CDD505-2E9C-101B-9397-08002B2CF9AE}" pid="4" name="KSOTemplateDocerSaveRecord">
    <vt:lpwstr>eyJoZGlkIjoiYTc2ZGZiNzZiNDVlOGViOWVmM2JhOTY0NGJkNjUyYzgiLCJ1c2VySWQiOiIxMjc0NzY4MTcyIn0=</vt:lpwstr>
  </property>
</Properties>
</file>