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28"/>
          <w:szCs w:val="28"/>
          <w:lang w:eastAsia="zh-CN"/>
        </w:rPr>
      </w:pPr>
    </w:p>
    <w:p>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我公司拟进行对闽西南厦门智创e谷项目地基基础工程柴油购买实行竞争谈判采购。</w:t>
      </w:r>
    </w:p>
    <w:p>
      <w:pPr>
        <w:pStyle w:val="14"/>
        <w:spacing w:line="360" w:lineRule="auto"/>
        <w:jc w:val="both"/>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项目名称：闽西南厦门智创e谷项目地基基础工程</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采购需求（具体要求详见报价表）：0号国VI柴油8500升</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采购编号：ZMCJ-LXCG-2026-WX-015</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：福建省厦门市集美区</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pPr>
        <w:pStyle w:val="10"/>
        <w:rPr>
          <w:rFonts w:hint="default"/>
          <w:lang w:val="en-US" w:eastAsia="zh-CN"/>
        </w:rPr>
      </w:pPr>
      <w:r>
        <w:rPr>
          <w:rFonts w:hint="eastAsia" w:ascii="仿宋" w:hAnsi="仿宋" w:eastAsia="仿宋" w:cs="仿宋"/>
          <w:snapToGrid/>
          <w:color w:val="auto"/>
          <w:sz w:val="28"/>
          <w:szCs w:val="28"/>
          <w:lang w:val="en-US" w:eastAsia="zh-CN"/>
        </w:rPr>
        <w:t>采购限价：6.324万元</w:t>
      </w:r>
      <w:bookmarkStart w:id="0" w:name="_GoBack"/>
      <w:bookmarkEnd w:id="0"/>
    </w:p>
    <w:p>
      <w:pPr>
        <w:pStyle w:val="14"/>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rPr>
        <w:t>二、</w:t>
      </w:r>
      <w:r>
        <w:rPr>
          <w:rFonts w:hint="eastAsia" w:ascii="仿宋" w:hAnsi="仿宋" w:eastAsia="仿宋" w:cs="仿宋"/>
          <w:b/>
          <w:bCs/>
          <w:sz w:val="28"/>
          <w:szCs w:val="28"/>
          <w:lang w:val="en-US" w:eastAsia="zh-CN"/>
        </w:rPr>
        <w:t>响应</w:t>
      </w:r>
      <w:r>
        <w:rPr>
          <w:rFonts w:hint="eastAsia" w:ascii="仿宋" w:hAnsi="仿宋" w:eastAsia="仿宋" w:cs="仿宋"/>
          <w:b/>
          <w:bCs/>
          <w:sz w:val="28"/>
          <w:szCs w:val="28"/>
        </w:rPr>
        <w:t>人的资格要求</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.响应单位成立应不少于一年且具有相应经营范围的单位，有合格有效的营业执照，并在人员、资金等方面具有相应的实力，并提供危化品经营许可证。</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pPr>
        <w:kinsoku/>
        <w:autoSpaceDE/>
        <w:autoSpaceDN/>
        <w:adjustRightInd/>
        <w:snapToGrid/>
        <w:spacing w:line="360" w:lineRule="auto"/>
        <w:jc w:val="left"/>
        <w:textAlignment w:val="auto"/>
        <w:rPr>
          <w:rFonts w:hint="eastAsia" w:ascii="仿宋" w:hAnsi="仿宋" w:eastAsia="仿宋" w:cs="仿宋"/>
          <w:b/>
          <w:bCs/>
          <w:snapToGrid/>
          <w:color w:val="333333"/>
          <w:kern w:val="2"/>
          <w:sz w:val="28"/>
          <w:szCs w:val="28"/>
        </w:rPr>
      </w:pPr>
      <w:r>
        <w:rPr>
          <w:rFonts w:hint="eastAsia" w:ascii="仿宋" w:hAnsi="仿宋" w:eastAsia="仿宋" w:cs="仿宋"/>
          <w:b/>
          <w:bCs/>
          <w:snapToGrid/>
          <w:color w:val="333333"/>
          <w:sz w:val="28"/>
          <w:szCs w:val="28"/>
          <w:lang w:eastAsia="zh-CN"/>
        </w:rPr>
        <w:t>三</w:t>
      </w:r>
      <w:r>
        <w:rPr>
          <w:rFonts w:hint="eastAsia" w:ascii="仿宋" w:hAnsi="仿宋" w:eastAsia="仿宋" w:cs="仿宋"/>
          <w:b/>
          <w:bCs/>
          <w:snapToGrid/>
          <w:color w:val="333333"/>
          <w:sz w:val="28"/>
          <w:szCs w:val="28"/>
        </w:rPr>
        <w:t>、报名方式</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09</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14</w:t>
      </w:r>
      <w:r>
        <w:rPr>
          <w:rFonts w:hint="eastAsia" w:ascii="仿宋" w:hAnsi="仿宋" w:eastAsia="仿宋" w:cs="仿宋"/>
          <w:snapToGrid/>
          <w:color w:val="auto"/>
          <w:sz w:val="28"/>
          <w:szCs w:val="28"/>
          <w:lang w:eastAsia="zh-CN"/>
        </w:rPr>
        <w:t>日上午</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时前递交（或邮寄）。</w:t>
      </w:r>
    </w:p>
    <w:p>
      <w:pPr>
        <w:kinsoku/>
        <w:autoSpaceDE/>
        <w:autoSpaceDN/>
        <w:adjustRightInd/>
        <w:snapToGrid/>
        <w:spacing w:line="360" w:lineRule="auto"/>
        <w:ind w:right="12"/>
        <w:textAlignment w:val="auto"/>
        <w:rPr>
          <w:rFonts w:hint="eastAsia" w:ascii="仿宋" w:hAnsi="仿宋" w:eastAsia="仿宋" w:cs="仿宋"/>
          <w:snapToGrid/>
          <w:sz w:val="28"/>
          <w:szCs w:val="28"/>
          <w:lang w:eastAsia="zh-CN"/>
        </w:rPr>
      </w:pPr>
      <w:r>
        <w:rPr>
          <w:rFonts w:hint="eastAsia" w:ascii="仿宋" w:hAnsi="仿宋" w:eastAsia="仿宋" w:cs="仿宋"/>
          <w:b/>
          <w:bCs/>
          <w:snapToGrid/>
          <w:sz w:val="28"/>
          <w:szCs w:val="28"/>
          <w:lang w:eastAsia="zh-CN"/>
        </w:rPr>
        <w:t>四、</w:t>
      </w:r>
      <w:r>
        <w:rPr>
          <w:rFonts w:hint="eastAsia" w:ascii="仿宋" w:hAnsi="仿宋" w:eastAsia="仿宋" w:cs="仿宋"/>
          <w:b/>
          <w:bCs/>
          <w:sz w:val="28"/>
          <w:szCs w:val="28"/>
          <w:lang w:val="en-US" w:eastAsia="zh-CN"/>
        </w:rPr>
        <w:t>报价</w:t>
      </w:r>
      <w:r>
        <w:rPr>
          <w:rFonts w:hint="eastAsia" w:ascii="仿宋" w:hAnsi="仿宋" w:eastAsia="仿宋" w:cs="仿宋"/>
          <w:b/>
          <w:bCs/>
          <w:sz w:val="28"/>
          <w:szCs w:val="28"/>
        </w:rPr>
        <w:t>人</w:t>
      </w:r>
      <w:r>
        <w:rPr>
          <w:rFonts w:hint="eastAsia" w:ascii="仿宋" w:hAnsi="仿宋" w:eastAsia="仿宋" w:cs="仿宋"/>
          <w:b/>
          <w:bCs/>
          <w:snapToGrid/>
          <w:sz w:val="28"/>
          <w:szCs w:val="28"/>
        </w:rPr>
        <w:t>需提供以下材料</w:t>
      </w:r>
      <w:r>
        <w:rPr>
          <w:rFonts w:hint="eastAsia" w:ascii="仿宋" w:hAnsi="仿宋" w:eastAsia="仿宋" w:cs="仿宋"/>
          <w:b/>
          <w:bCs/>
          <w:snapToGrid/>
          <w:sz w:val="28"/>
          <w:szCs w:val="28"/>
          <w:lang w:eastAsia="zh-CN"/>
        </w:rPr>
        <w:t xml:space="preserve"> </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pPr>
        <w:kinsoku/>
        <w:autoSpaceDE/>
        <w:autoSpaceDN/>
        <w:adjustRightInd/>
        <w:snapToGrid/>
        <w:spacing w:line="360" w:lineRule="auto"/>
        <w:ind w:right="12"/>
        <w:textAlignment w:val="auto"/>
        <w:rPr>
          <w:rFonts w:hint="eastAsia" w:ascii="仿宋" w:hAnsi="仿宋" w:eastAsia="仿宋" w:cs="仿宋"/>
          <w:b/>
          <w:bCs/>
          <w:snapToGrid/>
          <w:sz w:val="28"/>
          <w:szCs w:val="28"/>
          <w:lang w:eastAsia="zh-CN"/>
        </w:rPr>
      </w:pPr>
      <w:r>
        <w:rPr>
          <w:rFonts w:hint="eastAsia" w:ascii="仿宋" w:hAnsi="仿宋" w:eastAsia="仿宋" w:cs="仿宋"/>
          <w:b/>
          <w:bCs/>
          <w:snapToGrid/>
          <w:sz w:val="28"/>
          <w:szCs w:val="28"/>
          <w:lang w:eastAsia="zh-CN"/>
        </w:rPr>
        <w:t>五、联系方式</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技术要求及踏勘联系人：蔡工15961027399</w:t>
      </w:r>
    </w:p>
    <w:p>
      <w:pPr>
        <w:kinsoku/>
        <w:autoSpaceDE/>
        <w:autoSpaceDN/>
        <w:adjustRightInd/>
        <w:snapToGrid/>
        <w:spacing w:line="360" w:lineRule="auto"/>
        <w:ind w:right="12"/>
        <w:jc w:val="right"/>
        <w:textAlignment w:val="auto"/>
        <w:rPr>
          <w:rFonts w:hint="eastAsia" w:ascii="仿宋" w:hAnsi="仿宋" w:eastAsia="仿宋" w:cs="仿宋"/>
          <w:snapToGrid/>
          <w:color w:val="333333"/>
          <w:sz w:val="28"/>
          <w:szCs w:val="28"/>
          <w:lang w:eastAsia="zh-CN"/>
        </w:rPr>
      </w:pPr>
      <w:r>
        <w:rPr>
          <w:rFonts w:hint="eastAsia" w:ascii="仿宋" w:hAnsi="仿宋" w:eastAsia="仿宋" w:cs="仿宋"/>
          <w:snapToGrid/>
          <w:color w:val="333333"/>
          <w:sz w:val="28"/>
          <w:szCs w:val="28"/>
          <w:lang w:eastAsia="zh-CN"/>
        </w:rPr>
        <w:t>中煤长江基础建设有限公司</w:t>
      </w:r>
    </w:p>
    <w:p>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09</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10日</w:t>
      </w:r>
    </w:p>
    <w:p>
      <w:pPr>
        <w:pStyle w:val="10"/>
        <w:rPr>
          <w:rFonts w:hint="eastAsia" w:ascii="仿宋" w:hAnsi="仿宋" w:eastAsia="仿宋" w:cs="仿宋"/>
          <w:snapToGrid/>
          <w:color w:val="auto"/>
          <w:sz w:val="28"/>
          <w:szCs w:val="28"/>
          <w:lang w:val="en-US" w:eastAsia="zh-CN"/>
        </w:rPr>
      </w:pPr>
    </w:p>
    <w:p>
      <w:pPr>
        <w:rPr>
          <w:rFonts w:hint="eastAsia" w:ascii="仿宋" w:hAnsi="仿宋" w:eastAsia="仿宋" w:cs="仿宋"/>
          <w:snapToGrid/>
          <w:color w:val="auto"/>
          <w:sz w:val="28"/>
          <w:szCs w:val="28"/>
          <w:lang w:val="en-US" w:eastAsia="zh-CN"/>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pPr>
    </w:p>
    <w:p>
      <w:pPr>
        <w:spacing w:before="335" w:line="222" w:lineRule="auto"/>
        <w:ind w:left="4463"/>
        <w:rPr>
          <w:rFonts w:ascii="宋体" w:hAnsi="宋体" w:eastAsia="宋体" w:cs="宋体"/>
          <w:b/>
          <w:bCs/>
          <w:spacing w:val="1"/>
          <w:sz w:val="43"/>
          <w:szCs w:val="43"/>
        </w:rPr>
        <w:sectPr>
          <w:pgSz w:w="11906" w:h="16838"/>
          <w:pgMar w:top="1440" w:right="1486" w:bottom="1440" w:left="1380" w:header="851" w:footer="992" w:gutter="0"/>
          <w:cols w:space="425" w:num="1"/>
          <w:docGrid w:type="lines" w:linePitch="312" w:charSpace="0"/>
        </w:sectPr>
      </w:pPr>
    </w:p>
    <w:p>
      <w:pPr>
        <w:spacing w:before="335" w:line="222" w:lineRule="auto"/>
        <w:jc w:val="center"/>
        <w:rPr>
          <w:rFonts w:ascii="宋体" w:hAnsi="宋体" w:eastAsia="宋体" w:cs="宋体"/>
          <w:sz w:val="43"/>
          <w:szCs w:val="43"/>
        </w:rPr>
      </w:pPr>
      <w:r>
        <w:rPr>
          <w:rFonts w:ascii="宋体" w:hAnsi="宋体" w:eastAsia="宋体" w:cs="宋体"/>
          <w:b/>
          <w:bCs/>
          <w:spacing w:val="1"/>
          <w:sz w:val="43"/>
          <w:szCs w:val="43"/>
        </w:rPr>
        <w:t>报价单</w:t>
      </w:r>
    </w:p>
    <w:p>
      <w:pPr>
        <w:pStyle w:val="3"/>
        <w:spacing w:before="103" w:line="222" w:lineRule="auto"/>
        <w:ind w:left="519"/>
        <w:rPr>
          <w:sz w:val="24"/>
          <w:szCs w:val="24"/>
        </w:rPr>
      </w:pPr>
      <w:r>
        <w:rPr>
          <w:b/>
          <w:bCs/>
          <w:spacing w:val="-5"/>
          <w:sz w:val="24"/>
          <w:szCs w:val="24"/>
        </w:rPr>
        <w:t>一、项目概况：</w:t>
      </w:r>
    </w:p>
    <w:p>
      <w:pPr>
        <w:pStyle w:val="3"/>
        <w:spacing w:before="236" w:line="411" w:lineRule="auto"/>
        <w:ind w:left="45" w:right="323" w:firstLine="564"/>
        <w:rPr>
          <w:rFonts w:hint="eastAsia" w:eastAsia="仿宋"/>
          <w:spacing w:val="-3"/>
          <w:lang w:val="en-US" w:eastAsia="zh-CN"/>
        </w:rPr>
      </w:pPr>
      <w:r>
        <w:rPr>
          <w:spacing w:val="-3"/>
        </w:rPr>
        <w:t>1.工程名称：</w:t>
      </w:r>
      <w:r>
        <w:rPr>
          <w:rFonts w:hint="eastAsia"/>
          <w:spacing w:val="-3"/>
          <w:lang w:val="en-US" w:eastAsia="zh-CN"/>
        </w:rPr>
        <w:t>闽西南厦门智创e谷项目地基基础工程</w:t>
      </w:r>
    </w:p>
    <w:p>
      <w:pPr>
        <w:pStyle w:val="3"/>
        <w:spacing w:before="1" w:line="222" w:lineRule="auto"/>
        <w:ind w:left="592"/>
        <w:rPr>
          <w:rFonts w:hint="default" w:eastAsia="仿宋"/>
          <w:lang w:val="en-US" w:eastAsia="zh-CN"/>
        </w:rPr>
      </w:pPr>
      <w:r>
        <w:rPr>
          <w:spacing w:val="-1"/>
        </w:rPr>
        <w:t>2.工程地点：</w:t>
      </w:r>
      <w:r>
        <w:rPr>
          <w:rFonts w:hint="eastAsia"/>
          <w:spacing w:val="-1"/>
        </w:rPr>
        <w:t>福建省</w:t>
      </w:r>
      <w:r>
        <w:rPr>
          <w:rFonts w:hint="eastAsia"/>
          <w:spacing w:val="-1"/>
          <w:lang w:val="en-US" w:eastAsia="zh-CN"/>
        </w:rPr>
        <w:t>厦门市集美区</w:t>
      </w:r>
    </w:p>
    <w:p>
      <w:pPr>
        <w:pStyle w:val="3"/>
        <w:spacing w:before="229" w:line="222" w:lineRule="auto"/>
        <w:ind w:left="523"/>
        <w:rPr>
          <w:sz w:val="24"/>
          <w:szCs w:val="24"/>
        </w:rPr>
      </w:pPr>
      <w:r>
        <w:rPr>
          <w:b/>
          <w:bCs/>
          <w:spacing w:val="-6"/>
          <w:sz w:val="24"/>
          <w:szCs w:val="24"/>
        </w:rPr>
        <w:t>二、报价信息：</w:t>
      </w:r>
    </w:p>
    <w:p>
      <w:pPr>
        <w:spacing w:line="66" w:lineRule="exact"/>
      </w:pPr>
    </w:p>
    <w:tbl>
      <w:tblPr>
        <w:tblStyle w:val="8"/>
        <w:tblW w:w="92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590"/>
        <w:gridCol w:w="705"/>
        <w:gridCol w:w="1785"/>
        <w:gridCol w:w="1410"/>
        <w:gridCol w:w="1614"/>
        <w:gridCol w:w="1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88"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序号</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名称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w:t>
            </w:r>
          </w:p>
        </w:tc>
        <w:tc>
          <w:tcPr>
            <w:tcW w:w="1785" w:type="dxa"/>
            <w:tcBorders>
              <w:top w:val="single" w:color="000000" w:sz="4" w:space="0"/>
              <w:left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9"/>
                <w:szCs w:val="19"/>
                <w:u w:val="none"/>
              </w:rPr>
            </w:pPr>
            <w:r>
              <w:rPr>
                <w:rFonts w:hint="eastAsia" w:ascii="宋体" w:hAnsi="宋体" w:eastAsia="宋体" w:cs="宋体"/>
                <w:i w:val="0"/>
                <w:iCs w:val="0"/>
                <w:snapToGrid w:val="0"/>
                <w:color w:val="000000"/>
                <w:kern w:val="0"/>
                <w:sz w:val="19"/>
                <w:szCs w:val="19"/>
                <w:u w:val="none"/>
                <w:lang w:val="en-US" w:eastAsia="zh-CN" w:bidi="ar"/>
              </w:rPr>
              <w:t>暂定数量</w:t>
            </w:r>
          </w:p>
        </w:tc>
        <w:tc>
          <w:tcPr>
            <w:tcW w:w="1410" w:type="dxa"/>
            <w:tcBorders>
              <w:top w:val="single" w:color="000000" w:sz="4" w:space="0"/>
              <w:left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9"/>
                <w:szCs w:val="19"/>
                <w:u w:val="none"/>
              </w:rPr>
            </w:pPr>
            <w:r>
              <w:rPr>
                <w:rFonts w:hint="eastAsia" w:ascii="宋体" w:hAnsi="宋体" w:eastAsia="宋体" w:cs="宋体"/>
                <w:i w:val="0"/>
                <w:iCs w:val="0"/>
                <w:snapToGrid w:val="0"/>
                <w:color w:val="000000"/>
                <w:kern w:val="0"/>
                <w:sz w:val="19"/>
                <w:szCs w:val="19"/>
                <w:u w:val="none"/>
                <w:lang w:val="en-US" w:eastAsia="zh-CN" w:bidi="ar"/>
              </w:rPr>
              <w:t>含税单价</w:t>
            </w:r>
          </w:p>
        </w:tc>
        <w:tc>
          <w:tcPr>
            <w:tcW w:w="1614" w:type="dxa"/>
            <w:tcBorders>
              <w:top w:val="single" w:color="000000" w:sz="4" w:space="0"/>
              <w:left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9"/>
                <w:szCs w:val="19"/>
                <w:u w:val="none"/>
              </w:rPr>
            </w:pPr>
            <w:r>
              <w:rPr>
                <w:rFonts w:hint="eastAsia" w:ascii="宋体" w:hAnsi="宋体" w:eastAsia="宋体" w:cs="宋体"/>
                <w:i w:val="0"/>
                <w:iCs w:val="0"/>
                <w:snapToGrid w:val="0"/>
                <w:color w:val="000000"/>
                <w:kern w:val="0"/>
                <w:sz w:val="19"/>
                <w:szCs w:val="19"/>
                <w:u w:val="none"/>
                <w:lang w:val="en-US" w:eastAsia="zh-CN" w:bidi="ar"/>
              </w:rPr>
              <w:t>小计</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9"/>
                <w:szCs w:val="19"/>
                <w:u w:val="none"/>
              </w:rPr>
            </w:pPr>
            <w:r>
              <w:rPr>
                <w:rFonts w:hint="eastAsia" w:ascii="宋体" w:hAnsi="宋体" w:eastAsia="宋体" w:cs="宋体"/>
                <w:i w:val="0"/>
                <w:iCs w:val="0"/>
                <w:snapToGrid w:val="0"/>
                <w:color w:val="000000"/>
                <w:kern w:val="0"/>
                <w:sz w:val="19"/>
                <w:szCs w:val="19"/>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6" w:hRule="atLeast"/>
        </w:trPr>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snapToGrid w:val="0"/>
                <w:color w:val="000000"/>
                <w:kern w:val="0"/>
                <w:sz w:val="24"/>
                <w:szCs w:val="24"/>
                <w:u w:val="none"/>
                <w:lang w:val="en-US" w:eastAsia="zh-CN" w:bidi="ar"/>
              </w:rPr>
              <w:t>1</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0号柴油</w:t>
            </w: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（国Ⅵ标准）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升</w:t>
            </w:r>
          </w:p>
        </w:tc>
        <w:tc>
          <w:tcPr>
            <w:tcW w:w="1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2"/>
                <w:szCs w:val="22"/>
                <w:u w:val="none"/>
              </w:rPr>
            </w:pPr>
            <w:r>
              <w:rPr>
                <w:rFonts w:hint="default" w:ascii="Arial" w:hAnsi="Arial" w:eastAsia="宋体" w:cs="Arial"/>
                <w:i w:val="0"/>
                <w:iCs w:val="0"/>
                <w:snapToGrid w:val="0"/>
                <w:color w:val="000000"/>
                <w:kern w:val="0"/>
                <w:sz w:val="22"/>
                <w:szCs w:val="22"/>
                <w:u w:val="none"/>
                <w:lang w:val="en-US" w:eastAsia="zh-CN" w:bidi="ar"/>
              </w:rPr>
              <w:t>8500</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614" w:type="dxa"/>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371" w:type="dxa"/>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6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6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4"/>
                <w:szCs w:val="24"/>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6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iCs w:val="0"/>
                <w:color w:val="000000"/>
                <w:sz w:val="19"/>
                <w:szCs w:val="19"/>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3" w:hRule="atLeast"/>
        </w:trPr>
        <w:tc>
          <w:tcPr>
            <w:tcW w:w="2364"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19"/>
                <w:szCs w:val="19"/>
                <w:u w:val="none"/>
              </w:rPr>
            </w:pPr>
            <w:r>
              <w:rPr>
                <w:rFonts w:hint="eastAsia" w:ascii="宋体" w:hAnsi="宋体" w:eastAsia="宋体" w:cs="宋体"/>
                <w:i w:val="0"/>
                <w:iCs w:val="0"/>
                <w:snapToGrid w:val="0"/>
                <w:color w:val="000000"/>
                <w:kern w:val="0"/>
                <w:sz w:val="19"/>
                <w:szCs w:val="19"/>
                <w:u w:val="none"/>
                <w:lang w:val="en-US" w:eastAsia="zh-CN" w:bidi="ar"/>
              </w:rPr>
              <w:t>合计</w:t>
            </w:r>
          </w:p>
        </w:tc>
        <w:tc>
          <w:tcPr>
            <w:tcW w:w="6885"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w:t>
            </w:r>
            <w:r>
              <w:rPr>
                <w:rStyle w:val="17"/>
                <w:snapToGrid w:val="0"/>
                <w:color w:val="000000"/>
                <w:lang w:val="en-US" w:eastAsia="zh-CN" w:bidi="ar"/>
              </w:rPr>
              <w:t xml:space="preserve"> </w:t>
            </w:r>
            <w:r>
              <w:rPr>
                <w:rStyle w:val="18"/>
                <w:snapToGrid w:val="0"/>
                <w:color w:val="000000"/>
                <w:lang w:val="en-US" w:eastAsia="zh-CN" w:bidi="ar"/>
              </w:rPr>
              <w:t xml:space="preserve">        </w:t>
            </w:r>
            <w:r>
              <w:rPr>
                <w:rStyle w:val="17"/>
                <w:snapToGrid w:val="0"/>
                <w:color w:val="000000"/>
                <w:lang w:val="en-US" w:eastAsia="zh-CN" w:bidi="ar"/>
              </w:rPr>
              <w:t xml:space="preserve"> </w:t>
            </w:r>
            <w:r>
              <w:rPr>
                <w:rStyle w:val="19"/>
                <w:snapToGrid w:val="0"/>
                <w:color w:val="000000"/>
                <w:lang w:val="en-US" w:eastAsia="zh-CN" w:bidi="ar"/>
              </w:rPr>
              <w:t xml:space="preserve">元（大写：  </w:t>
            </w:r>
            <w:r>
              <w:rPr>
                <w:rStyle w:val="20"/>
                <w:snapToGrid w:val="0"/>
                <w:color w:val="000000"/>
                <w:lang w:val="en-US" w:eastAsia="zh-CN" w:bidi="ar"/>
              </w:rPr>
              <w:t xml:space="preserve"> </w:t>
            </w:r>
            <w:r>
              <w:rPr>
                <w:rStyle w:val="19"/>
                <w:snapToGrid w:val="0"/>
                <w:color w:val="000000"/>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3" w:hRule="atLeast"/>
        </w:trPr>
        <w:tc>
          <w:tcPr>
            <w:tcW w:w="9249" w:type="dxa"/>
            <w:gridSpan w:val="7"/>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价格调差：</w:t>
            </w:r>
            <w:r>
              <w:rPr>
                <w:rFonts w:hint="eastAsia" w:ascii="宋体" w:hAnsi="宋体" w:eastAsia="宋体" w:cs="宋体"/>
                <w:b w:val="0"/>
                <w:bCs w:val="0"/>
                <w:i w:val="0"/>
                <w:iCs w:val="0"/>
                <w:color w:val="000000"/>
                <w:sz w:val="24"/>
                <w:szCs w:val="24"/>
                <w:u w:val="none"/>
                <w:lang w:val="en-US" w:eastAsia="zh-CN"/>
              </w:rPr>
              <w:t>以</w:t>
            </w:r>
            <w:r>
              <w:rPr>
                <w:rFonts w:hint="eastAsia" w:ascii="宋体" w:hAnsi="宋体" w:eastAsia="宋体" w:cs="宋体"/>
                <w:b w:val="0"/>
                <w:bCs w:val="0"/>
                <w:i w:val="0"/>
                <w:iCs w:val="0"/>
                <w:color w:val="000000"/>
                <w:sz w:val="24"/>
                <w:szCs w:val="24"/>
                <w:u w:val="none"/>
                <w:lang w:eastAsia="zh-CN"/>
              </w:rPr>
              <w:t>福建发改委</w:t>
            </w:r>
            <w:r>
              <w:rPr>
                <w:rFonts w:hint="eastAsia" w:ascii="宋体" w:hAnsi="宋体" w:eastAsia="宋体" w:cs="宋体"/>
                <w:b w:val="0"/>
                <w:bCs w:val="0"/>
                <w:i w:val="0"/>
                <w:iCs w:val="0"/>
                <w:color w:val="000000"/>
                <w:sz w:val="24"/>
                <w:szCs w:val="24"/>
                <w:u w:val="none"/>
                <w:lang w:val="en-US" w:eastAsia="zh-CN"/>
              </w:rPr>
              <w:t>于2026-8-14</w:t>
            </w:r>
            <w:r>
              <w:rPr>
                <w:rFonts w:hint="eastAsia" w:ascii="宋体" w:hAnsi="宋体" w:eastAsia="宋体" w:cs="宋体"/>
                <w:b w:val="0"/>
                <w:bCs w:val="0"/>
                <w:i w:val="0"/>
                <w:iCs w:val="0"/>
                <w:color w:val="000000"/>
                <w:sz w:val="24"/>
                <w:szCs w:val="24"/>
                <w:u w:val="none"/>
                <w:lang w:eastAsia="zh-CN"/>
              </w:rPr>
              <w:t>公布</w:t>
            </w:r>
            <w:r>
              <w:rPr>
                <w:rFonts w:hint="eastAsia" w:ascii="宋体" w:hAnsi="宋体" w:eastAsia="宋体" w:cs="宋体"/>
                <w:b w:val="0"/>
                <w:bCs w:val="0"/>
                <w:i w:val="0"/>
                <w:iCs w:val="0"/>
                <w:color w:val="000000"/>
                <w:sz w:val="24"/>
                <w:szCs w:val="24"/>
                <w:u w:val="none"/>
                <w:lang w:val="en-US" w:eastAsia="zh-CN"/>
              </w:rPr>
              <w:t>的</w:t>
            </w:r>
            <w:r>
              <w:rPr>
                <w:rFonts w:hint="eastAsia" w:ascii="宋体" w:hAnsi="宋体" w:eastAsia="宋体" w:cs="宋体"/>
                <w:b w:val="0"/>
                <w:bCs w:val="0"/>
                <w:i w:val="0"/>
                <w:iCs w:val="0"/>
                <w:color w:val="000000"/>
                <w:sz w:val="24"/>
                <w:szCs w:val="24"/>
                <w:u w:val="none"/>
                <w:lang w:eastAsia="zh-CN"/>
              </w:rPr>
              <w:t>《</w:t>
            </w:r>
            <w:r>
              <w:rPr>
                <w:rFonts w:hint="eastAsia" w:ascii="宋体" w:hAnsi="宋体" w:eastAsia="宋体" w:cs="宋体"/>
                <w:b w:val="0"/>
                <w:bCs w:val="0"/>
                <w:i w:val="0"/>
                <w:iCs w:val="0"/>
                <w:color w:val="000000"/>
                <w:sz w:val="24"/>
                <w:szCs w:val="24"/>
                <w:u w:val="none"/>
                <w:lang w:val="en-US" w:eastAsia="zh-CN"/>
              </w:rPr>
              <w:t>成品油价格通告</w:t>
            </w:r>
            <w:r>
              <w:rPr>
                <w:rFonts w:hint="eastAsia" w:ascii="宋体" w:hAnsi="宋体" w:eastAsia="宋体" w:cs="宋体"/>
                <w:b w:val="0"/>
                <w:bCs w:val="0"/>
                <w:i w:val="0"/>
                <w:iCs w:val="0"/>
                <w:color w:val="000000"/>
                <w:sz w:val="24"/>
                <w:szCs w:val="24"/>
                <w:u w:val="none"/>
                <w:lang w:eastAsia="zh-CN"/>
              </w:rPr>
              <w:t>》</w:t>
            </w:r>
            <w:r>
              <w:rPr>
                <w:rFonts w:hint="eastAsia" w:ascii="宋体" w:hAnsi="宋体" w:eastAsia="宋体" w:cs="宋体"/>
                <w:b w:val="0"/>
                <w:bCs w:val="0"/>
                <w:i w:val="0"/>
                <w:iCs w:val="0"/>
                <w:color w:val="000000"/>
                <w:sz w:val="24"/>
                <w:szCs w:val="24"/>
                <w:u w:val="none"/>
                <w:lang w:val="en-US" w:eastAsia="zh-CN"/>
              </w:rPr>
              <w:t>为基础，供货期间若通告价格波动幅度≦3%时，结算价不做调整；若价格波动幅度＞3%时，超出部分按波动比例调整。</w:t>
            </w:r>
          </w:p>
        </w:tc>
      </w:tr>
    </w:tbl>
    <w:p>
      <w:pPr>
        <w:pStyle w:val="3"/>
        <w:spacing w:before="25" w:line="227" w:lineRule="auto"/>
        <w:ind w:left="42"/>
        <w:rPr>
          <w:spacing w:val="-2"/>
          <w:sz w:val="24"/>
          <w:szCs w:val="24"/>
        </w:rPr>
      </w:pPr>
    </w:p>
    <w:p>
      <w:pPr>
        <w:pStyle w:val="3"/>
        <w:spacing w:before="25" w:line="227" w:lineRule="auto"/>
        <w:ind w:left="42"/>
        <w:rPr>
          <w:sz w:val="24"/>
          <w:szCs w:val="24"/>
        </w:rPr>
      </w:pPr>
      <w:r>
        <w:rPr>
          <w:spacing w:val="-2"/>
          <w:sz w:val="24"/>
          <w:szCs w:val="24"/>
        </w:rPr>
        <w:t>注：1.以上报价是否含税：是</w:t>
      </w:r>
      <w:r>
        <w:rPr>
          <w:position w:val="-4"/>
          <w:sz w:val="24"/>
          <w:szCs w:val="24"/>
        </w:rPr>
        <w:drawing>
          <wp:inline distT="0" distB="0" distL="114300" distR="114300">
            <wp:extent cx="135255" cy="168275"/>
            <wp:effectExtent l="0" t="0" r="17145" b="254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stretch>
                      <a:fillRect/>
                    </a:stretch>
                  </pic:blipFill>
                  <pic:spPr>
                    <a:xfrm>
                      <a:off x="0" y="0"/>
                      <a:ext cx="135255" cy="168275"/>
                    </a:xfrm>
                    <a:prstGeom prst="rect">
                      <a:avLst/>
                    </a:prstGeom>
                    <a:noFill/>
                    <a:ln>
                      <a:noFill/>
                    </a:ln>
                  </pic:spPr>
                </pic:pic>
              </a:graphicData>
            </a:graphic>
          </wp:inline>
        </w:drawing>
      </w:r>
      <w:r>
        <w:rPr>
          <w:spacing w:val="-2"/>
          <w:sz w:val="24"/>
          <w:szCs w:val="24"/>
        </w:rPr>
        <w:t>（税率：</w:t>
      </w:r>
      <w:r>
        <w:rPr>
          <w:spacing w:val="-2"/>
          <w:sz w:val="24"/>
          <w:szCs w:val="24"/>
          <w:u w:val="single" w:color="auto"/>
        </w:rPr>
        <w:t xml:space="preserve">  13  </w:t>
      </w:r>
      <w:r>
        <w:rPr>
          <w:spacing w:val="-2"/>
          <w:sz w:val="24"/>
          <w:szCs w:val="24"/>
        </w:rPr>
        <w:t xml:space="preserve"> </w:t>
      </w:r>
      <w:r>
        <w:rPr>
          <w:spacing w:val="-10"/>
          <w:sz w:val="24"/>
          <w:szCs w:val="24"/>
        </w:rPr>
        <w:t>％）</w:t>
      </w:r>
      <w:r>
        <w:rPr>
          <w:spacing w:val="52"/>
          <w:sz w:val="24"/>
          <w:szCs w:val="24"/>
        </w:rPr>
        <w:t xml:space="preserve"> </w:t>
      </w:r>
      <w:r>
        <w:rPr>
          <w:spacing w:val="-2"/>
          <w:sz w:val="24"/>
          <w:szCs w:val="24"/>
        </w:rPr>
        <w:t>否</w:t>
      </w:r>
      <w:r>
        <w:rPr>
          <w:rFonts w:ascii="Wingdings" w:hAnsi="Wingdings" w:eastAsia="Wingdings" w:cs="Wingdings"/>
          <w:spacing w:val="-2"/>
          <w:sz w:val="24"/>
          <w:szCs w:val="24"/>
        </w:rPr>
        <w:t>o</w:t>
      </w:r>
      <w:r>
        <w:rPr>
          <w:spacing w:val="-2"/>
          <w:sz w:val="24"/>
          <w:szCs w:val="24"/>
        </w:rPr>
        <w:t>;</w:t>
      </w:r>
    </w:p>
    <w:p>
      <w:pPr>
        <w:pStyle w:val="3"/>
        <w:spacing w:before="182" w:line="220" w:lineRule="auto"/>
        <w:ind w:left="511"/>
        <w:rPr>
          <w:color w:val="auto"/>
          <w:sz w:val="24"/>
          <w:szCs w:val="24"/>
        </w:rPr>
      </w:pPr>
      <w:r>
        <w:rPr>
          <w:color w:val="auto"/>
          <w:spacing w:val="-1"/>
          <w:sz w:val="24"/>
          <w:szCs w:val="24"/>
        </w:rPr>
        <w:t>2.以上报价有效期为</w:t>
      </w:r>
      <w:r>
        <w:rPr>
          <w:color w:val="auto"/>
          <w:spacing w:val="-1"/>
          <w:sz w:val="24"/>
          <w:szCs w:val="24"/>
          <w:u w:val="single" w:color="auto"/>
        </w:rPr>
        <w:t xml:space="preserve"> 60 </w:t>
      </w:r>
      <w:r>
        <w:rPr>
          <w:color w:val="auto"/>
          <w:spacing w:val="-1"/>
          <w:sz w:val="24"/>
          <w:szCs w:val="24"/>
        </w:rPr>
        <w:t>天；</w:t>
      </w:r>
    </w:p>
    <w:p>
      <w:pPr>
        <w:pStyle w:val="3"/>
        <w:spacing w:before="181" w:line="221" w:lineRule="auto"/>
        <w:ind w:left="513"/>
        <w:rPr>
          <w:sz w:val="24"/>
          <w:szCs w:val="24"/>
        </w:rPr>
      </w:pPr>
      <w:r>
        <w:rPr>
          <w:spacing w:val="-1"/>
          <w:sz w:val="24"/>
          <w:szCs w:val="24"/>
        </w:rPr>
        <w:t>3.上述清单为暂定工程量，最终完工量据实结算；</w:t>
      </w:r>
    </w:p>
    <w:p>
      <w:pPr>
        <w:pStyle w:val="3"/>
        <w:spacing w:before="179" w:line="223" w:lineRule="auto"/>
        <w:ind w:left="42"/>
        <w:rPr>
          <w:sz w:val="24"/>
          <w:szCs w:val="24"/>
        </w:rPr>
      </w:pPr>
      <w:r>
        <w:rPr>
          <w:b/>
          <w:bCs/>
          <w:spacing w:val="-6"/>
          <w:sz w:val="24"/>
          <w:szCs w:val="24"/>
        </w:rPr>
        <w:t>三、付款方式：</w:t>
      </w:r>
    </w:p>
    <w:p>
      <w:pPr>
        <w:spacing w:line="292" w:lineRule="auto"/>
        <w:ind w:firstLine="476" w:firstLineChars="200"/>
        <w:rPr>
          <w:rFonts w:ascii="仿宋" w:hAnsi="仿宋" w:eastAsia="仿宋" w:cs="仿宋"/>
          <w:snapToGrid w:val="0"/>
          <w:color w:val="000000"/>
          <w:spacing w:val="-1"/>
          <w:kern w:val="0"/>
          <w:sz w:val="24"/>
          <w:szCs w:val="24"/>
          <w:lang w:val="en-US" w:eastAsia="en-US" w:bidi="ar-SA"/>
        </w:rPr>
      </w:pPr>
      <w:r>
        <w:rPr>
          <w:rFonts w:hint="eastAsia" w:ascii="仿宋" w:hAnsi="仿宋" w:eastAsia="仿宋" w:cs="仿宋"/>
          <w:snapToGrid w:val="0"/>
          <w:color w:val="000000"/>
          <w:spacing w:val="-1"/>
          <w:kern w:val="0"/>
          <w:sz w:val="24"/>
          <w:szCs w:val="24"/>
          <w:lang w:val="en-US" w:eastAsia="zh-CN" w:bidi="ar-SA"/>
        </w:rPr>
        <w:t>每次供货后双方做进度结算，供货结束前付款至少付至已供货值80%，项目完工后办理最终结算并付清全部尾款。</w:t>
      </w:r>
    </w:p>
    <w:p>
      <w:pPr>
        <w:spacing w:line="292" w:lineRule="auto"/>
        <w:rPr>
          <w:rFonts w:ascii="Arial"/>
          <w:sz w:val="21"/>
        </w:rPr>
      </w:pPr>
    </w:p>
    <w:p>
      <w:pPr>
        <w:spacing w:line="292" w:lineRule="auto"/>
        <w:rPr>
          <w:rFonts w:ascii="Arial"/>
          <w:sz w:val="21"/>
        </w:rPr>
      </w:pPr>
    </w:p>
    <w:p>
      <w:pPr>
        <w:spacing w:line="293" w:lineRule="auto"/>
        <w:rPr>
          <w:rFonts w:ascii="Arial"/>
          <w:sz w:val="21"/>
        </w:rPr>
      </w:pPr>
    </w:p>
    <w:p>
      <w:pPr>
        <w:spacing w:line="293" w:lineRule="auto"/>
        <w:rPr>
          <w:rFonts w:ascii="Arial"/>
          <w:sz w:val="21"/>
        </w:rPr>
      </w:pPr>
    </w:p>
    <w:p>
      <w:pPr>
        <w:pStyle w:val="3"/>
        <w:spacing w:before="92" w:line="222" w:lineRule="auto"/>
        <w:ind w:left="3957"/>
      </w:pPr>
      <w:r>
        <w:rPr>
          <w:spacing w:val="-3"/>
        </w:rPr>
        <w:t>报价人（单位盖章</w:t>
      </w:r>
      <w:r>
        <w:rPr>
          <w:spacing w:val="-8"/>
        </w:rPr>
        <w:t>）：</w:t>
      </w:r>
    </w:p>
    <w:p>
      <w:pPr>
        <w:pStyle w:val="3"/>
        <w:spacing w:before="209" w:line="221" w:lineRule="auto"/>
        <w:ind w:left="3963"/>
      </w:pPr>
      <w:r>
        <w:rPr>
          <w:spacing w:val="-11"/>
        </w:rPr>
        <w:t>代表：</w:t>
      </w:r>
      <w:r>
        <w:rPr>
          <w:spacing w:val="2"/>
        </w:rPr>
        <w:t xml:space="preserve">         </w:t>
      </w:r>
      <w:r>
        <w:rPr>
          <w:spacing w:val="-11"/>
        </w:rPr>
        <w:t>联系电话：</w:t>
      </w:r>
    </w:p>
    <w:p>
      <w:pPr>
        <w:pStyle w:val="3"/>
        <w:spacing w:before="210" w:line="223" w:lineRule="auto"/>
        <w:ind w:left="3957"/>
      </w:pPr>
      <w:r>
        <w:rPr>
          <w:spacing w:val="-6"/>
        </w:rPr>
        <w:t>报价日期：</w:t>
      </w:r>
      <w:r>
        <w:rPr>
          <w:rFonts w:hint="eastAsia"/>
          <w:spacing w:val="-6"/>
          <w:lang w:val="en-US" w:eastAsia="zh-CN"/>
        </w:rPr>
        <w:t xml:space="preserve">  </w:t>
      </w:r>
      <w:r>
        <w:rPr>
          <w:spacing w:val="-6"/>
        </w:rPr>
        <w:t xml:space="preserve">  年</w:t>
      </w:r>
      <w:r>
        <w:rPr>
          <w:spacing w:val="10"/>
        </w:rPr>
        <w:t xml:space="preserve">   </w:t>
      </w:r>
      <w:r>
        <w:rPr>
          <w:spacing w:val="-6"/>
        </w:rPr>
        <w:t>月</w:t>
      </w:r>
      <w:r>
        <w:rPr>
          <w:spacing w:val="14"/>
        </w:rPr>
        <w:t xml:space="preserve">  </w:t>
      </w:r>
      <w:r>
        <w:rPr>
          <w:rFonts w:hint="eastAsia"/>
          <w:spacing w:val="-6"/>
          <w:lang w:val="en-US" w:eastAsia="zh-CN"/>
        </w:rPr>
        <w:t xml:space="preserve"> </w:t>
      </w:r>
      <w:r>
        <w:rPr>
          <w:spacing w:val="38"/>
        </w:rPr>
        <w:t xml:space="preserve">  </w:t>
      </w:r>
      <w:r>
        <w:rPr>
          <w:spacing w:val="-6"/>
        </w:rPr>
        <w:t>日</w:t>
      </w:r>
    </w:p>
    <w:p>
      <w:pPr>
        <w:pStyle w:val="10"/>
        <w:ind w:left="0" w:leftChars="0" w:firstLine="0" w:firstLineChars="0"/>
        <w:rPr>
          <w:rFonts w:hint="eastAsia"/>
          <w:lang w:val="en-US" w:eastAsia="zh-CN"/>
        </w:rPr>
      </w:pPr>
    </w:p>
    <w:sectPr>
      <w:headerReference r:id="rId3" w:type="default"/>
      <w:footerReference r:id="rId4" w:type="default"/>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sz w:val="15"/>
        <w:szCs w:val="18"/>
        <w:lang w:val="en-US"/>
      </w:rPr>
    </w:pPr>
    <w:r>
      <w:rPr>
        <w:rFonts w:hint="eastAsia" w:ascii="仿宋" w:hAnsi="仿宋" w:eastAsia="仿宋" w:cs="仿宋"/>
        <w:snapToGrid/>
        <w:color w:val="auto"/>
        <w:sz w:val="22"/>
        <w:szCs w:val="22"/>
        <w:lang w:val="en-US" w:eastAsia="zh-CN"/>
      </w:rPr>
      <w:t>ZMCJ-LXCG-2026-WX-015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1176118"/>
    <w:rsid w:val="02C170CB"/>
    <w:rsid w:val="03280EF8"/>
    <w:rsid w:val="04BD1B14"/>
    <w:rsid w:val="08471E20"/>
    <w:rsid w:val="0AA03742"/>
    <w:rsid w:val="0AEF5F1C"/>
    <w:rsid w:val="0DB01A5D"/>
    <w:rsid w:val="10792031"/>
    <w:rsid w:val="119168CB"/>
    <w:rsid w:val="126469E8"/>
    <w:rsid w:val="160E21CF"/>
    <w:rsid w:val="1663428A"/>
    <w:rsid w:val="16A91EF8"/>
    <w:rsid w:val="1A670100"/>
    <w:rsid w:val="1BD17F27"/>
    <w:rsid w:val="1C246C7A"/>
    <w:rsid w:val="1C7E1D4C"/>
    <w:rsid w:val="1DE11930"/>
    <w:rsid w:val="206432D6"/>
    <w:rsid w:val="21965F9B"/>
    <w:rsid w:val="239A7798"/>
    <w:rsid w:val="23ED78C8"/>
    <w:rsid w:val="24F21CE8"/>
    <w:rsid w:val="2B8502A7"/>
    <w:rsid w:val="2C095027"/>
    <w:rsid w:val="2D6C0215"/>
    <w:rsid w:val="2E6C4732"/>
    <w:rsid w:val="2E6D5B73"/>
    <w:rsid w:val="2F7E3CA0"/>
    <w:rsid w:val="30E27BEE"/>
    <w:rsid w:val="33602E2A"/>
    <w:rsid w:val="358F4C83"/>
    <w:rsid w:val="377759CE"/>
    <w:rsid w:val="37B26587"/>
    <w:rsid w:val="381873A7"/>
    <w:rsid w:val="39423D5D"/>
    <w:rsid w:val="3B286FE0"/>
    <w:rsid w:val="3C2506B9"/>
    <w:rsid w:val="3D8C1AA8"/>
    <w:rsid w:val="3E73338C"/>
    <w:rsid w:val="3EF618CF"/>
    <w:rsid w:val="3FDD7758"/>
    <w:rsid w:val="42B50492"/>
    <w:rsid w:val="433B17F9"/>
    <w:rsid w:val="436D7BB8"/>
    <w:rsid w:val="48D566AF"/>
    <w:rsid w:val="491379AB"/>
    <w:rsid w:val="4A5C0E5B"/>
    <w:rsid w:val="4AB8212E"/>
    <w:rsid w:val="4B170FF4"/>
    <w:rsid w:val="4B3E7602"/>
    <w:rsid w:val="4BB940C0"/>
    <w:rsid w:val="4BF25B64"/>
    <w:rsid w:val="55061CE8"/>
    <w:rsid w:val="554A3CEF"/>
    <w:rsid w:val="557D16B0"/>
    <w:rsid w:val="55A07B1D"/>
    <w:rsid w:val="569A6E2E"/>
    <w:rsid w:val="5A881081"/>
    <w:rsid w:val="5C0C4088"/>
    <w:rsid w:val="5E0D40E7"/>
    <w:rsid w:val="5E2178A2"/>
    <w:rsid w:val="636C72D0"/>
    <w:rsid w:val="67444949"/>
    <w:rsid w:val="67CC589A"/>
    <w:rsid w:val="6B074FF8"/>
    <w:rsid w:val="6C0865B3"/>
    <w:rsid w:val="6C501D6F"/>
    <w:rsid w:val="6D697FDB"/>
    <w:rsid w:val="6D6D3A4B"/>
    <w:rsid w:val="6DF64817"/>
    <w:rsid w:val="750D785B"/>
    <w:rsid w:val="76521CDF"/>
    <w:rsid w:val="77FF688A"/>
    <w:rsid w:val="7AEF6BF7"/>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8"/>
      <w:szCs w:val="28"/>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标4"/>
    <w:basedOn w:val="11"/>
    <w:next w:val="1"/>
    <w:qFormat/>
    <w:uiPriority w:val="99"/>
    <w:pPr>
      <w:ind w:firstLine="560"/>
      <w:outlineLvl w:val="3"/>
    </w:pPr>
  </w:style>
  <w:style w:type="paragraph" w:customStyle="1" w:styleId="11">
    <w:name w:val="标3"/>
    <w:basedOn w:val="12"/>
    <w:next w:val="1"/>
    <w:qFormat/>
    <w:uiPriority w:val="99"/>
    <w:pPr>
      <w:outlineLvl w:val="2"/>
    </w:pPr>
    <w:rPr>
      <w:rFonts w:ascii="宋体" w:hAnsi="宋体"/>
    </w:rPr>
  </w:style>
  <w:style w:type="paragraph" w:customStyle="1" w:styleId="12">
    <w:name w:val="标2"/>
    <w:basedOn w:val="13"/>
    <w:qFormat/>
    <w:uiPriority w:val="99"/>
    <w:pPr>
      <w:keepNext/>
      <w:keepLines/>
      <w:spacing w:beforeLines="0"/>
      <w:outlineLvl w:val="1"/>
    </w:pPr>
    <w:rPr>
      <w:rFonts w:ascii="黑体" w:hAnsi="黑体" w:cs="宋体"/>
      <w:b w:val="0"/>
      <w:sz w:val="28"/>
      <w:szCs w:val="20"/>
    </w:rPr>
  </w:style>
  <w:style w:type="paragraph" w:customStyle="1" w:styleId="13">
    <w:name w:val="标1"/>
    <w:basedOn w:val="6"/>
    <w:qFormat/>
    <w:uiPriority w:val="99"/>
    <w:pPr>
      <w:spacing w:beforeLines="50" w:afterLines="50"/>
    </w:pPr>
    <w:rPr>
      <w:kern w:val="24"/>
      <w:sz w:val="30"/>
      <w:szCs w:val="24"/>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5">
    <w:name w:val="Table Text"/>
    <w:basedOn w:val="1"/>
    <w:semiHidden/>
    <w:qFormat/>
    <w:uiPriority w:val="0"/>
    <w:rPr>
      <w:rFonts w:ascii="宋体" w:hAnsi="宋体" w:eastAsia="宋体" w:cs="宋体"/>
      <w:sz w:val="19"/>
      <w:szCs w:val="19"/>
      <w:lang w:val="en-US" w:eastAsia="en-US" w:bidi="ar-SA"/>
    </w:rPr>
  </w:style>
  <w:style w:type="table" w:customStyle="1" w:styleId="16">
    <w:name w:val="Table Normal"/>
    <w:unhideWhenUsed/>
    <w:qFormat/>
    <w:uiPriority w:val="0"/>
    <w:tblPr>
      <w:tblLayout w:type="fixed"/>
      <w:tblCellMar>
        <w:top w:w="0" w:type="dxa"/>
        <w:left w:w="0" w:type="dxa"/>
        <w:bottom w:w="0" w:type="dxa"/>
        <w:right w:w="0" w:type="dxa"/>
      </w:tblCellMar>
    </w:tblPr>
  </w:style>
  <w:style w:type="character" w:customStyle="1" w:styleId="17">
    <w:name w:val="font51"/>
    <w:basedOn w:val="7"/>
    <w:qFormat/>
    <w:uiPriority w:val="0"/>
    <w:rPr>
      <w:rFonts w:hint="eastAsia" w:ascii="宋体" w:hAnsi="宋体" w:eastAsia="宋体" w:cs="宋体"/>
      <w:color w:val="000000"/>
      <w:sz w:val="22"/>
      <w:szCs w:val="22"/>
      <w:u w:val="none"/>
    </w:rPr>
  </w:style>
  <w:style w:type="character" w:customStyle="1" w:styleId="18">
    <w:name w:val="font71"/>
    <w:basedOn w:val="7"/>
    <w:uiPriority w:val="0"/>
    <w:rPr>
      <w:rFonts w:hint="eastAsia" w:ascii="宋体" w:hAnsi="宋体" w:eastAsia="宋体" w:cs="宋体"/>
      <w:color w:val="000000"/>
      <w:sz w:val="22"/>
      <w:szCs w:val="22"/>
      <w:u w:val="single"/>
    </w:rPr>
  </w:style>
  <w:style w:type="character" w:customStyle="1" w:styleId="19">
    <w:name w:val="font61"/>
    <w:basedOn w:val="7"/>
    <w:qFormat/>
    <w:uiPriority w:val="0"/>
    <w:rPr>
      <w:rFonts w:hint="eastAsia" w:ascii="宋体" w:hAnsi="宋体" w:eastAsia="宋体" w:cs="宋体"/>
      <w:b/>
      <w:bCs/>
      <w:color w:val="000000"/>
      <w:sz w:val="22"/>
      <w:szCs w:val="22"/>
      <w:u w:val="none"/>
    </w:rPr>
  </w:style>
  <w:style w:type="character" w:customStyle="1" w:styleId="20">
    <w:name w:val="font1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652</Words>
  <Characters>700</Characters>
  <Lines>0</Lines>
  <Paragraphs>0</Paragraphs>
  <TotalTime>1</TotalTime>
  <ScaleCrop>false</ScaleCrop>
  <LinksUpToDate>false</LinksUpToDate>
  <CharactersWithSpaces>743</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孟小雷</cp:lastModifiedBy>
  <dcterms:modified xsi:type="dcterms:W3CDTF">2026-09-10T01:53:26Z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AE148E78B50C45F69470CB7174A914B0_13</vt:lpwstr>
  </property>
  <property fmtid="{D5CDD505-2E9C-101B-9397-08002B2CF9AE}" pid="4" name="KSOTemplateDocerSaveRecord">
    <vt:lpwstr>eyJoZGlkIjoiZWUxYTQxYTlkNTY4N2QwZTRlYWU1N2JlN2E2NWUwMGIiLCJ1c2VySWQiOiIxNDkwNDgyMzQ5In0=</vt:lpwstr>
  </property>
</Properties>
</file>