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499CD">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44"/>
          <w:szCs w:val="44"/>
        </w:rPr>
      </w:pPr>
      <w:r>
        <w:rPr>
          <w:rFonts w:hint="eastAsia" w:ascii="仿宋" w:hAnsi="仿宋" w:eastAsia="仿宋" w:cs="仿宋"/>
          <w:b/>
          <w:bCs/>
          <w:snapToGrid/>
          <w:color w:val="auto"/>
          <w:kern w:val="2"/>
          <w:sz w:val="44"/>
          <w:szCs w:val="44"/>
          <w:lang w:eastAsia="zh-CN"/>
        </w:rPr>
        <w:t>采购</w:t>
      </w:r>
      <w:r>
        <w:rPr>
          <w:rFonts w:hint="eastAsia" w:ascii="仿宋" w:hAnsi="仿宋" w:eastAsia="仿宋" w:cs="仿宋"/>
          <w:b/>
          <w:bCs/>
          <w:snapToGrid/>
          <w:color w:val="auto"/>
          <w:kern w:val="2"/>
          <w:sz w:val="44"/>
          <w:szCs w:val="44"/>
        </w:rPr>
        <w:t>公告</w:t>
      </w:r>
    </w:p>
    <w:p w14:paraId="3492F02B">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我公司拟</w:t>
      </w:r>
      <w:r>
        <w:rPr>
          <w:rFonts w:hint="eastAsia" w:ascii="仿宋" w:hAnsi="仿宋" w:eastAsia="仿宋" w:cs="仿宋"/>
          <w:snapToGrid/>
          <w:color w:val="auto"/>
          <w:sz w:val="28"/>
          <w:szCs w:val="28"/>
          <w:lang w:val="en-US" w:eastAsia="zh-CN"/>
        </w:rPr>
        <w:t>进行新疆中昆新材料2×60万吨/年天然气制乙二醇项目（二期）地基处理项目的桩洞回填劳务进行竞争谈判采购。</w:t>
      </w:r>
    </w:p>
    <w:p w14:paraId="4CC5859C">
      <w:pPr>
        <w:pStyle w:val="14"/>
        <w:spacing w:line="360" w:lineRule="auto"/>
        <w:jc w:val="both"/>
        <w:rPr>
          <w:rFonts w:hint="eastAsia" w:ascii="仿宋" w:hAnsi="仿宋" w:eastAsia="仿宋" w:cs="仿宋"/>
          <w:b/>
          <w:bCs/>
          <w:color w:val="333333"/>
          <w:kern w:val="2"/>
          <w:sz w:val="28"/>
          <w:szCs w:val="28"/>
        </w:rPr>
      </w:pPr>
      <w:r>
        <w:rPr>
          <w:rFonts w:hint="eastAsia" w:ascii="仿宋" w:hAnsi="仿宋" w:eastAsia="仿宋" w:cs="仿宋"/>
          <w:b/>
          <w:bCs/>
          <w:sz w:val="28"/>
          <w:szCs w:val="28"/>
        </w:rPr>
        <w:t>一、项目概况</w:t>
      </w:r>
    </w:p>
    <w:p w14:paraId="714D6D65">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项目名称：</w:t>
      </w:r>
      <w:r>
        <w:rPr>
          <w:rFonts w:hint="eastAsia" w:ascii="仿宋" w:hAnsi="仿宋" w:eastAsia="仿宋" w:cs="仿宋"/>
          <w:snapToGrid/>
          <w:color w:val="auto"/>
          <w:sz w:val="28"/>
          <w:szCs w:val="28"/>
          <w:lang w:val="en-US" w:eastAsia="zh-CN"/>
        </w:rPr>
        <w:t>新疆中昆新材料2×60万吨/年天然气制乙二醇项目（二期）地基处理项目</w:t>
      </w:r>
    </w:p>
    <w:p w14:paraId="3571B70B">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项目地点</w:t>
      </w:r>
      <w:r>
        <w:rPr>
          <w:rFonts w:hint="eastAsia" w:ascii="仿宋" w:hAnsi="仿宋" w:eastAsia="仿宋" w:cs="仿宋"/>
          <w:snapToGrid/>
          <w:color w:val="auto"/>
          <w:sz w:val="28"/>
          <w:szCs w:val="28"/>
          <w:lang w:val="en-US" w:eastAsia="zh-CN"/>
        </w:rPr>
        <w:t>：新疆巴音郭楞蒙古自治州库尔勒市</w:t>
      </w:r>
    </w:p>
    <w:p w14:paraId="21AC29ED">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项目编号：ZMCJ-LXCG-2026-CZ-006</w:t>
      </w:r>
    </w:p>
    <w:p w14:paraId="78E46F5E">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rPr>
        <w:t>采购需求：</w:t>
      </w:r>
      <w:r>
        <w:rPr>
          <w:rFonts w:hint="eastAsia" w:ascii="仿宋" w:hAnsi="仿宋" w:eastAsia="仿宋" w:cs="仿宋"/>
          <w:snapToGrid/>
          <w:color w:val="auto"/>
          <w:sz w:val="28"/>
          <w:szCs w:val="28"/>
          <w:lang w:val="en-US" w:eastAsia="zh-CN"/>
        </w:rPr>
        <w:t>桩洞回填劳务</w:t>
      </w:r>
    </w:p>
    <w:p w14:paraId="19B6BC3C">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评审办法：满足项目采购需求情况下最低价中标</w:t>
      </w:r>
    </w:p>
    <w:p w14:paraId="406406F5">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采购限价：</w:t>
      </w:r>
      <w:r>
        <w:rPr>
          <w:rFonts w:hint="eastAsia" w:ascii="仿宋" w:hAnsi="仿宋" w:eastAsia="仿宋" w:cs="仿宋"/>
          <w:snapToGrid/>
          <w:color w:val="auto"/>
          <w:sz w:val="28"/>
          <w:szCs w:val="28"/>
          <w:lang w:val="en-US" w:eastAsia="zh-CN"/>
        </w:rPr>
        <w:t>14.70</w:t>
      </w:r>
      <w:r>
        <w:rPr>
          <w:rFonts w:hint="eastAsia" w:ascii="仿宋" w:hAnsi="仿宋" w:eastAsia="仿宋" w:cs="仿宋"/>
          <w:snapToGrid/>
          <w:color w:val="auto"/>
          <w:sz w:val="28"/>
          <w:szCs w:val="28"/>
          <w:lang w:eastAsia="zh-CN"/>
        </w:rPr>
        <w:t>万元</w:t>
      </w:r>
    </w:p>
    <w:p w14:paraId="1E9547EE">
      <w:pPr>
        <w:pStyle w:val="14"/>
        <w:spacing w:line="360" w:lineRule="auto"/>
        <w:jc w:val="both"/>
        <w:rPr>
          <w:rFonts w:hint="eastAsia" w:ascii="仿宋" w:hAnsi="仿宋" w:eastAsia="仿宋" w:cs="仿宋"/>
          <w:b/>
          <w:bCs/>
          <w:sz w:val="28"/>
          <w:szCs w:val="28"/>
        </w:rPr>
      </w:pPr>
      <w:r>
        <w:rPr>
          <w:rFonts w:hint="eastAsia" w:ascii="仿宋" w:hAnsi="仿宋" w:eastAsia="仿宋" w:cs="仿宋"/>
          <w:b/>
          <w:bCs/>
          <w:sz w:val="28"/>
          <w:szCs w:val="28"/>
        </w:rPr>
        <w:t>二、</w:t>
      </w:r>
      <w:r>
        <w:rPr>
          <w:rFonts w:hint="eastAsia" w:ascii="仿宋" w:hAnsi="仿宋" w:eastAsia="仿宋" w:cs="仿宋"/>
          <w:b/>
          <w:bCs/>
          <w:sz w:val="28"/>
          <w:szCs w:val="28"/>
          <w:lang w:val="en-US" w:eastAsia="zh-CN"/>
        </w:rPr>
        <w:t>响应</w:t>
      </w:r>
      <w:r>
        <w:rPr>
          <w:rFonts w:hint="eastAsia" w:ascii="仿宋" w:hAnsi="仿宋" w:eastAsia="仿宋" w:cs="仿宋"/>
          <w:b/>
          <w:bCs/>
          <w:sz w:val="28"/>
          <w:szCs w:val="28"/>
        </w:rPr>
        <w:t>人的资格要求</w:t>
      </w:r>
    </w:p>
    <w:p w14:paraId="1468BA6F">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1</w:t>
      </w:r>
      <w:r>
        <w:rPr>
          <w:rFonts w:hint="eastAsia" w:ascii="仿宋" w:hAnsi="仿宋" w:eastAsia="仿宋" w:cs="仿宋"/>
          <w:snapToGrid/>
          <w:color w:val="auto"/>
          <w:sz w:val="28"/>
          <w:szCs w:val="28"/>
          <w:lang w:val="en-US" w:eastAsia="zh-CN"/>
        </w:rPr>
        <w:t>.</w:t>
      </w:r>
      <w:r>
        <w:rPr>
          <w:rFonts w:hint="eastAsia" w:ascii="仿宋" w:hAnsi="仿宋" w:eastAsia="仿宋" w:cs="仿宋"/>
          <w:snapToGrid/>
          <w:color w:val="auto"/>
          <w:sz w:val="28"/>
          <w:szCs w:val="28"/>
        </w:rPr>
        <w:t>具有相应经营范围的单位，有合格有效的营业执照，劳务资质、安全生产许可证，并在人员、资金等方面具有相应的实力。施工现场需配备专职安全员一名（持有安全员C证）</w:t>
      </w:r>
      <w:r>
        <w:rPr>
          <w:rFonts w:hint="eastAsia" w:ascii="仿宋" w:hAnsi="仿宋" w:eastAsia="仿宋" w:cs="仿宋"/>
          <w:snapToGrid/>
          <w:color w:val="auto"/>
          <w:sz w:val="28"/>
          <w:szCs w:val="28"/>
          <w:lang w:eastAsia="zh-CN"/>
        </w:rPr>
        <w:t>。</w:t>
      </w:r>
    </w:p>
    <w:p w14:paraId="7FAB1A11">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2</w:t>
      </w:r>
      <w:r>
        <w:rPr>
          <w:rFonts w:hint="eastAsia" w:ascii="仿宋" w:hAnsi="仿宋" w:eastAsia="仿宋" w:cs="仿宋"/>
          <w:snapToGrid/>
          <w:color w:val="auto"/>
          <w:sz w:val="28"/>
          <w:szCs w:val="28"/>
          <w:lang w:val="en-US" w:eastAsia="zh-CN"/>
        </w:rPr>
        <w:t>.</w:t>
      </w:r>
      <w:r>
        <w:rPr>
          <w:rFonts w:hint="eastAsia" w:ascii="仿宋" w:hAnsi="仿宋" w:eastAsia="仿宋" w:cs="仿宋"/>
          <w:snapToGrid/>
          <w:color w:val="auto"/>
          <w:sz w:val="28"/>
          <w:szCs w:val="28"/>
        </w:rPr>
        <w:t>具有良好的商业信誉</w:t>
      </w:r>
      <w:r>
        <w:rPr>
          <w:rFonts w:hint="eastAsia" w:ascii="仿宋" w:hAnsi="仿宋" w:eastAsia="仿宋" w:cs="仿宋"/>
          <w:snapToGrid/>
          <w:color w:val="auto"/>
          <w:sz w:val="28"/>
          <w:szCs w:val="28"/>
          <w:lang w:eastAsia="zh-CN"/>
        </w:rPr>
        <w:t>。</w:t>
      </w:r>
    </w:p>
    <w:p w14:paraId="489A70BB">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3.</w:t>
      </w:r>
      <w:r>
        <w:rPr>
          <w:rFonts w:hint="eastAsia" w:ascii="仿宋" w:hAnsi="仿宋" w:eastAsia="仿宋" w:cs="仿宋"/>
          <w:snapToGrid/>
          <w:color w:val="auto"/>
          <w:sz w:val="28"/>
          <w:szCs w:val="28"/>
        </w:rPr>
        <w:t>响应人在近三年内无行贿犯罪、行政处罚等记录（未被“信用中国”网站（www.creditchina.gov.cn）列入失信被执行人、重大税收违法案件当事人名单、政府采购严重违法失信行为记录名单）</w:t>
      </w:r>
      <w:r>
        <w:rPr>
          <w:rFonts w:hint="eastAsia" w:ascii="仿宋" w:hAnsi="仿宋" w:eastAsia="仿宋" w:cs="仿宋"/>
          <w:snapToGrid/>
          <w:color w:val="auto"/>
          <w:sz w:val="28"/>
          <w:szCs w:val="28"/>
          <w:lang w:eastAsia="zh-CN"/>
        </w:rPr>
        <w:t>。</w:t>
      </w:r>
    </w:p>
    <w:p w14:paraId="5CD5DF2A">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4.</w:t>
      </w:r>
      <w:r>
        <w:rPr>
          <w:rFonts w:hint="eastAsia" w:ascii="仿宋" w:hAnsi="仿宋" w:eastAsia="仿宋" w:cs="仿宋"/>
          <w:snapToGrid/>
          <w:color w:val="auto"/>
          <w:sz w:val="28"/>
          <w:szCs w:val="28"/>
        </w:rPr>
        <w:t>本次采购不接受联合体报价；</w:t>
      </w:r>
    </w:p>
    <w:p w14:paraId="427265FA">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5.</w:t>
      </w:r>
      <w:r>
        <w:rPr>
          <w:rFonts w:hint="eastAsia" w:ascii="仿宋" w:hAnsi="仿宋" w:eastAsia="仿宋" w:cs="仿宋"/>
          <w:snapToGrid/>
          <w:color w:val="auto"/>
          <w:sz w:val="28"/>
          <w:szCs w:val="28"/>
          <w:lang w:eastAsia="zh-CN"/>
        </w:rPr>
        <w:t>有投资参股关系的关联企业，或具有直接管理或被管理关系的母子公司，或同一母公司的子公司，或法定代表人为同一人的两个及两个以上法人不得同时对同一包件进行</w:t>
      </w:r>
      <w:r>
        <w:rPr>
          <w:rFonts w:hint="eastAsia" w:ascii="仿宋" w:hAnsi="仿宋" w:eastAsia="仿宋" w:cs="仿宋"/>
          <w:snapToGrid/>
          <w:color w:val="auto"/>
          <w:sz w:val="28"/>
          <w:szCs w:val="28"/>
          <w:lang w:val="en-US" w:eastAsia="zh-CN"/>
        </w:rPr>
        <w:t>报价</w:t>
      </w:r>
      <w:r>
        <w:rPr>
          <w:rFonts w:hint="eastAsia" w:ascii="仿宋" w:hAnsi="仿宋" w:eastAsia="仿宋" w:cs="仿宋"/>
          <w:snapToGrid/>
          <w:color w:val="auto"/>
          <w:sz w:val="28"/>
          <w:szCs w:val="28"/>
          <w:lang w:eastAsia="zh-CN"/>
        </w:rPr>
        <w:t>。</w:t>
      </w:r>
    </w:p>
    <w:p w14:paraId="36FD2453">
      <w:pPr>
        <w:pStyle w:val="14"/>
        <w:spacing w:line="360" w:lineRule="auto"/>
        <w:jc w:val="both"/>
        <w:rPr>
          <w:rFonts w:hint="eastAsia" w:ascii="仿宋" w:hAnsi="仿宋" w:eastAsia="仿宋" w:cs="仿宋"/>
          <w:b/>
          <w:bCs/>
          <w:sz w:val="28"/>
          <w:szCs w:val="28"/>
        </w:rPr>
      </w:pPr>
      <w:r>
        <w:rPr>
          <w:rFonts w:hint="eastAsia" w:ascii="仿宋" w:hAnsi="仿宋" w:eastAsia="仿宋" w:cs="仿宋"/>
          <w:b/>
          <w:bCs/>
          <w:sz w:val="28"/>
          <w:szCs w:val="28"/>
        </w:rPr>
        <w:t>三、报名方式</w:t>
      </w:r>
    </w:p>
    <w:p w14:paraId="44544755">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凡有意参加者，请于202</w:t>
      </w:r>
      <w:r>
        <w:rPr>
          <w:rFonts w:hint="eastAsia" w:ascii="仿宋" w:hAnsi="仿宋" w:eastAsia="仿宋" w:cs="仿宋"/>
          <w:snapToGrid/>
          <w:color w:val="auto"/>
          <w:sz w:val="28"/>
          <w:szCs w:val="28"/>
          <w:lang w:val="en-US" w:eastAsia="zh-CN"/>
        </w:rPr>
        <w:t>6</w:t>
      </w:r>
      <w:r>
        <w:rPr>
          <w:rFonts w:hint="eastAsia" w:ascii="仿宋" w:hAnsi="仿宋" w:eastAsia="仿宋" w:cs="仿宋"/>
          <w:snapToGrid/>
          <w:color w:val="auto"/>
          <w:sz w:val="28"/>
          <w:szCs w:val="28"/>
          <w:lang w:eastAsia="zh-CN"/>
        </w:rPr>
        <w:t>年</w:t>
      </w:r>
      <w:r>
        <w:rPr>
          <w:rFonts w:hint="eastAsia" w:ascii="仿宋" w:hAnsi="仿宋" w:eastAsia="仿宋" w:cs="仿宋"/>
          <w:snapToGrid/>
          <w:color w:val="auto"/>
          <w:sz w:val="28"/>
          <w:szCs w:val="28"/>
          <w:lang w:val="en-US" w:eastAsia="zh-CN"/>
        </w:rPr>
        <w:t>9</w:t>
      </w:r>
      <w:r>
        <w:rPr>
          <w:rFonts w:hint="eastAsia" w:ascii="仿宋" w:hAnsi="仿宋" w:eastAsia="仿宋" w:cs="仿宋"/>
          <w:snapToGrid/>
          <w:color w:val="auto"/>
          <w:sz w:val="28"/>
          <w:szCs w:val="28"/>
          <w:lang w:eastAsia="zh-CN"/>
        </w:rPr>
        <w:t>月</w:t>
      </w:r>
      <w:r>
        <w:rPr>
          <w:rFonts w:hint="eastAsia" w:ascii="仿宋" w:hAnsi="仿宋" w:eastAsia="仿宋" w:cs="仿宋"/>
          <w:snapToGrid/>
          <w:color w:val="auto"/>
          <w:sz w:val="28"/>
          <w:szCs w:val="28"/>
          <w:lang w:val="en-US" w:eastAsia="zh-CN"/>
        </w:rPr>
        <w:t>14</w:t>
      </w:r>
      <w:r>
        <w:rPr>
          <w:rFonts w:hint="eastAsia" w:ascii="仿宋" w:hAnsi="仿宋" w:eastAsia="仿宋" w:cs="仿宋"/>
          <w:snapToGrid/>
          <w:color w:val="auto"/>
          <w:sz w:val="28"/>
          <w:szCs w:val="28"/>
          <w:lang w:eastAsia="zh-CN"/>
        </w:rPr>
        <w:t>日上午1</w:t>
      </w:r>
      <w:r>
        <w:rPr>
          <w:rFonts w:hint="eastAsia" w:ascii="仿宋" w:hAnsi="仿宋" w:eastAsia="仿宋" w:cs="仿宋"/>
          <w:snapToGrid/>
          <w:color w:val="auto"/>
          <w:sz w:val="28"/>
          <w:szCs w:val="28"/>
          <w:lang w:val="en-US" w:eastAsia="zh-CN"/>
        </w:rPr>
        <w:t>0</w:t>
      </w:r>
      <w:r>
        <w:rPr>
          <w:rFonts w:hint="eastAsia" w:ascii="仿宋" w:hAnsi="仿宋" w:eastAsia="仿宋" w:cs="仿宋"/>
          <w:snapToGrid/>
          <w:color w:val="auto"/>
          <w:sz w:val="28"/>
          <w:szCs w:val="28"/>
          <w:lang w:eastAsia="zh-CN"/>
        </w:rPr>
        <w:t>：</w:t>
      </w:r>
      <w:r>
        <w:rPr>
          <w:rFonts w:hint="eastAsia" w:ascii="仿宋" w:hAnsi="仿宋" w:eastAsia="仿宋" w:cs="仿宋"/>
          <w:snapToGrid/>
          <w:color w:val="auto"/>
          <w:sz w:val="28"/>
          <w:szCs w:val="28"/>
          <w:lang w:val="en-US" w:eastAsia="zh-CN"/>
        </w:rPr>
        <w:t>00</w:t>
      </w:r>
      <w:r>
        <w:rPr>
          <w:rFonts w:hint="eastAsia" w:ascii="仿宋" w:hAnsi="仿宋" w:eastAsia="仿宋" w:cs="仿宋"/>
          <w:snapToGrid/>
          <w:color w:val="auto"/>
          <w:sz w:val="28"/>
          <w:szCs w:val="28"/>
          <w:lang w:eastAsia="zh-CN"/>
        </w:rPr>
        <w:t>前将加盖单位公章的报价单、营业执照、劳务资质、安全生产许可证等有关证明材料投递或扫描件发送。</w:t>
      </w:r>
    </w:p>
    <w:p w14:paraId="1B862ABB">
      <w:pPr>
        <w:pStyle w:val="14"/>
        <w:spacing w:line="360" w:lineRule="auto"/>
        <w:jc w:val="both"/>
        <w:rPr>
          <w:rFonts w:hint="eastAsia" w:ascii="仿宋" w:hAnsi="仿宋" w:eastAsia="仿宋" w:cs="仿宋"/>
          <w:b/>
          <w:bCs/>
          <w:sz w:val="28"/>
          <w:szCs w:val="28"/>
        </w:rPr>
      </w:pPr>
      <w:r>
        <w:rPr>
          <w:rFonts w:hint="eastAsia" w:ascii="仿宋" w:hAnsi="仿宋" w:eastAsia="仿宋" w:cs="仿宋"/>
          <w:b/>
          <w:bCs/>
          <w:sz w:val="28"/>
          <w:szCs w:val="28"/>
          <w:lang w:val="en-US" w:eastAsia="zh-CN"/>
        </w:rPr>
        <w:t>四、投标报名</w:t>
      </w:r>
      <w:r>
        <w:rPr>
          <w:rFonts w:hint="eastAsia" w:ascii="仿宋" w:hAnsi="仿宋" w:eastAsia="仿宋" w:cs="仿宋"/>
          <w:b/>
          <w:bCs/>
          <w:sz w:val="28"/>
          <w:szCs w:val="28"/>
        </w:rPr>
        <w:t>联系方式</w:t>
      </w:r>
    </w:p>
    <w:p w14:paraId="43FF9D4E">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联系人：许工</w:t>
      </w:r>
    </w:p>
    <w:p w14:paraId="4DCE7611">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地  址：江苏省</w:t>
      </w:r>
      <w:r>
        <w:rPr>
          <w:rFonts w:hint="eastAsia" w:ascii="仿宋" w:hAnsi="仿宋" w:eastAsia="仿宋" w:cs="仿宋"/>
          <w:snapToGrid/>
          <w:color w:val="auto"/>
          <w:sz w:val="28"/>
          <w:szCs w:val="28"/>
          <w:lang w:val="en-US" w:eastAsia="zh-CN"/>
        </w:rPr>
        <w:t>常州</w:t>
      </w:r>
      <w:r>
        <w:rPr>
          <w:rFonts w:hint="eastAsia" w:ascii="仿宋" w:hAnsi="仿宋" w:eastAsia="仿宋" w:cs="仿宋"/>
          <w:snapToGrid/>
          <w:color w:val="auto"/>
          <w:sz w:val="28"/>
          <w:szCs w:val="28"/>
          <w:lang w:eastAsia="zh-CN"/>
        </w:rPr>
        <w:t>市</w:t>
      </w:r>
      <w:r>
        <w:rPr>
          <w:rFonts w:hint="eastAsia" w:ascii="仿宋" w:hAnsi="仿宋" w:eastAsia="仿宋" w:cs="仿宋"/>
          <w:snapToGrid/>
          <w:color w:val="auto"/>
          <w:sz w:val="28"/>
          <w:szCs w:val="28"/>
          <w:lang w:val="en-US" w:eastAsia="zh-CN"/>
        </w:rPr>
        <w:t>和电路10号</w:t>
      </w:r>
    </w:p>
    <w:p w14:paraId="595974FD">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联系电话：</w:t>
      </w:r>
      <w:r>
        <w:rPr>
          <w:rFonts w:hint="eastAsia" w:ascii="仿宋" w:hAnsi="仿宋" w:eastAsia="仿宋" w:cs="仿宋"/>
          <w:snapToGrid/>
          <w:color w:val="auto"/>
          <w:sz w:val="28"/>
          <w:szCs w:val="28"/>
          <w:lang w:val="en-US" w:eastAsia="zh-CN"/>
        </w:rPr>
        <w:t>0519-88867998</w:t>
      </w:r>
    </w:p>
    <w:p w14:paraId="7DE627A3">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邮箱：</w:t>
      </w:r>
      <w:r>
        <w:rPr>
          <w:rFonts w:hint="eastAsia" w:ascii="仿宋" w:hAnsi="仿宋" w:eastAsia="仿宋" w:cs="仿宋"/>
          <w:snapToGrid/>
          <w:color w:val="auto"/>
          <w:sz w:val="28"/>
          <w:szCs w:val="28"/>
          <w:u w:val="none"/>
          <w:lang w:eastAsia="zh-CN"/>
        </w:rPr>
        <w:t>cjgscg@163.com</w:t>
      </w:r>
    </w:p>
    <w:p w14:paraId="340467A4">
      <w:pPr>
        <w:pStyle w:val="14"/>
        <w:spacing w:line="360" w:lineRule="auto"/>
        <w:jc w:val="both"/>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五、采购监督部门</w:t>
      </w:r>
    </w:p>
    <w:p w14:paraId="2363934A">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纪检部     电话：025-85666609</w:t>
      </w:r>
    </w:p>
    <w:p w14:paraId="32EE7AFA">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p>
    <w:p w14:paraId="5ECE960F">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p>
    <w:p w14:paraId="3F741DE4">
      <w:pPr>
        <w:kinsoku/>
        <w:autoSpaceDE/>
        <w:autoSpaceDN/>
        <w:adjustRightInd/>
        <w:snapToGrid/>
        <w:spacing w:line="360" w:lineRule="auto"/>
        <w:ind w:right="12"/>
        <w:jc w:val="right"/>
        <w:textAlignment w:val="auto"/>
        <w:rPr>
          <w:rFonts w:hint="eastAsia" w:ascii="仿宋" w:hAnsi="仿宋" w:eastAsia="仿宋" w:cs="仿宋"/>
          <w:b w:val="0"/>
          <w:snapToGrid/>
          <w:color w:val="000000"/>
          <w:sz w:val="28"/>
          <w:szCs w:val="28"/>
          <w:lang w:val="en-US" w:eastAsia="zh-CN" w:bidi="ar-SA"/>
        </w:rPr>
      </w:pPr>
      <w:r>
        <w:rPr>
          <w:rFonts w:hint="eastAsia" w:ascii="仿宋" w:hAnsi="仿宋" w:eastAsia="仿宋" w:cs="仿宋"/>
          <w:b w:val="0"/>
          <w:snapToGrid/>
          <w:color w:val="000000"/>
          <w:sz w:val="28"/>
          <w:szCs w:val="28"/>
          <w:lang w:val="en-US" w:eastAsia="zh-CN" w:bidi="ar-SA"/>
        </w:rPr>
        <w:t>中煤长江基础建设有限公司</w:t>
      </w:r>
    </w:p>
    <w:p w14:paraId="65F7416E">
      <w:pPr>
        <w:pStyle w:val="2"/>
        <w:tabs>
          <w:tab w:val="left" w:pos="2708"/>
          <w:tab w:val="center" w:pos="4213"/>
        </w:tabs>
        <w:spacing w:line="360" w:lineRule="auto"/>
        <w:jc w:val="center"/>
        <w:rPr>
          <w:rFonts w:hint="eastAsia" w:ascii="仿宋" w:hAnsi="仿宋" w:eastAsia="仿宋" w:cs="仿宋"/>
          <w:b w:val="0"/>
          <w:snapToGrid/>
          <w:color w:val="FF0000"/>
          <w:sz w:val="28"/>
          <w:szCs w:val="28"/>
          <w:lang w:val="en-US" w:eastAsia="zh-CN"/>
        </w:rPr>
      </w:pPr>
      <w:r>
        <w:rPr>
          <w:rFonts w:hint="eastAsia" w:ascii="仿宋" w:hAnsi="仿宋" w:eastAsia="仿宋" w:cs="仿宋"/>
          <w:b w:val="0"/>
          <w:snapToGrid/>
          <w:sz w:val="28"/>
          <w:szCs w:val="28"/>
          <w:lang w:val="en-US" w:eastAsia="zh-CN"/>
        </w:rPr>
        <w:t xml:space="preserve">                                  </w:t>
      </w:r>
      <w:r>
        <w:rPr>
          <w:rFonts w:hint="eastAsia" w:ascii="仿宋" w:hAnsi="仿宋" w:eastAsia="仿宋" w:cs="仿宋"/>
          <w:b w:val="0"/>
          <w:snapToGrid/>
          <w:color w:val="auto"/>
          <w:sz w:val="28"/>
          <w:szCs w:val="28"/>
          <w:lang w:val="en-US" w:eastAsia="zh-CN"/>
        </w:rPr>
        <w:t xml:space="preserve">        </w:t>
      </w:r>
      <w:r>
        <w:rPr>
          <w:rFonts w:hint="eastAsia" w:ascii="仿宋" w:hAnsi="仿宋" w:eastAsia="仿宋" w:cs="仿宋"/>
          <w:b w:val="0"/>
          <w:snapToGrid/>
          <w:color w:val="auto"/>
          <w:sz w:val="28"/>
          <w:szCs w:val="28"/>
          <w:lang w:eastAsia="zh-CN"/>
        </w:rPr>
        <w:t>202</w:t>
      </w:r>
      <w:r>
        <w:rPr>
          <w:rFonts w:hint="eastAsia" w:ascii="仿宋" w:hAnsi="仿宋" w:eastAsia="仿宋" w:cs="仿宋"/>
          <w:b w:val="0"/>
          <w:snapToGrid/>
          <w:color w:val="auto"/>
          <w:sz w:val="28"/>
          <w:szCs w:val="28"/>
          <w:lang w:val="en-US" w:eastAsia="zh-CN"/>
        </w:rPr>
        <w:t>6</w:t>
      </w:r>
      <w:r>
        <w:rPr>
          <w:rFonts w:hint="eastAsia" w:ascii="仿宋" w:hAnsi="仿宋" w:eastAsia="仿宋" w:cs="仿宋"/>
          <w:b w:val="0"/>
          <w:snapToGrid/>
          <w:color w:val="auto"/>
          <w:sz w:val="28"/>
          <w:szCs w:val="28"/>
          <w:lang w:eastAsia="zh-CN"/>
        </w:rPr>
        <w:t>年</w:t>
      </w:r>
      <w:bookmarkStart w:id="1" w:name="_GoBack"/>
      <w:bookmarkEnd w:id="1"/>
      <w:r>
        <w:rPr>
          <w:rFonts w:hint="eastAsia" w:ascii="仿宋" w:hAnsi="仿宋" w:eastAsia="仿宋" w:cs="仿宋"/>
          <w:b w:val="0"/>
          <w:snapToGrid/>
          <w:color w:val="auto"/>
          <w:sz w:val="28"/>
          <w:szCs w:val="28"/>
          <w:lang w:val="en-US" w:eastAsia="zh-CN"/>
        </w:rPr>
        <w:t>9</w:t>
      </w:r>
      <w:r>
        <w:rPr>
          <w:rFonts w:hint="eastAsia" w:ascii="仿宋" w:hAnsi="仿宋" w:eastAsia="仿宋" w:cs="仿宋"/>
          <w:b w:val="0"/>
          <w:snapToGrid/>
          <w:color w:val="auto"/>
          <w:sz w:val="28"/>
          <w:szCs w:val="28"/>
          <w:lang w:eastAsia="zh-CN"/>
        </w:rPr>
        <w:t>月</w:t>
      </w:r>
      <w:r>
        <w:rPr>
          <w:rFonts w:hint="eastAsia" w:ascii="仿宋" w:hAnsi="仿宋" w:eastAsia="仿宋" w:cs="仿宋"/>
          <w:b w:val="0"/>
          <w:snapToGrid/>
          <w:color w:val="auto"/>
          <w:sz w:val="28"/>
          <w:szCs w:val="28"/>
          <w:lang w:val="en-US" w:eastAsia="zh-CN"/>
        </w:rPr>
        <w:t>10日</w:t>
      </w:r>
    </w:p>
    <w:p w14:paraId="094FCAC4">
      <w:pPr>
        <w:rPr>
          <w:rFonts w:hint="eastAsia" w:ascii="仿宋" w:hAnsi="仿宋" w:eastAsia="仿宋" w:cs="仿宋"/>
          <w:b w:val="0"/>
          <w:snapToGrid/>
          <w:color w:val="FF0000"/>
          <w:sz w:val="28"/>
          <w:szCs w:val="28"/>
          <w:lang w:val="en-US" w:eastAsia="zh-CN"/>
        </w:rPr>
      </w:pPr>
    </w:p>
    <w:p w14:paraId="57209DEC">
      <w:pPr>
        <w:rPr>
          <w:rFonts w:hint="eastAsia" w:ascii="仿宋" w:hAnsi="仿宋" w:eastAsia="仿宋" w:cs="仿宋"/>
          <w:b w:val="0"/>
          <w:snapToGrid/>
          <w:color w:val="FF0000"/>
          <w:sz w:val="28"/>
          <w:szCs w:val="28"/>
          <w:lang w:val="en-US" w:eastAsia="zh-CN"/>
        </w:rPr>
      </w:pPr>
    </w:p>
    <w:p w14:paraId="4703ABC3">
      <w:pPr>
        <w:rPr>
          <w:rFonts w:hint="eastAsia" w:ascii="仿宋" w:hAnsi="仿宋" w:eastAsia="仿宋" w:cs="仿宋"/>
          <w:b w:val="0"/>
          <w:snapToGrid/>
          <w:color w:val="FF0000"/>
          <w:sz w:val="28"/>
          <w:szCs w:val="28"/>
          <w:lang w:val="en-US" w:eastAsia="zh-CN"/>
        </w:rPr>
      </w:pPr>
    </w:p>
    <w:p w14:paraId="715B97DD">
      <w:pPr>
        <w:rPr>
          <w:rFonts w:hint="eastAsia" w:ascii="仿宋" w:hAnsi="仿宋" w:eastAsia="仿宋" w:cs="仿宋"/>
          <w:b w:val="0"/>
          <w:snapToGrid/>
          <w:color w:val="FF0000"/>
          <w:sz w:val="28"/>
          <w:szCs w:val="28"/>
          <w:lang w:val="en-US" w:eastAsia="zh-CN"/>
        </w:rPr>
      </w:pPr>
    </w:p>
    <w:p w14:paraId="66681D7C">
      <w:pPr>
        <w:rPr>
          <w:rFonts w:hint="eastAsia" w:ascii="仿宋" w:hAnsi="仿宋" w:eastAsia="仿宋" w:cs="仿宋"/>
          <w:b w:val="0"/>
          <w:snapToGrid/>
          <w:color w:val="FF0000"/>
          <w:sz w:val="28"/>
          <w:szCs w:val="28"/>
          <w:lang w:val="en-US" w:eastAsia="zh-CN"/>
        </w:rPr>
      </w:pPr>
    </w:p>
    <w:p w14:paraId="70BEA556">
      <w:pPr>
        <w:rPr>
          <w:rFonts w:hint="eastAsia" w:ascii="仿宋" w:hAnsi="仿宋" w:eastAsia="仿宋" w:cs="仿宋"/>
          <w:b w:val="0"/>
          <w:snapToGrid/>
          <w:color w:val="FF0000"/>
          <w:sz w:val="28"/>
          <w:szCs w:val="28"/>
          <w:lang w:val="en-US" w:eastAsia="zh-CN"/>
        </w:rPr>
      </w:pPr>
    </w:p>
    <w:p w14:paraId="73CACE35">
      <w:pPr>
        <w:pStyle w:val="3"/>
        <w:tabs>
          <w:tab w:val="left" w:pos="3149"/>
        </w:tabs>
        <w:overflowPunct w:val="0"/>
        <w:spacing w:line="360" w:lineRule="auto"/>
        <w:ind w:right="68"/>
        <w:jc w:val="center"/>
        <w:rPr>
          <w:rFonts w:hint="eastAsia" w:ascii="仿宋" w:hAnsi="仿宋" w:eastAsia="仿宋" w:cs="仿宋"/>
          <w:b/>
          <w:bCs/>
          <w:color w:val="auto"/>
          <w:sz w:val="32"/>
          <w:szCs w:val="32"/>
          <w:lang w:val="en-US" w:eastAsia="zh-CN"/>
        </w:rPr>
      </w:pPr>
      <w:bookmarkStart w:id="0" w:name="_Toc25471_WPSOffice_Level1"/>
      <w:r>
        <w:rPr>
          <w:rFonts w:hint="eastAsia" w:ascii="仿宋" w:hAnsi="仿宋" w:eastAsia="仿宋" w:cs="仿宋"/>
          <w:b/>
          <w:bCs/>
          <w:color w:val="auto"/>
          <w:sz w:val="32"/>
          <w:szCs w:val="32"/>
          <w:lang w:val="en-US" w:eastAsia="zh-CN"/>
        </w:rPr>
        <w:t xml:space="preserve">新疆中昆新材料2×60万吨/年天然气制乙二醇项目（二期）地基处理项目劳务分包报价单 </w:t>
      </w:r>
    </w:p>
    <w:bookmarkEnd w:id="0"/>
    <w:tbl>
      <w:tblPr>
        <w:tblStyle w:val="10"/>
        <w:tblW w:w="88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2398"/>
        <w:gridCol w:w="855"/>
        <w:gridCol w:w="1575"/>
        <w:gridCol w:w="1347"/>
        <w:gridCol w:w="1803"/>
      </w:tblGrid>
      <w:tr w14:paraId="432FA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blHeader/>
          <w:jc w:val="center"/>
        </w:trPr>
        <w:tc>
          <w:tcPr>
            <w:tcW w:w="0" w:type="auto"/>
            <w:vMerge w:val="restart"/>
            <w:vAlign w:val="center"/>
          </w:tcPr>
          <w:p w14:paraId="3B57DA8A">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序号</w:t>
            </w:r>
          </w:p>
        </w:tc>
        <w:tc>
          <w:tcPr>
            <w:tcW w:w="2398" w:type="dxa"/>
            <w:vMerge w:val="restart"/>
            <w:vAlign w:val="center"/>
          </w:tcPr>
          <w:p w14:paraId="32001A66">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b w:val="0"/>
                <w:bCs/>
                <w:sz w:val="24"/>
                <w:szCs w:val="24"/>
                <w:lang w:eastAsia="zh-CN"/>
              </w:rPr>
            </w:pPr>
            <w:r>
              <w:rPr>
                <w:rFonts w:hint="eastAsia" w:ascii="仿宋" w:hAnsi="仿宋" w:eastAsia="仿宋" w:cs="仿宋"/>
                <w:b w:val="0"/>
                <w:bCs/>
                <w:sz w:val="24"/>
                <w:szCs w:val="24"/>
                <w:lang w:val="en-US" w:eastAsia="zh-CN"/>
              </w:rPr>
              <w:t>项目</w:t>
            </w:r>
            <w:r>
              <w:rPr>
                <w:rFonts w:hint="eastAsia" w:ascii="仿宋" w:hAnsi="仿宋" w:eastAsia="仿宋" w:cs="仿宋"/>
                <w:b w:val="0"/>
                <w:bCs/>
                <w:sz w:val="24"/>
                <w:szCs w:val="24"/>
                <w:lang w:eastAsia="zh-CN"/>
              </w:rPr>
              <w:t>名称</w:t>
            </w:r>
          </w:p>
        </w:tc>
        <w:tc>
          <w:tcPr>
            <w:tcW w:w="855" w:type="dxa"/>
            <w:vMerge w:val="restart"/>
            <w:vAlign w:val="center"/>
          </w:tcPr>
          <w:p w14:paraId="1BE60EEB">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b w:val="0"/>
                <w:bCs/>
                <w:sz w:val="24"/>
                <w:szCs w:val="24"/>
                <w:lang w:eastAsia="zh-CN"/>
              </w:rPr>
            </w:pPr>
            <w:r>
              <w:rPr>
                <w:rFonts w:hint="eastAsia" w:ascii="仿宋" w:hAnsi="仿宋" w:eastAsia="仿宋" w:cs="仿宋"/>
                <w:b w:val="0"/>
                <w:bCs/>
                <w:sz w:val="24"/>
                <w:szCs w:val="24"/>
                <w:lang w:eastAsia="zh-CN"/>
              </w:rPr>
              <w:t>单位</w:t>
            </w:r>
          </w:p>
        </w:tc>
        <w:tc>
          <w:tcPr>
            <w:tcW w:w="1575" w:type="dxa"/>
            <w:vMerge w:val="restart"/>
            <w:vAlign w:val="center"/>
          </w:tcPr>
          <w:p w14:paraId="7BA834EC">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b w:val="0"/>
                <w:bCs/>
                <w:sz w:val="24"/>
                <w:szCs w:val="24"/>
                <w:lang w:eastAsia="zh-CN"/>
              </w:rPr>
            </w:pPr>
            <w:r>
              <w:rPr>
                <w:rFonts w:hint="eastAsia" w:ascii="仿宋" w:hAnsi="仿宋" w:eastAsia="仿宋" w:cs="仿宋"/>
                <w:b w:val="0"/>
                <w:bCs/>
                <w:sz w:val="24"/>
                <w:szCs w:val="24"/>
                <w:lang w:eastAsia="zh-CN"/>
              </w:rPr>
              <w:t>暂定工程量</w:t>
            </w:r>
          </w:p>
        </w:tc>
        <w:tc>
          <w:tcPr>
            <w:tcW w:w="3150" w:type="dxa"/>
            <w:gridSpan w:val="2"/>
            <w:tcBorders>
              <w:bottom w:val="single" w:color="auto" w:sz="6" w:space="0"/>
            </w:tcBorders>
            <w:vAlign w:val="center"/>
          </w:tcPr>
          <w:p w14:paraId="7862625E">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b w:val="0"/>
                <w:bCs/>
                <w:sz w:val="24"/>
                <w:szCs w:val="24"/>
                <w:lang w:eastAsia="zh-CN"/>
              </w:rPr>
            </w:pPr>
            <w:r>
              <w:rPr>
                <w:rFonts w:hint="eastAsia" w:ascii="仿宋" w:hAnsi="仿宋" w:eastAsia="仿宋" w:cs="仿宋"/>
                <w:b w:val="0"/>
                <w:bCs/>
                <w:sz w:val="24"/>
                <w:szCs w:val="24"/>
                <w:lang w:eastAsia="zh-CN"/>
              </w:rPr>
              <w:t>含税</w:t>
            </w:r>
            <w:r>
              <w:rPr>
                <w:rFonts w:hint="eastAsia" w:ascii="仿宋" w:hAnsi="仿宋" w:eastAsia="仿宋" w:cs="仿宋"/>
                <w:b w:val="0"/>
                <w:bCs/>
                <w:sz w:val="24"/>
                <w:szCs w:val="24"/>
                <w:lang w:val="en-US" w:eastAsia="zh-CN"/>
              </w:rPr>
              <w:t>金额</w:t>
            </w:r>
            <w:r>
              <w:rPr>
                <w:rFonts w:hint="eastAsia" w:ascii="仿宋" w:hAnsi="仿宋" w:eastAsia="仿宋" w:cs="仿宋"/>
                <w:b w:val="0"/>
                <w:bCs/>
                <w:sz w:val="24"/>
                <w:szCs w:val="24"/>
                <w:lang w:eastAsia="zh-CN"/>
              </w:rPr>
              <w:t>（元）</w:t>
            </w:r>
          </w:p>
        </w:tc>
      </w:tr>
      <w:tr w14:paraId="554B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blHeader/>
          <w:jc w:val="center"/>
        </w:trPr>
        <w:tc>
          <w:tcPr>
            <w:tcW w:w="0" w:type="auto"/>
            <w:vMerge w:val="continue"/>
            <w:vAlign w:val="center"/>
          </w:tcPr>
          <w:p w14:paraId="736A49FB">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b w:val="0"/>
                <w:bCs/>
                <w:sz w:val="24"/>
                <w:szCs w:val="24"/>
                <w:lang w:eastAsia="zh-CN"/>
              </w:rPr>
            </w:pPr>
          </w:p>
        </w:tc>
        <w:tc>
          <w:tcPr>
            <w:tcW w:w="2398" w:type="dxa"/>
            <w:vMerge w:val="continue"/>
            <w:vAlign w:val="center"/>
          </w:tcPr>
          <w:p w14:paraId="3CBFF4E9">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b w:val="0"/>
                <w:bCs/>
                <w:sz w:val="24"/>
                <w:szCs w:val="24"/>
                <w:lang w:eastAsia="zh-CN"/>
              </w:rPr>
            </w:pPr>
          </w:p>
        </w:tc>
        <w:tc>
          <w:tcPr>
            <w:tcW w:w="855" w:type="dxa"/>
            <w:vMerge w:val="continue"/>
            <w:vAlign w:val="center"/>
          </w:tcPr>
          <w:p w14:paraId="142FF687">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b w:val="0"/>
                <w:bCs/>
                <w:sz w:val="24"/>
                <w:szCs w:val="24"/>
                <w:lang w:eastAsia="zh-CN"/>
              </w:rPr>
            </w:pPr>
          </w:p>
        </w:tc>
        <w:tc>
          <w:tcPr>
            <w:tcW w:w="1575" w:type="dxa"/>
            <w:vMerge w:val="continue"/>
            <w:vAlign w:val="center"/>
          </w:tcPr>
          <w:p w14:paraId="5547C9E3">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b w:val="0"/>
                <w:bCs/>
                <w:sz w:val="24"/>
                <w:szCs w:val="24"/>
                <w:lang w:eastAsia="zh-CN"/>
              </w:rPr>
            </w:pPr>
          </w:p>
        </w:tc>
        <w:tc>
          <w:tcPr>
            <w:tcW w:w="1347" w:type="dxa"/>
            <w:tcBorders>
              <w:top w:val="single" w:color="auto" w:sz="6" w:space="0"/>
            </w:tcBorders>
            <w:vAlign w:val="center"/>
          </w:tcPr>
          <w:p w14:paraId="25FC8484">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b w:val="0"/>
                <w:bCs/>
                <w:sz w:val="24"/>
                <w:szCs w:val="24"/>
                <w:lang w:eastAsia="zh-CN"/>
              </w:rPr>
            </w:pPr>
            <w:r>
              <w:rPr>
                <w:rFonts w:hint="eastAsia" w:ascii="仿宋" w:hAnsi="仿宋" w:eastAsia="仿宋" w:cs="仿宋"/>
                <w:b w:val="0"/>
                <w:bCs/>
                <w:sz w:val="24"/>
                <w:szCs w:val="24"/>
                <w:lang w:eastAsia="zh-CN"/>
              </w:rPr>
              <w:t>综合单价</w:t>
            </w:r>
          </w:p>
        </w:tc>
        <w:tc>
          <w:tcPr>
            <w:tcW w:w="1803" w:type="dxa"/>
            <w:tcBorders>
              <w:top w:val="single" w:color="auto" w:sz="6" w:space="0"/>
            </w:tcBorders>
            <w:vAlign w:val="center"/>
          </w:tcPr>
          <w:p w14:paraId="615E4A83">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b w:val="0"/>
                <w:bCs/>
                <w:sz w:val="24"/>
                <w:szCs w:val="24"/>
                <w:lang w:eastAsia="zh-CN"/>
              </w:rPr>
            </w:pPr>
            <w:r>
              <w:rPr>
                <w:rFonts w:hint="eastAsia" w:ascii="仿宋" w:hAnsi="仿宋" w:eastAsia="仿宋" w:cs="仿宋"/>
                <w:b w:val="0"/>
                <w:bCs/>
                <w:sz w:val="24"/>
                <w:szCs w:val="24"/>
                <w:lang w:eastAsia="zh-CN"/>
              </w:rPr>
              <w:t>合价</w:t>
            </w:r>
          </w:p>
        </w:tc>
      </w:tr>
      <w:tr w14:paraId="622B1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0" w:type="auto"/>
            <w:vAlign w:val="center"/>
          </w:tcPr>
          <w:p w14:paraId="166E7913">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p>
        </w:tc>
        <w:tc>
          <w:tcPr>
            <w:tcW w:w="2398" w:type="dxa"/>
            <w:shd w:val="clear" w:color="auto" w:fill="auto"/>
            <w:vAlign w:val="center"/>
          </w:tcPr>
          <w:p w14:paraId="7AE82A6D">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sz w:val="24"/>
                <w:szCs w:val="24"/>
                <w:lang w:val="en-US" w:eastAsia="en-US"/>
              </w:rPr>
            </w:pPr>
            <w:r>
              <w:rPr>
                <w:rFonts w:hint="eastAsia" w:ascii="仿宋" w:hAnsi="仿宋" w:eastAsia="仿宋" w:cs="仿宋"/>
                <w:sz w:val="24"/>
                <w:szCs w:val="24"/>
                <w:lang w:val="en-US" w:eastAsia="zh-CN"/>
              </w:rPr>
              <w:t>打桩坑洞回填劳务</w:t>
            </w:r>
          </w:p>
        </w:tc>
        <w:tc>
          <w:tcPr>
            <w:tcW w:w="855" w:type="dxa"/>
            <w:vAlign w:val="center"/>
          </w:tcPr>
          <w:p w14:paraId="5AB4C44D">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根</w:t>
            </w:r>
          </w:p>
        </w:tc>
        <w:tc>
          <w:tcPr>
            <w:tcW w:w="1575" w:type="dxa"/>
            <w:vAlign w:val="center"/>
          </w:tcPr>
          <w:p w14:paraId="04D8FFC3">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3500</w:t>
            </w:r>
          </w:p>
        </w:tc>
        <w:tc>
          <w:tcPr>
            <w:tcW w:w="1347" w:type="dxa"/>
            <w:vAlign w:val="center"/>
          </w:tcPr>
          <w:p w14:paraId="73E9BF9B">
            <w:pPr>
              <w:widowControl w:val="0"/>
              <w:tabs>
                <w:tab w:val="left" w:pos="3360"/>
              </w:tabs>
              <w:snapToGrid w:val="0"/>
              <w:spacing w:line="240" w:lineRule="auto"/>
              <w:ind w:left="0" w:leftChars="0" w:right="0" w:rightChars="0" w:firstLine="0" w:firstLineChars="0"/>
              <w:jc w:val="right"/>
              <w:rPr>
                <w:rFonts w:hint="eastAsia" w:ascii="仿宋" w:hAnsi="仿宋" w:eastAsia="仿宋" w:cs="仿宋"/>
                <w:sz w:val="24"/>
                <w:szCs w:val="24"/>
                <w:lang w:eastAsia="zh-CN"/>
              </w:rPr>
            </w:pPr>
          </w:p>
        </w:tc>
        <w:tc>
          <w:tcPr>
            <w:tcW w:w="1803" w:type="dxa"/>
            <w:vAlign w:val="center"/>
          </w:tcPr>
          <w:p w14:paraId="27D96003">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sz w:val="24"/>
                <w:szCs w:val="24"/>
                <w:lang w:eastAsia="zh-CN"/>
              </w:rPr>
            </w:pPr>
          </w:p>
        </w:tc>
      </w:tr>
      <w:tr w14:paraId="4690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865" w:type="dxa"/>
            <w:vAlign w:val="center"/>
          </w:tcPr>
          <w:p w14:paraId="64740C42">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2</w:t>
            </w:r>
          </w:p>
        </w:tc>
        <w:tc>
          <w:tcPr>
            <w:tcW w:w="4828" w:type="dxa"/>
            <w:gridSpan w:val="3"/>
            <w:shd w:val="clear" w:color="auto" w:fill="auto"/>
            <w:vAlign w:val="center"/>
          </w:tcPr>
          <w:p w14:paraId="19BE183A">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b/>
                <w:sz w:val="24"/>
                <w:szCs w:val="24"/>
                <w:lang w:val="en-US" w:eastAsia="zh-CN"/>
              </w:rPr>
            </w:pPr>
            <w:r>
              <w:rPr>
                <w:rFonts w:hint="eastAsia" w:ascii="仿宋" w:hAnsi="仿宋" w:eastAsia="仿宋" w:cs="仿宋"/>
                <w:b/>
                <w:sz w:val="24"/>
                <w:szCs w:val="24"/>
                <w:lang w:eastAsia="zh-CN"/>
              </w:rPr>
              <w:t>合计</w:t>
            </w:r>
          </w:p>
        </w:tc>
        <w:tc>
          <w:tcPr>
            <w:tcW w:w="3150" w:type="dxa"/>
            <w:gridSpan w:val="2"/>
            <w:vAlign w:val="center"/>
          </w:tcPr>
          <w:p w14:paraId="3F7021A2">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b/>
                <w:sz w:val="24"/>
                <w:szCs w:val="24"/>
                <w:lang w:eastAsia="zh-CN"/>
              </w:rPr>
            </w:pPr>
          </w:p>
        </w:tc>
      </w:tr>
      <w:tr w14:paraId="3B9A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8843" w:type="dxa"/>
            <w:gridSpan w:val="6"/>
            <w:vAlign w:val="center"/>
          </w:tcPr>
          <w:p w14:paraId="7F5FD7F8">
            <w:pPr>
              <w:widowControl w:val="0"/>
              <w:tabs>
                <w:tab w:val="left" w:pos="1440"/>
              </w:tabs>
              <w:spacing w:line="360" w:lineRule="auto"/>
              <w:ind w:firstLine="420" w:firstLineChars="200"/>
              <w:jc w:val="both"/>
              <w:rPr>
                <w:rFonts w:hint="eastAsia" w:ascii="仿宋" w:hAnsi="仿宋" w:eastAsia="仿宋" w:cs="仿宋"/>
                <w:b w:val="0"/>
                <w:bCs w:val="0"/>
                <w:sz w:val="21"/>
                <w:szCs w:val="21"/>
              </w:rPr>
            </w:pPr>
          </w:p>
          <w:p w14:paraId="2C44FBF4">
            <w:pPr>
              <w:widowControl w:val="0"/>
              <w:tabs>
                <w:tab w:val="left" w:pos="1440"/>
              </w:tabs>
              <w:spacing w:line="360" w:lineRule="auto"/>
              <w:ind w:firstLine="420" w:firstLineChars="200"/>
              <w:jc w:val="both"/>
              <w:rPr>
                <w:rFonts w:hint="eastAsia" w:ascii="仿宋" w:hAnsi="仿宋" w:eastAsia="仿宋" w:cs="仿宋"/>
                <w:b w:val="0"/>
                <w:bCs w:val="0"/>
                <w:color w:val="auto"/>
                <w:sz w:val="21"/>
                <w:szCs w:val="21"/>
              </w:rPr>
            </w:pPr>
            <w:r>
              <w:rPr>
                <w:rFonts w:hint="eastAsia" w:ascii="仿宋" w:hAnsi="仿宋" w:eastAsia="仿宋" w:cs="仿宋"/>
                <w:b w:val="0"/>
                <w:bCs w:val="0"/>
                <w:sz w:val="21"/>
                <w:szCs w:val="21"/>
              </w:rPr>
              <w:t>付款方式</w:t>
            </w:r>
            <w:r>
              <w:rPr>
                <w:rFonts w:hint="eastAsia" w:ascii="仿宋" w:hAnsi="仿宋" w:eastAsia="仿宋" w:cs="仿宋"/>
                <w:b w:val="0"/>
                <w:bCs w:val="0"/>
                <w:sz w:val="21"/>
                <w:szCs w:val="21"/>
                <w:lang w:eastAsia="zh-CN"/>
              </w:rPr>
              <w:t>：</w:t>
            </w:r>
            <w:r>
              <w:rPr>
                <w:rFonts w:hint="eastAsia" w:ascii="仿宋" w:hAnsi="仿宋" w:eastAsia="仿宋" w:cs="仿宋"/>
                <w:b w:val="0"/>
                <w:bCs w:val="0"/>
                <w:sz w:val="21"/>
                <w:szCs w:val="21"/>
              </w:rPr>
              <w:t>每月25日对本月完成工程量进行计量确认，按照实际完成的工程量支付相应完成产值的70%；施工结束验收合格后支付至完成产值总价的85%；结算完成后支付至结算金额的95%；结算完成满一年后一次性无息付清。付款前乙方需向甲方开具合规的增值税专用发票，税率3%。</w:t>
            </w:r>
          </w:p>
          <w:p w14:paraId="757B48BC">
            <w:pPr>
              <w:widowControl w:val="0"/>
              <w:tabs>
                <w:tab w:val="left" w:pos="3360"/>
              </w:tabs>
              <w:snapToGrid w:val="0"/>
              <w:spacing w:line="240" w:lineRule="auto"/>
              <w:ind w:left="0" w:leftChars="0" w:right="0" w:rightChars="0" w:firstLine="0" w:firstLineChars="0"/>
              <w:jc w:val="center"/>
              <w:rPr>
                <w:rFonts w:hint="eastAsia" w:ascii="仿宋" w:hAnsi="仿宋" w:eastAsia="仿宋" w:cs="仿宋"/>
                <w:b/>
                <w:sz w:val="24"/>
                <w:szCs w:val="24"/>
                <w:lang w:eastAsia="zh-CN"/>
              </w:rPr>
            </w:pPr>
          </w:p>
        </w:tc>
      </w:tr>
    </w:tbl>
    <w:p w14:paraId="73C7778C">
      <w:pPr>
        <w:tabs>
          <w:tab w:val="left" w:pos="1440"/>
        </w:tabs>
        <w:spacing w:line="360" w:lineRule="auto"/>
        <w:rPr>
          <w:rFonts w:hint="eastAsia" w:ascii="仿宋" w:hAnsi="仿宋" w:eastAsia="仿宋" w:cs="仿宋"/>
          <w:b/>
          <w:bCs/>
          <w:sz w:val="24"/>
        </w:rPr>
      </w:pPr>
    </w:p>
    <w:p w14:paraId="308D2D06">
      <w:pPr>
        <w:tabs>
          <w:tab w:val="left" w:pos="3360"/>
        </w:tabs>
        <w:spacing w:line="336" w:lineRule="auto"/>
        <w:rPr>
          <w:rFonts w:hint="eastAsia" w:ascii="仿宋" w:hAnsi="仿宋" w:eastAsia="仿宋" w:cs="仿宋"/>
          <w:sz w:val="28"/>
          <w:szCs w:val="28"/>
          <w:lang w:eastAsia="zh-CN"/>
        </w:rPr>
      </w:pPr>
    </w:p>
    <w:p w14:paraId="4421B74A">
      <w:pPr>
        <w:tabs>
          <w:tab w:val="left" w:pos="3360"/>
        </w:tabs>
        <w:spacing w:line="336" w:lineRule="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报价人（单位盖章）：        </w:t>
      </w:r>
    </w:p>
    <w:p w14:paraId="18991634">
      <w:pPr>
        <w:tabs>
          <w:tab w:val="left" w:pos="3360"/>
        </w:tabs>
        <w:spacing w:line="360" w:lineRule="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代表：            </w:t>
      </w:r>
    </w:p>
    <w:p w14:paraId="58EA949A">
      <w:pPr>
        <w:tabs>
          <w:tab w:val="left" w:pos="3360"/>
        </w:tabs>
        <w:spacing w:line="360" w:lineRule="auto"/>
        <w:rPr>
          <w:rFonts w:hint="eastAsia" w:ascii="仿宋" w:hAnsi="仿宋" w:eastAsia="仿宋" w:cs="仿宋"/>
          <w:color w:val="0000FF"/>
          <w:sz w:val="24"/>
          <w:szCs w:val="24"/>
          <w:lang w:eastAsia="zh-CN"/>
        </w:rPr>
      </w:pPr>
      <w:r>
        <w:rPr>
          <w:rFonts w:hint="eastAsia" w:ascii="仿宋" w:hAnsi="仿宋" w:eastAsia="仿宋" w:cs="仿宋"/>
          <w:sz w:val="24"/>
          <w:szCs w:val="24"/>
          <w:lang w:eastAsia="zh-CN"/>
        </w:rPr>
        <w:t>联系电话：</w:t>
      </w:r>
    </w:p>
    <w:p w14:paraId="3CC54AF8">
      <w:pPr>
        <w:tabs>
          <w:tab w:val="left" w:pos="3360"/>
        </w:tabs>
        <w:spacing w:line="360" w:lineRule="auto"/>
        <w:rPr>
          <w:rFonts w:hint="eastAsia" w:ascii="仿宋" w:hAnsi="仿宋" w:eastAsia="仿宋" w:cs="仿宋"/>
          <w:sz w:val="24"/>
          <w:szCs w:val="24"/>
          <w:lang w:eastAsia="zh-CN"/>
        </w:rPr>
      </w:pPr>
      <w:r>
        <w:rPr>
          <w:rFonts w:hint="eastAsia" w:ascii="仿宋" w:hAnsi="仿宋" w:eastAsia="仿宋" w:cs="仿宋"/>
          <w:sz w:val="24"/>
          <w:szCs w:val="24"/>
          <w:lang w:eastAsia="zh-CN"/>
        </w:rPr>
        <w:t>报价日期：     年     月    日</w:t>
      </w:r>
    </w:p>
    <w:p w14:paraId="067D3AB5">
      <w:pPr>
        <w:rPr>
          <w:rFonts w:hint="default" w:ascii="仿宋" w:hAnsi="仿宋" w:eastAsia="仿宋" w:cs="仿宋"/>
          <w:b w:val="0"/>
          <w:snapToGrid/>
          <w:color w:val="FF000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3ZTYzMzYzYjlkMTAyYWY3ZDE3MWI2MmM5OTc4ZDkifQ=="/>
  </w:docVars>
  <w:rsids>
    <w:rsidRoot w:val="00000000"/>
    <w:rsid w:val="031A7430"/>
    <w:rsid w:val="07A377EB"/>
    <w:rsid w:val="0CF602B9"/>
    <w:rsid w:val="11870CA2"/>
    <w:rsid w:val="125F1C01"/>
    <w:rsid w:val="1461798B"/>
    <w:rsid w:val="14A32FFE"/>
    <w:rsid w:val="15786D25"/>
    <w:rsid w:val="19173966"/>
    <w:rsid w:val="1A746641"/>
    <w:rsid w:val="1B491C70"/>
    <w:rsid w:val="1DC27B0B"/>
    <w:rsid w:val="1F270051"/>
    <w:rsid w:val="230D38A4"/>
    <w:rsid w:val="240C2AF1"/>
    <w:rsid w:val="24A71FA1"/>
    <w:rsid w:val="25ED1ACA"/>
    <w:rsid w:val="286C4BA3"/>
    <w:rsid w:val="287C4027"/>
    <w:rsid w:val="2C5A200C"/>
    <w:rsid w:val="2E03179C"/>
    <w:rsid w:val="2E1E1344"/>
    <w:rsid w:val="2E642E7C"/>
    <w:rsid w:val="362749AA"/>
    <w:rsid w:val="37745015"/>
    <w:rsid w:val="3C2B0662"/>
    <w:rsid w:val="3E540D13"/>
    <w:rsid w:val="400E3D5F"/>
    <w:rsid w:val="420702DC"/>
    <w:rsid w:val="4B9418C4"/>
    <w:rsid w:val="4C5444F8"/>
    <w:rsid w:val="4EB94EBB"/>
    <w:rsid w:val="4F6E1E10"/>
    <w:rsid w:val="52F06A35"/>
    <w:rsid w:val="5CE17DCE"/>
    <w:rsid w:val="5D365157"/>
    <w:rsid w:val="60EE2410"/>
    <w:rsid w:val="610A1F17"/>
    <w:rsid w:val="6625452E"/>
    <w:rsid w:val="6850795B"/>
    <w:rsid w:val="688651C2"/>
    <w:rsid w:val="6910479D"/>
    <w:rsid w:val="69E301DD"/>
    <w:rsid w:val="6D1327AF"/>
    <w:rsid w:val="70FF5915"/>
    <w:rsid w:val="75F95F98"/>
    <w:rsid w:val="799D05BD"/>
    <w:rsid w:val="7A0F7765"/>
    <w:rsid w:val="7EF32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qFormat/>
    <w:uiPriority w:val="0"/>
    <w:pPr>
      <w:keepNext/>
      <w:keepLines/>
      <w:adjustRightInd w:val="0"/>
      <w:spacing w:before="260" w:after="260" w:line="416" w:lineRule="atLeast"/>
      <w:jc w:val="left"/>
      <w:textAlignment w:val="baseline"/>
      <w:outlineLvl w:val="2"/>
    </w:pPr>
    <w:rPr>
      <w:rFonts w:ascii="宋体"/>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qFormat/>
    <w:uiPriority w:val="0"/>
    <w:rPr>
      <w:rFonts w:ascii="Arial" w:hAnsi="Arial" w:eastAsia="Arial" w:cs="Arial"/>
      <w:sz w:val="21"/>
      <w:szCs w:val="21"/>
      <w:lang w:val="en-US" w:eastAsia="en-US" w:bidi="ar-SA"/>
    </w:rPr>
  </w:style>
  <w:style w:type="paragraph" w:styleId="4">
    <w:name w:val="Body Text Indent 2"/>
    <w:basedOn w:val="1"/>
    <w:qFormat/>
    <w:uiPriority w:val="0"/>
    <w:pPr>
      <w:spacing w:after="120" w:line="480" w:lineRule="auto"/>
      <w:ind w:left="420" w:firstLine="539"/>
    </w:pPr>
    <w:rPr>
      <w:rFonts w:ascii="Times New Roman" w:hAnsi="Times New Roman"/>
      <w:sz w:val="28"/>
    </w:rPr>
  </w:style>
  <w:style w:type="paragraph" w:styleId="5">
    <w:name w:val="toc 2"/>
    <w:basedOn w:val="1"/>
    <w:next w:val="1"/>
    <w:qFormat/>
    <w:uiPriority w:val="39"/>
    <w:pPr>
      <w:ind w:left="420" w:leftChars="20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Title"/>
    <w:basedOn w:val="1"/>
    <w:next w:val="1"/>
    <w:qFormat/>
    <w:uiPriority w:val="10"/>
    <w:pPr>
      <w:spacing w:before="240" w:beforeLines="0" w:beforeAutospacing="0" w:after="60" w:afterLines="0" w:afterAutospacing="0"/>
      <w:jc w:val="center"/>
      <w:outlineLvl w:val="0"/>
    </w:pPr>
    <w:rPr>
      <w:rFonts w:ascii="Arial" w:hAnsi="Arial"/>
      <w:b/>
      <w:sz w:val="32"/>
    </w:rPr>
  </w:style>
  <w:style w:type="paragraph" w:styleId="8">
    <w:name w:val="Body Text First Indent"/>
    <w:basedOn w:val="3"/>
    <w:unhideWhenUsed/>
    <w:qFormat/>
    <w:uiPriority w:val="99"/>
    <w:pPr>
      <w:ind w:firstLine="420" w:firstLineChars="100"/>
    </w:pPr>
    <w:rPr>
      <w:rFonts w:ascii="Calibri" w:hAnsi="Calibri" w:eastAsia="宋体" w:cs="Times New Roman"/>
      <w:szCs w:val="22"/>
    </w:rPr>
  </w:style>
  <w:style w:type="table" w:styleId="10">
    <w:name w:val="Table Grid"/>
    <w:basedOn w:val="9"/>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paragraph" w:customStyle="1" w:styleId="1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15">
    <w:name w:val="List Paragraph"/>
    <w:basedOn w:val="1"/>
    <w:qFormat/>
    <w:uiPriority w:val="34"/>
    <w:pPr>
      <w:autoSpaceDE w:val="0"/>
      <w:autoSpaceDN w:val="0"/>
      <w:adjustRightInd w:val="0"/>
      <w:jc w:val="left"/>
    </w:pPr>
    <w:rPr>
      <w:rFonts w:ascii="Times New Roman" w:hAnsi="Times New Roman" w:eastAsia="宋体" w:cs="Times New Roman"/>
      <w:kern w:val="0"/>
      <w:sz w:val="24"/>
    </w:rPr>
  </w:style>
  <w:style w:type="paragraph" w:customStyle="1" w:styleId="16">
    <w:name w:val="标4"/>
    <w:basedOn w:val="17"/>
    <w:next w:val="1"/>
    <w:qFormat/>
    <w:uiPriority w:val="99"/>
    <w:pPr>
      <w:ind w:firstLine="560"/>
      <w:jc w:val="left"/>
      <w:outlineLvl w:val="3"/>
    </w:pPr>
  </w:style>
  <w:style w:type="paragraph" w:customStyle="1" w:styleId="17">
    <w:name w:val="标3"/>
    <w:basedOn w:val="18"/>
    <w:next w:val="1"/>
    <w:qFormat/>
    <w:uiPriority w:val="99"/>
    <w:pPr>
      <w:outlineLvl w:val="2"/>
    </w:pPr>
    <w:rPr>
      <w:rFonts w:ascii="宋体" w:hAnsi="宋体"/>
    </w:rPr>
  </w:style>
  <w:style w:type="paragraph" w:customStyle="1" w:styleId="18">
    <w:name w:val="标2"/>
    <w:basedOn w:val="19"/>
    <w:qFormat/>
    <w:uiPriority w:val="99"/>
    <w:pPr>
      <w:keepNext/>
      <w:keepLines/>
      <w:spacing w:beforeLines="0"/>
      <w:outlineLvl w:val="1"/>
    </w:pPr>
    <w:rPr>
      <w:rFonts w:ascii="黑体" w:hAnsi="黑体" w:cs="宋体"/>
      <w:b w:val="0"/>
      <w:sz w:val="28"/>
      <w:szCs w:val="20"/>
    </w:rPr>
  </w:style>
  <w:style w:type="paragraph" w:customStyle="1" w:styleId="19">
    <w:name w:val="标1"/>
    <w:basedOn w:val="7"/>
    <w:qFormat/>
    <w:uiPriority w:val="99"/>
    <w:pPr>
      <w:adjustRightInd w:val="0"/>
      <w:spacing w:beforeLines="50" w:afterLines="50"/>
    </w:pPr>
    <w:rPr>
      <w:kern w:val="24"/>
      <w:sz w:val="30"/>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799</Words>
  <Characters>911</Characters>
  <Lines>0</Lines>
  <Paragraphs>0</Paragraphs>
  <TotalTime>1</TotalTime>
  <ScaleCrop>false</ScaleCrop>
  <LinksUpToDate>false</LinksUpToDate>
  <CharactersWithSpaces>981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Setlla</cp:lastModifiedBy>
  <dcterms:modified xsi:type="dcterms:W3CDTF">2026-09-10T07:17:26Z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A20B372068A84F98BBDB917ECDE45860_13</vt:lpwstr>
  </property>
  <property fmtid="{D5CDD505-2E9C-101B-9397-08002B2CF9AE}" pid="4" name="KSOTemplateDocerSaveRecord">
    <vt:lpwstr>eyJoZGlkIjoiYjBmNTZmZDdmODk2NGVhNDFkYjk3MzhmNmI2NmM2MDIiLCJ1c2VySWQiOiIyNzI3ODQ3MTEifQ==</vt:lpwstr>
  </property>
</Properties>
</file>