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99CD">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66A48AEE">
      <w:pPr>
        <w:kinsoku/>
        <w:autoSpaceDE/>
        <w:autoSpaceDN/>
        <w:adjustRightInd/>
        <w:snapToGrid/>
        <w:spacing w:line="360" w:lineRule="auto"/>
        <w:ind w:left="0" w:leftChars="0" w:right="11" w:firstLine="0" w:firstLineChars="0"/>
        <w:jc w:val="center"/>
        <w:textAlignment w:val="auto"/>
        <w:rPr>
          <w:rFonts w:hint="eastAsia" w:ascii="仿宋" w:hAnsi="仿宋" w:eastAsia="仿宋" w:cs="仿宋"/>
          <w:snapToGrid/>
          <w:color w:val="auto"/>
          <w:sz w:val="28"/>
          <w:szCs w:val="28"/>
          <w:lang w:eastAsia="zh-CN"/>
        </w:rPr>
      </w:pPr>
    </w:p>
    <w:p w14:paraId="3492F02B">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我公司拟进行</w:t>
      </w:r>
      <w:r>
        <w:rPr>
          <w:rFonts w:hint="eastAsia" w:ascii="仿宋" w:hAnsi="仿宋" w:eastAsia="仿宋" w:cs="仿宋"/>
          <w:snapToGrid/>
          <w:color w:val="auto"/>
          <w:sz w:val="28"/>
          <w:szCs w:val="28"/>
          <w:lang w:val="en-US" w:eastAsia="zh-CN"/>
        </w:rPr>
        <w:t>新建丹阳访仙150MW/300MWh网侧储能系统建设项目东侧边坡加固工程劳务分包竞争谈判采购。</w:t>
      </w:r>
    </w:p>
    <w:p w14:paraId="51DCB29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highlight w:val="none"/>
          <w:lang w:eastAsia="zh-CN"/>
        </w:rPr>
        <w:t>采购编号：</w:t>
      </w:r>
      <w:r>
        <w:rPr>
          <w:rFonts w:hint="eastAsia" w:ascii="仿宋" w:hAnsi="仿宋" w:eastAsia="仿宋" w:cs="仿宋"/>
          <w:snapToGrid/>
          <w:color w:val="auto"/>
          <w:sz w:val="28"/>
          <w:szCs w:val="28"/>
          <w:highlight w:val="none"/>
          <w:lang w:val="en-US" w:eastAsia="zh-CN"/>
        </w:rPr>
        <w:t>ZMCJ-LXCG-2026-ZJ-022</w:t>
      </w:r>
    </w:p>
    <w:p w14:paraId="4CC5859C">
      <w:pPr>
        <w:pStyle w:val="18"/>
        <w:keepNext w:val="0"/>
        <w:keepLines w:val="0"/>
        <w:pageBreakBefore w:val="0"/>
        <w:kinsoku/>
        <w:wordWrap/>
        <w:overflowPunct/>
        <w:topLinePunct w:val="0"/>
        <w:bidi w:val="0"/>
        <w:snapToGrid/>
        <w:spacing w:line="360" w:lineRule="auto"/>
        <w:ind w:right="0" w:firstLine="562" w:firstLineChars="200"/>
        <w:jc w:val="both"/>
        <w:textAlignment w:val="auto"/>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007B6C30">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1.</w:t>
      </w:r>
      <w:r>
        <w:rPr>
          <w:rFonts w:hint="eastAsia" w:ascii="仿宋" w:hAnsi="仿宋" w:eastAsia="仿宋" w:cs="仿宋"/>
          <w:snapToGrid/>
          <w:color w:val="auto"/>
          <w:sz w:val="28"/>
          <w:szCs w:val="28"/>
          <w:lang w:eastAsia="zh-CN"/>
        </w:rPr>
        <w:t>项目名称：</w:t>
      </w:r>
      <w:r>
        <w:rPr>
          <w:rFonts w:hint="eastAsia" w:ascii="宋体" w:hAnsi="宋体" w:eastAsia="宋体" w:cs="Times New Roman"/>
          <w:b w:val="0"/>
          <w:bCs w:val="0"/>
          <w:color w:val="auto"/>
          <w:kern w:val="2"/>
          <w:sz w:val="21"/>
          <w:szCs w:val="21"/>
          <w:u w:val="none"/>
          <w:lang w:val="en-US" w:eastAsia="zh-CN" w:bidi="ar-SA"/>
        </w:rPr>
        <w:t>新建丹阳访仙150MW/300MWh网侧储能系统建设项目东侧边坡加固工程</w:t>
      </w:r>
    </w:p>
    <w:p w14:paraId="21FF1062">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w:t>
      </w: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：江苏省镇江市丹阳市访仙镇</w:t>
      </w:r>
    </w:p>
    <w:p w14:paraId="0E4CB4C4">
      <w:pPr>
        <w:keepNext w:val="0"/>
        <w:keepLines w:val="0"/>
        <w:pageBreakBefore w:val="0"/>
        <w:kinsoku/>
        <w:wordWrap/>
        <w:overflowPunct/>
        <w:topLinePunct w:val="0"/>
        <w:autoSpaceDE/>
        <w:autoSpaceDN/>
        <w:bidi w:val="0"/>
        <w:adjustRightInd/>
        <w:snapToGrid/>
        <w:spacing w:line="360" w:lineRule="auto"/>
        <w:ind w:left="2239" w:leftChars="266" w:right="0" w:hanging="1680" w:hangingChars="6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3.</w:t>
      </w:r>
      <w:r>
        <w:rPr>
          <w:rFonts w:hint="eastAsia" w:ascii="仿宋" w:hAnsi="仿宋" w:eastAsia="仿宋" w:cs="仿宋"/>
          <w:snapToGrid/>
          <w:color w:val="auto"/>
          <w:sz w:val="28"/>
          <w:szCs w:val="28"/>
          <w:lang w:eastAsia="zh-CN"/>
        </w:rPr>
        <w:t>采购需求：</w:t>
      </w:r>
      <w:r>
        <w:rPr>
          <w:rFonts w:hint="eastAsia" w:ascii="仿宋" w:hAnsi="仿宋" w:eastAsia="仿宋" w:cs="仿宋"/>
          <w:snapToGrid/>
          <w:color w:val="auto"/>
          <w:sz w:val="28"/>
          <w:szCs w:val="28"/>
          <w:lang w:val="en-US" w:eastAsia="zh-CN"/>
        </w:rPr>
        <w:t>锚杆；格构梁；坡顶截水沟；格构锁口梁；挂网喷播；削坡  劳务</w:t>
      </w:r>
    </w:p>
    <w:p w14:paraId="19B6BC3C">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4.</w:t>
      </w:r>
      <w:r>
        <w:rPr>
          <w:rFonts w:hint="eastAsia" w:ascii="仿宋" w:hAnsi="仿宋" w:eastAsia="仿宋" w:cs="仿宋"/>
          <w:snapToGrid/>
          <w:color w:val="auto"/>
          <w:sz w:val="28"/>
          <w:szCs w:val="28"/>
          <w:lang w:eastAsia="zh-CN"/>
        </w:rPr>
        <w:t>评审办法：满足项目采购需求情况下最低价中标</w:t>
      </w:r>
    </w:p>
    <w:p w14:paraId="04FE8DE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5.最高限价：145888.30元</w:t>
      </w:r>
    </w:p>
    <w:p w14:paraId="3D090EC3">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二、报价人响应资格要求</w:t>
      </w:r>
    </w:p>
    <w:p w14:paraId="56E8E8DF">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具有相应经营范围的单位</w:t>
      </w:r>
      <w:r>
        <w:rPr>
          <w:rFonts w:hint="eastAsia" w:ascii="仿宋" w:hAnsi="仿宋" w:eastAsia="仿宋" w:cs="仿宋"/>
          <w:b w:val="0"/>
          <w:bCs w:val="0"/>
          <w:sz w:val="28"/>
          <w:szCs w:val="28"/>
          <w:lang w:eastAsia="zh-CN"/>
        </w:rPr>
        <w:t>，具</w:t>
      </w:r>
      <w:r>
        <w:rPr>
          <w:rFonts w:hint="eastAsia" w:ascii="仿宋" w:hAnsi="仿宋" w:eastAsia="仿宋" w:cs="仿宋"/>
          <w:b w:val="0"/>
          <w:bCs w:val="0"/>
          <w:sz w:val="28"/>
          <w:szCs w:val="28"/>
        </w:rPr>
        <w:t>有合格有效的营业执照</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劳务资质、安全生产许可证</w:t>
      </w:r>
      <w:r>
        <w:rPr>
          <w:rFonts w:hint="eastAsia" w:ascii="仿宋" w:hAnsi="仿宋" w:eastAsia="仿宋" w:cs="仿宋"/>
          <w:b w:val="0"/>
          <w:bCs w:val="0"/>
          <w:sz w:val="28"/>
          <w:szCs w:val="28"/>
        </w:rPr>
        <w:t>，并在人员、资金等方面具有相应的实力，具有履行合同所必需的服务和专业技术能力</w:t>
      </w:r>
      <w:r>
        <w:rPr>
          <w:rFonts w:hint="eastAsia" w:ascii="仿宋" w:hAnsi="仿宋" w:eastAsia="仿宋" w:cs="仿宋"/>
          <w:b w:val="0"/>
          <w:bCs w:val="0"/>
          <w:sz w:val="28"/>
          <w:szCs w:val="28"/>
          <w:lang w:eastAsia="zh-CN"/>
        </w:rPr>
        <w:t>；</w:t>
      </w:r>
    </w:p>
    <w:p w14:paraId="7B9978E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具有良好的商业信誉；</w:t>
      </w:r>
    </w:p>
    <w:p w14:paraId="2A13C671">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响应人在近三年内无行贿犯罪、行政处罚等记录（未被“信用中国</w:t>
      </w:r>
      <w:r>
        <w:rPr>
          <w:rFonts w:hint="eastAsia" w:ascii="仿宋" w:hAnsi="仿宋" w:eastAsia="仿宋" w:cs="仿宋"/>
          <w:b w:val="0"/>
          <w:bCs w:val="0"/>
          <w:sz w:val="28"/>
          <w:szCs w:val="28"/>
          <w:lang w:val="en-US" w:eastAsia="zh-CN"/>
        </w:rPr>
        <w:t>&lt;</w:t>
      </w:r>
      <w:r>
        <w:rPr>
          <w:rFonts w:hint="eastAsia" w:ascii="仿宋" w:hAnsi="仿宋" w:eastAsia="仿宋" w:cs="仿宋"/>
          <w:b w:val="0"/>
          <w:bCs w:val="0"/>
          <w:sz w:val="28"/>
          <w:szCs w:val="28"/>
        </w:rPr>
        <w:t>www.creditchina.gov.cn</w:t>
      </w:r>
      <w:r>
        <w:rPr>
          <w:rFonts w:hint="eastAsia" w:ascii="仿宋" w:hAnsi="仿宋" w:eastAsia="仿宋" w:cs="仿宋"/>
          <w:b w:val="0"/>
          <w:bCs w:val="0"/>
          <w:sz w:val="28"/>
          <w:szCs w:val="28"/>
          <w:lang w:val="en-US" w:eastAsia="zh-CN"/>
        </w:rPr>
        <w:t>&gt;</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网站列入失信被执行人、重大税收违法案件当事人名单、政府采购严重违法失信行为记录名单）；</w:t>
      </w:r>
    </w:p>
    <w:p w14:paraId="3BAAE24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本次采购不接受联合体报价</w:t>
      </w:r>
      <w:r>
        <w:rPr>
          <w:rFonts w:hint="eastAsia" w:ascii="仿宋" w:hAnsi="仿宋" w:eastAsia="仿宋" w:cs="仿宋"/>
          <w:b w:val="0"/>
          <w:bCs w:val="0"/>
          <w:sz w:val="28"/>
          <w:szCs w:val="28"/>
          <w:lang w:eastAsia="zh-CN"/>
        </w:rPr>
        <w:t>；</w:t>
      </w:r>
    </w:p>
    <w:p w14:paraId="506B995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有投资参股关系的关联企业，或具有直接管理或被管理关系的母子公司，或同一母公司的子公司，或法定代表人为同一人的两个及两个以上法人不得同时对同一包件进行响应。</w:t>
      </w:r>
    </w:p>
    <w:p w14:paraId="48678E2A">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、报名方式</w:t>
      </w:r>
      <w:r>
        <w:rPr>
          <w:rFonts w:hint="eastAsia" w:ascii="仿宋" w:hAnsi="仿宋" w:eastAsia="仿宋" w:cs="仿宋"/>
          <w:b/>
          <w:bCs/>
          <w:sz w:val="28"/>
          <w:szCs w:val="28"/>
          <w:lang w:eastAsia="zh-CN"/>
        </w:rPr>
        <w:t>：</w:t>
      </w:r>
    </w:p>
    <w:p w14:paraId="3982197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凡有意参加者，</w:t>
      </w:r>
      <w:r>
        <w:rPr>
          <w:rFonts w:hint="eastAsia" w:ascii="仿宋" w:hAnsi="仿宋" w:eastAsia="仿宋" w:cs="仿宋"/>
          <w:b w:val="0"/>
          <w:bCs w:val="0"/>
          <w:sz w:val="28"/>
          <w:szCs w:val="28"/>
          <w:highlight w:val="none"/>
        </w:rPr>
        <w:t>请于2026年0</w:t>
      </w:r>
      <w:r>
        <w:rPr>
          <w:rFonts w:hint="eastAsia" w:ascii="仿宋" w:hAnsi="仿宋" w:eastAsia="仿宋" w:cs="仿宋"/>
          <w:b w:val="0"/>
          <w:bCs w:val="0"/>
          <w:sz w:val="28"/>
          <w:szCs w:val="28"/>
          <w:highlight w:val="none"/>
          <w:lang w:val="en-US" w:eastAsia="zh-CN"/>
        </w:rPr>
        <w:t>9</w:t>
      </w:r>
      <w:r>
        <w:rPr>
          <w:rFonts w:hint="eastAsia" w:ascii="仿宋" w:hAnsi="仿宋" w:eastAsia="仿宋" w:cs="仿宋"/>
          <w:b w:val="0"/>
          <w:bCs w:val="0"/>
          <w:sz w:val="28"/>
          <w:szCs w:val="28"/>
          <w:highlight w:val="none"/>
        </w:rPr>
        <w:t>月</w:t>
      </w:r>
      <w:r>
        <w:rPr>
          <w:rFonts w:hint="eastAsia" w:ascii="仿宋" w:hAnsi="仿宋" w:eastAsia="仿宋" w:cs="仿宋"/>
          <w:b w:val="0"/>
          <w:bCs w:val="0"/>
          <w:sz w:val="28"/>
          <w:szCs w:val="28"/>
          <w:highlight w:val="none"/>
          <w:lang w:val="en-US" w:eastAsia="zh-CN"/>
        </w:rPr>
        <w:t>23</w:t>
      </w:r>
      <w:r>
        <w:rPr>
          <w:rFonts w:hint="eastAsia" w:ascii="仿宋" w:hAnsi="仿宋" w:eastAsia="仿宋" w:cs="仿宋"/>
          <w:b w:val="0"/>
          <w:bCs w:val="0"/>
          <w:sz w:val="28"/>
          <w:szCs w:val="28"/>
          <w:highlight w:val="none"/>
        </w:rPr>
        <w:t>日上</w:t>
      </w:r>
      <w:r>
        <w:rPr>
          <w:rFonts w:hint="eastAsia" w:ascii="仿宋" w:hAnsi="仿宋" w:eastAsia="仿宋" w:cs="仿宋"/>
          <w:b w:val="0"/>
          <w:bCs w:val="0"/>
          <w:sz w:val="28"/>
          <w:szCs w:val="28"/>
        </w:rPr>
        <w:t>午10:00前将加盖单位公章的报价单</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营业执照、劳务资质、安全生产许可证等有关证明材料邮</w:t>
      </w:r>
      <w:r>
        <w:rPr>
          <w:rFonts w:hint="eastAsia" w:ascii="仿宋" w:hAnsi="仿宋" w:eastAsia="仿宋" w:cs="仿宋"/>
          <w:b w:val="0"/>
          <w:bCs w:val="0"/>
          <w:sz w:val="28"/>
          <w:szCs w:val="28"/>
        </w:rPr>
        <w:t>递或</w:t>
      </w:r>
      <w:r>
        <w:rPr>
          <w:rFonts w:hint="eastAsia" w:ascii="仿宋" w:hAnsi="仿宋" w:eastAsia="仿宋" w:cs="仿宋"/>
          <w:b w:val="0"/>
          <w:bCs w:val="0"/>
          <w:sz w:val="28"/>
          <w:szCs w:val="28"/>
          <w:lang w:val="en-US" w:eastAsia="zh-CN"/>
        </w:rPr>
        <w:t>将</w:t>
      </w:r>
      <w:r>
        <w:rPr>
          <w:rFonts w:hint="eastAsia" w:ascii="仿宋" w:hAnsi="仿宋" w:eastAsia="仿宋" w:cs="仿宋"/>
          <w:b w:val="0"/>
          <w:bCs w:val="0"/>
          <w:sz w:val="28"/>
          <w:szCs w:val="28"/>
        </w:rPr>
        <w:t>扫描件发送至公司邮箱。</w:t>
      </w:r>
    </w:p>
    <w:p w14:paraId="5C9E12D8">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四、联系方式</w:t>
      </w:r>
    </w:p>
    <w:p w14:paraId="152719E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b w:val="0"/>
          <w:bCs w:val="0"/>
          <w:sz w:val="28"/>
          <w:szCs w:val="28"/>
          <w:lang w:val="en-US"/>
        </w:rPr>
      </w:pPr>
      <w:r>
        <w:rPr>
          <w:rFonts w:hint="eastAsia" w:ascii="仿宋" w:hAnsi="仿宋" w:eastAsia="仿宋" w:cs="仿宋"/>
          <w:b w:val="0"/>
          <w:bCs w:val="0"/>
          <w:sz w:val="28"/>
          <w:szCs w:val="28"/>
        </w:rPr>
        <w:t>联系人：</w:t>
      </w:r>
      <w:r>
        <w:rPr>
          <w:rFonts w:hint="eastAsia" w:ascii="仿宋" w:hAnsi="仿宋" w:eastAsia="仿宋" w:cs="仿宋"/>
          <w:snapToGrid/>
          <w:color w:val="auto"/>
          <w:sz w:val="28"/>
          <w:szCs w:val="28"/>
          <w:lang w:val="en-US" w:eastAsia="zh-CN"/>
        </w:rPr>
        <w:t>胡工</w:t>
      </w:r>
    </w:p>
    <w:p w14:paraId="4DC7D00E">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地址：江苏省润州区乔家门66号</w:t>
      </w:r>
    </w:p>
    <w:p w14:paraId="3C2E8E39">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联系电话：0511-88052816</w:t>
      </w:r>
    </w:p>
    <w:p w14:paraId="6A2277E7">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邮箱：cjgscg@163.com</w:t>
      </w:r>
    </w:p>
    <w:p w14:paraId="37E54A64">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五、采购监督部门</w:t>
      </w:r>
    </w:p>
    <w:p w14:paraId="503B1F07">
      <w:pPr>
        <w:keepNext w:val="0"/>
        <w:keepLines w:val="0"/>
        <w:pageBreakBefore w:val="0"/>
        <w:widowControl/>
        <w:kinsoku/>
        <w:wordWrap/>
        <w:overflowPunct/>
        <w:topLinePunct w:val="0"/>
        <w:autoSpaceDE/>
        <w:autoSpaceDN/>
        <w:bidi w:val="0"/>
        <w:adjustRightInd/>
        <w:snapToGrid/>
        <w:spacing w:line="360" w:lineRule="auto"/>
        <w:ind w:left="0" w:leftChars="0" w:right="0" w:firstLine="560" w:firstLineChars="200"/>
        <w:jc w:val="left"/>
        <w:textAlignment w:val="auto"/>
        <w:rPr>
          <w:rFonts w:hint="eastAsia" w:ascii="仿宋" w:hAnsi="仿宋" w:eastAsia="仿宋" w:cs="仿宋"/>
          <w:snapToGrid/>
          <w:color w:val="auto"/>
          <w:sz w:val="28"/>
          <w:szCs w:val="28"/>
          <w:lang w:val="en-US" w:eastAsia="zh-CN"/>
        </w:rPr>
      </w:pPr>
      <w:r>
        <w:rPr>
          <w:rFonts w:hint="eastAsia" w:ascii="仿宋" w:hAnsi="仿宋" w:eastAsia="仿宋" w:cs="仿宋"/>
          <w:b w:val="0"/>
          <w:bCs w:val="0"/>
          <w:sz w:val="28"/>
          <w:szCs w:val="28"/>
        </w:rPr>
        <w:t>纪检部     电话：025-85666609</w:t>
      </w:r>
    </w:p>
    <w:p w14:paraId="5784E70A">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snapToGrid/>
          <w:color w:val="auto"/>
          <w:sz w:val="28"/>
          <w:szCs w:val="28"/>
          <w:lang w:val="en-US" w:eastAsia="zh-CN"/>
        </w:rPr>
      </w:pPr>
    </w:p>
    <w:p w14:paraId="2129D9C8">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p>
    <w:p w14:paraId="3F741DE4">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r>
        <w:rPr>
          <w:rFonts w:hint="eastAsia" w:ascii="仿宋" w:hAnsi="仿宋" w:eastAsia="仿宋" w:cs="仿宋"/>
          <w:b w:val="0"/>
          <w:snapToGrid/>
          <w:color w:val="000000"/>
          <w:sz w:val="28"/>
          <w:szCs w:val="28"/>
          <w:lang w:val="en-US" w:eastAsia="zh-CN" w:bidi="ar-SA"/>
        </w:rPr>
        <w:t>中煤长江基础建设有限公司</w:t>
      </w:r>
    </w:p>
    <w:p w14:paraId="2D1A4F84">
      <w:pPr>
        <w:bidi w:val="0"/>
        <w:ind w:left="0" w:leftChars="0" w:firstLine="5678" w:firstLineChars="2028"/>
        <w:rPr>
          <w:rFonts w:hint="eastAsia" w:ascii="仿宋" w:hAnsi="仿宋" w:eastAsia="仿宋" w:cs="仿宋"/>
          <w:sz w:val="28"/>
          <w:szCs w:val="28"/>
          <w:lang w:val="en-US" w:eastAsia="zh-CN"/>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09</w:t>
      </w:r>
      <w:r>
        <w:rPr>
          <w:rFonts w:hint="eastAsia" w:ascii="仿宋" w:hAnsi="仿宋" w:eastAsia="仿宋" w:cs="仿宋"/>
          <w:sz w:val="28"/>
          <w:szCs w:val="28"/>
          <w:lang w:eastAsia="zh-CN"/>
        </w:rPr>
        <w:t>月</w:t>
      </w:r>
      <w:r>
        <w:rPr>
          <w:rFonts w:hint="eastAsia" w:ascii="仿宋" w:hAnsi="仿宋" w:eastAsia="仿宋" w:cs="仿宋"/>
          <w:sz w:val="28"/>
          <w:szCs w:val="28"/>
          <w:lang w:val="en-US" w:eastAsia="zh-CN"/>
        </w:rPr>
        <w:t>18日</w:t>
      </w:r>
    </w:p>
    <w:p w14:paraId="4A3442B6">
      <w:pPr>
        <w:bidi w:val="0"/>
        <w:ind w:left="0" w:leftChars="0" w:firstLine="5678" w:firstLineChars="2028"/>
        <w:rPr>
          <w:rFonts w:hint="eastAsia" w:ascii="仿宋" w:hAnsi="仿宋" w:eastAsia="仿宋" w:cs="仿宋"/>
          <w:sz w:val="28"/>
          <w:szCs w:val="28"/>
          <w:lang w:val="en-US" w:eastAsia="zh-CN"/>
        </w:rPr>
        <w:sectPr>
          <w:footerReference r:id="rId3" w:type="default"/>
          <w:pgSz w:w="11906" w:h="16839"/>
          <w:pgMar w:top="1431" w:right="1530" w:bottom="1486" w:left="1588" w:header="0" w:footer="1208" w:gutter="0"/>
          <w:cols w:space="720" w:num="1"/>
        </w:sectPr>
      </w:pPr>
    </w:p>
    <w:p w14:paraId="695A3E3B">
      <w:pPr>
        <w:ind w:firstLine="361" w:firstLineChars="100"/>
        <w:jc w:val="center"/>
        <w:rPr>
          <w:rFonts w:hint="default" w:ascii="宋体" w:hAnsi="宋体" w:eastAsia="宋体" w:cs="宋体"/>
          <w:b/>
          <w:bCs w:val="0"/>
          <w:sz w:val="36"/>
          <w:szCs w:val="36"/>
          <w:lang w:val="en-US" w:eastAsia="zh-CN"/>
        </w:rPr>
      </w:pPr>
      <w:r>
        <w:rPr>
          <w:rFonts w:hint="eastAsia" w:cs="仿宋" w:asciiTheme="minorEastAsia" w:hAnsiTheme="minorEastAsia" w:eastAsiaTheme="minorEastAsia"/>
          <w:b/>
          <w:sz w:val="36"/>
          <w:szCs w:val="36"/>
          <w:lang w:val="en-US" w:eastAsia="zh-CN"/>
        </w:rPr>
        <w:t>中煤长江基础建设有限公司</w:t>
      </w:r>
    </w:p>
    <w:p w14:paraId="44AD05B2">
      <w:pPr>
        <w:ind w:firstLine="361" w:firstLineChars="100"/>
        <w:jc w:val="center"/>
        <w:rPr>
          <w:rFonts w:hint="eastAsia" w:cs="仿宋" w:asciiTheme="minorEastAsia" w:hAnsiTheme="minorEastAsia" w:eastAsiaTheme="minorEastAsia"/>
          <w:b/>
          <w:sz w:val="36"/>
          <w:szCs w:val="36"/>
          <w:lang w:val="en-US" w:eastAsia="zh-CN"/>
        </w:rPr>
      </w:pPr>
      <w:bookmarkStart w:id="0" w:name="_GoBack"/>
      <w:r>
        <w:rPr>
          <w:rFonts w:hint="eastAsia" w:cs="仿宋" w:asciiTheme="minorEastAsia" w:hAnsiTheme="minorEastAsia" w:eastAsiaTheme="minorEastAsia"/>
          <w:b/>
          <w:sz w:val="36"/>
          <w:szCs w:val="36"/>
          <w:lang w:val="en-US" w:eastAsia="zh-CN"/>
        </w:rPr>
        <w:t>劳务分包报价表</w:t>
      </w:r>
    </w:p>
    <w:bookmarkEnd w:id="0"/>
    <w:p w14:paraId="1D661D0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项目概况：</w:t>
      </w:r>
    </w:p>
    <w:p w14:paraId="71C0A49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1.</w:t>
      </w:r>
      <w:r>
        <w:rPr>
          <w:rFonts w:hint="eastAsia" w:ascii="仿宋" w:hAnsi="仿宋" w:eastAsia="仿宋" w:cs="仿宋"/>
          <w:snapToGrid/>
          <w:color w:val="auto"/>
          <w:sz w:val="28"/>
          <w:szCs w:val="28"/>
          <w:lang w:eastAsia="zh-CN"/>
        </w:rPr>
        <w:t>项目名称：</w:t>
      </w:r>
      <w:r>
        <w:rPr>
          <w:rFonts w:hint="eastAsia" w:ascii="宋体" w:hAnsi="宋体" w:eastAsia="宋体" w:cs="Times New Roman"/>
          <w:b w:val="0"/>
          <w:bCs w:val="0"/>
          <w:color w:val="auto"/>
          <w:kern w:val="2"/>
          <w:sz w:val="21"/>
          <w:szCs w:val="21"/>
          <w:u w:val="none"/>
          <w:lang w:val="en-US" w:eastAsia="zh-CN" w:bidi="ar-SA"/>
        </w:rPr>
        <w:t>新建丹阳访仙150MW/300MWh网侧储能系统建设项目东侧边坡加固工程</w:t>
      </w:r>
    </w:p>
    <w:p w14:paraId="1BE6B504">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w:t>
      </w: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：江苏省镇江市丹阳市访仙镇</w:t>
      </w:r>
    </w:p>
    <w:p w14:paraId="5753978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b/>
          <w:bCs/>
          <w:sz w:val="24"/>
          <w:szCs w:val="24"/>
          <w:lang w:val="en-US" w:eastAsia="zh-CN"/>
        </w:rPr>
        <w:t>报价信息：</w:t>
      </w:r>
    </w:p>
    <w:tbl>
      <w:tblPr>
        <w:tblStyle w:val="8"/>
        <w:tblpPr w:leftFromText="180" w:rightFromText="180" w:vertAnchor="text" w:horzAnchor="page" w:tblpX="1192" w:tblpY="492"/>
        <w:tblOverlap w:val="never"/>
        <w:tblW w:w="485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54"/>
        <w:gridCol w:w="687"/>
        <w:gridCol w:w="1170"/>
        <w:gridCol w:w="1796"/>
        <w:gridCol w:w="1710"/>
        <w:gridCol w:w="1566"/>
      </w:tblGrid>
      <w:tr w14:paraId="7BE68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FD19A">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工作内容</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719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单位</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38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暂定数量</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91A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含税单价</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ED2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合价</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8B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备注</w:t>
            </w:r>
          </w:p>
        </w:tc>
      </w:tr>
      <w:tr w14:paraId="58A8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A912">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锚杆</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13BD">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486B">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1017.00</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7754E">
            <w:pPr>
              <w:jc w:val="center"/>
              <w:rPr>
                <w:rFonts w:hint="eastAsia" w:ascii="仿宋" w:hAnsi="仿宋" w:eastAsia="仿宋" w:cs="仿宋"/>
                <w:i w:val="0"/>
                <w:iCs w:val="0"/>
                <w:color w:val="auto"/>
                <w:kern w:val="0"/>
                <w:sz w:val="21"/>
                <w:szCs w:val="21"/>
                <w:u w:val="none"/>
                <w:lang w:val="en-US" w:eastAsia="zh-CN" w:bidi="ar"/>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E9C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05C0">
            <w:pPr>
              <w:rPr>
                <w:rFonts w:hint="eastAsia" w:ascii="仿宋" w:hAnsi="仿宋" w:eastAsia="仿宋" w:cs="仿宋"/>
                <w:i w:val="0"/>
                <w:iCs w:val="0"/>
                <w:color w:val="000000"/>
                <w:sz w:val="20"/>
                <w:szCs w:val="20"/>
                <w:u w:val="none"/>
              </w:rPr>
            </w:pPr>
          </w:p>
        </w:tc>
      </w:tr>
      <w:tr w14:paraId="23C55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CF7D">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格构梁</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274D">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m3</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22BB">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75.34</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3ABE3">
            <w:pPr>
              <w:jc w:val="center"/>
              <w:rPr>
                <w:rFonts w:hint="eastAsia" w:ascii="仿宋" w:hAnsi="仿宋" w:eastAsia="仿宋" w:cs="仿宋"/>
                <w:i w:val="0"/>
                <w:iCs w:val="0"/>
                <w:color w:val="auto"/>
                <w:kern w:val="0"/>
                <w:sz w:val="21"/>
                <w:szCs w:val="21"/>
                <w:u w:val="none"/>
                <w:lang w:val="en-US" w:eastAsia="zh-CN" w:bidi="ar"/>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C2E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267B">
            <w:pPr>
              <w:rPr>
                <w:rFonts w:hint="eastAsia" w:ascii="仿宋" w:hAnsi="仿宋" w:eastAsia="仿宋" w:cs="仿宋"/>
                <w:i w:val="0"/>
                <w:iCs w:val="0"/>
                <w:color w:val="000000"/>
                <w:sz w:val="20"/>
                <w:szCs w:val="20"/>
                <w:u w:val="none"/>
              </w:rPr>
            </w:pPr>
          </w:p>
        </w:tc>
      </w:tr>
      <w:tr w14:paraId="1F71C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53C4B">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坡顶截水沟</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FE8F">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m3</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DBB3">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21.45</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7C10">
            <w:pPr>
              <w:jc w:val="center"/>
              <w:rPr>
                <w:rFonts w:hint="eastAsia" w:ascii="仿宋" w:hAnsi="仿宋" w:eastAsia="仿宋" w:cs="仿宋"/>
                <w:i w:val="0"/>
                <w:iCs w:val="0"/>
                <w:color w:val="auto"/>
                <w:kern w:val="0"/>
                <w:sz w:val="21"/>
                <w:szCs w:val="21"/>
                <w:u w:val="none"/>
                <w:lang w:val="en-US" w:eastAsia="zh-CN" w:bidi="ar"/>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A6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3BB43">
            <w:pPr>
              <w:rPr>
                <w:rFonts w:hint="eastAsia" w:ascii="仿宋" w:hAnsi="仿宋" w:eastAsia="仿宋" w:cs="仿宋"/>
                <w:i w:val="0"/>
                <w:iCs w:val="0"/>
                <w:color w:val="000000"/>
                <w:sz w:val="20"/>
                <w:szCs w:val="20"/>
                <w:u w:val="none"/>
              </w:rPr>
            </w:pPr>
          </w:p>
        </w:tc>
      </w:tr>
      <w:tr w14:paraId="62C5C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78B3B">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格构锁口梁</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A0495">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m3</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25905">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32.21</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FF0D">
            <w:pPr>
              <w:jc w:val="center"/>
              <w:rPr>
                <w:rFonts w:hint="eastAsia" w:ascii="仿宋" w:hAnsi="仿宋" w:eastAsia="仿宋" w:cs="仿宋"/>
                <w:i w:val="0"/>
                <w:iCs w:val="0"/>
                <w:color w:val="auto"/>
                <w:kern w:val="0"/>
                <w:sz w:val="21"/>
                <w:szCs w:val="21"/>
                <w:u w:val="none"/>
                <w:lang w:val="en-US" w:eastAsia="zh-CN" w:bidi="ar"/>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62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E6598">
            <w:pPr>
              <w:rPr>
                <w:rFonts w:hint="eastAsia" w:ascii="仿宋" w:hAnsi="仿宋" w:eastAsia="仿宋" w:cs="仿宋"/>
                <w:i w:val="0"/>
                <w:iCs w:val="0"/>
                <w:color w:val="000000"/>
                <w:sz w:val="20"/>
                <w:szCs w:val="20"/>
                <w:u w:val="none"/>
              </w:rPr>
            </w:pPr>
          </w:p>
        </w:tc>
      </w:tr>
      <w:tr w14:paraId="11DF4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A363A">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挂网喷播</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3C10">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m2</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9466">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405.27</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F6A4">
            <w:pPr>
              <w:jc w:val="center"/>
              <w:rPr>
                <w:rFonts w:hint="eastAsia" w:ascii="仿宋" w:hAnsi="仿宋" w:eastAsia="仿宋" w:cs="仿宋"/>
                <w:i w:val="0"/>
                <w:iCs w:val="0"/>
                <w:color w:val="auto"/>
                <w:kern w:val="0"/>
                <w:sz w:val="21"/>
                <w:szCs w:val="21"/>
                <w:u w:val="none"/>
                <w:lang w:val="en-US" w:eastAsia="zh-CN" w:bidi="ar"/>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1A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EED24">
            <w:pPr>
              <w:rPr>
                <w:rFonts w:hint="eastAsia" w:ascii="仿宋" w:hAnsi="仿宋" w:eastAsia="仿宋" w:cs="仿宋"/>
                <w:i w:val="0"/>
                <w:iCs w:val="0"/>
                <w:color w:val="000000"/>
                <w:sz w:val="20"/>
                <w:szCs w:val="20"/>
                <w:u w:val="none"/>
              </w:rPr>
            </w:pPr>
          </w:p>
        </w:tc>
      </w:tr>
      <w:tr w14:paraId="03286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B6ABC">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削坡</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04CC0">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项</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E7D3">
            <w:pP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20DC2">
            <w:pPr>
              <w:jc w:val="center"/>
              <w:rPr>
                <w:rFonts w:hint="eastAsia" w:ascii="仿宋" w:hAnsi="仿宋" w:eastAsia="仿宋" w:cs="仿宋"/>
                <w:i w:val="0"/>
                <w:iCs w:val="0"/>
                <w:color w:val="auto"/>
                <w:kern w:val="0"/>
                <w:sz w:val="21"/>
                <w:szCs w:val="21"/>
                <w:u w:val="none"/>
                <w:lang w:val="en-US" w:eastAsia="zh-CN" w:bidi="ar"/>
              </w:rPr>
            </w:pP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A21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5CD2">
            <w:pPr>
              <w:rPr>
                <w:rFonts w:hint="eastAsia" w:ascii="仿宋" w:hAnsi="仿宋" w:eastAsia="仿宋" w:cs="仿宋"/>
                <w:i w:val="0"/>
                <w:iCs w:val="0"/>
                <w:color w:val="000000"/>
                <w:sz w:val="20"/>
                <w:szCs w:val="20"/>
                <w:u w:val="none"/>
              </w:rPr>
            </w:pPr>
          </w:p>
        </w:tc>
      </w:tr>
      <w:tr w14:paraId="6A4F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4F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合计</w:t>
            </w:r>
          </w:p>
        </w:tc>
        <w:tc>
          <w:tcPr>
            <w:tcW w:w="190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00FC0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人民币大写：</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1267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7A849">
            <w:pPr>
              <w:rPr>
                <w:rFonts w:hint="eastAsia" w:ascii="仿宋" w:hAnsi="仿宋" w:eastAsia="仿宋" w:cs="仿宋"/>
                <w:i w:val="0"/>
                <w:iCs w:val="0"/>
                <w:color w:val="000000"/>
                <w:sz w:val="20"/>
                <w:szCs w:val="20"/>
                <w:u w:val="none"/>
              </w:rPr>
            </w:pPr>
          </w:p>
        </w:tc>
      </w:tr>
      <w:tr w14:paraId="29640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1E74">
            <w:p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备注：</w:t>
            </w:r>
          </w:p>
          <w:p w14:paraId="34D7B7CF">
            <w:pPr>
              <w:jc w:val="left"/>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1.上表中工作量为</w:t>
            </w:r>
            <w:r>
              <w:rPr>
                <w:rFonts w:hint="eastAsia" w:ascii="仿宋" w:hAnsi="仿宋" w:eastAsia="仿宋" w:cs="仿宋"/>
                <w:i w:val="0"/>
                <w:iCs w:val="0"/>
                <w:color w:val="auto"/>
                <w:kern w:val="0"/>
                <w:sz w:val="21"/>
                <w:szCs w:val="21"/>
                <w:highlight w:val="none"/>
                <w:u w:val="none"/>
                <w:lang w:val="en-US" w:eastAsia="zh-CN" w:bidi="ar"/>
              </w:rPr>
              <w:t>暂定量，工作量按实际施工的图纸量计量，但超出甲方交底图纸及设计施工图纸部分不予计量；因业主变更等外部原因导致工作量增减的，参照业主确认的工作量以及乙方实际施工工作量确定，但以上皆不应超过业主最终计量工作量。</w:t>
            </w:r>
          </w:p>
          <w:p w14:paraId="2F388105">
            <w:pPr>
              <w:jc w:val="left"/>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2.所有价格采用人民币报价，增值税专票税率3%；</w:t>
            </w:r>
          </w:p>
          <w:p w14:paraId="0203820D">
            <w:pPr>
              <w:jc w:val="left"/>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3.如某项单价*工程量与总价不符，则以较低价为准，或作废标处理；</w:t>
            </w:r>
          </w:p>
          <w:p w14:paraId="3F0EB855">
            <w:pPr>
              <w:jc w:val="left"/>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4.采购人在报价表中所提供的标的物的数量是暂定数量，不作为最终结算与支付的依据；</w:t>
            </w:r>
          </w:p>
          <w:p w14:paraId="7327EDD8">
            <w:pPr>
              <w:jc w:val="left"/>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5.响应人被认为已在本工程投标阶段踏勘现场时充分了解本工程现场条件和周围环境，并在报价中给予了充分的考虑，已将相关费用计入投标单价中，后续将不再提出任何异议及索赔。</w:t>
            </w:r>
          </w:p>
          <w:p w14:paraId="5B9A572E">
            <w:pPr>
              <w:jc w:val="left"/>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6.付款方式：施工全部结束、劳务人员退场后，双方及时办理结算手续，结算手续完成后，劳务款在完工后一年内付清。</w:t>
            </w:r>
          </w:p>
          <w:p w14:paraId="319E89E3">
            <w:pPr>
              <w:jc w:val="left"/>
              <w:rPr>
                <w:rFonts w:hint="eastAsia" w:ascii="宋体" w:hAnsi="宋体" w:eastAsia="宋体" w:cs="宋体"/>
                <w:i w:val="0"/>
                <w:iCs w:val="0"/>
                <w:color w:val="000000"/>
                <w:sz w:val="20"/>
                <w:szCs w:val="20"/>
                <w:u w:val="none"/>
              </w:rPr>
            </w:pPr>
            <w:r>
              <w:rPr>
                <w:rFonts w:hint="eastAsia" w:ascii="仿宋" w:hAnsi="仿宋" w:eastAsia="仿宋" w:cs="仿宋"/>
                <w:i w:val="0"/>
                <w:iCs w:val="0"/>
                <w:color w:val="auto"/>
                <w:kern w:val="0"/>
                <w:sz w:val="21"/>
                <w:szCs w:val="21"/>
                <w:u w:val="none"/>
                <w:lang w:val="en-US" w:eastAsia="zh-CN" w:bidi="ar"/>
              </w:rPr>
              <w:t>7.更改付款方式的作为废标处理。</w:t>
            </w:r>
          </w:p>
        </w:tc>
      </w:tr>
    </w:tbl>
    <w:p w14:paraId="67D0AFA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int="eastAsia" w:ascii="仿宋" w:hAnsi="仿宋" w:eastAsia="仿宋" w:cs="仿宋"/>
          <w:b/>
          <w:bCs/>
          <w:sz w:val="24"/>
          <w:szCs w:val="24"/>
          <w:lang w:val="en-US" w:eastAsia="zh-CN"/>
        </w:rPr>
      </w:pPr>
    </w:p>
    <w:p w14:paraId="2664CF4D">
      <w:pPr>
        <w:keepNext w:val="0"/>
        <w:keepLines w:val="0"/>
        <w:pageBreakBefore w:val="0"/>
        <w:widowControl w:val="0"/>
        <w:kinsoku/>
        <w:wordWrap/>
        <w:overflowPunct/>
        <w:topLinePunct w:val="0"/>
        <w:autoSpaceDE/>
        <w:autoSpaceDN/>
        <w:bidi w:val="0"/>
        <w:adjustRightInd/>
        <w:snapToGrid/>
        <w:spacing w:line="440" w:lineRule="exact"/>
        <w:ind w:firstLine="4320" w:firstLineChars="1800"/>
        <w:jc w:val="left"/>
        <w:textAlignment w:val="auto"/>
        <w:rPr>
          <w:rFonts w:hint="eastAsia" w:ascii="仿宋" w:hAnsi="仿宋" w:eastAsia="仿宋" w:cs="仿宋"/>
          <w:sz w:val="24"/>
          <w:szCs w:val="24"/>
        </w:rPr>
      </w:pPr>
    </w:p>
    <w:p w14:paraId="41AB22D0">
      <w:pPr>
        <w:keepNext w:val="0"/>
        <w:keepLines w:val="0"/>
        <w:pageBreakBefore w:val="0"/>
        <w:widowControl w:val="0"/>
        <w:kinsoku/>
        <w:wordWrap/>
        <w:overflowPunct/>
        <w:topLinePunct w:val="0"/>
        <w:autoSpaceDE/>
        <w:autoSpaceDN/>
        <w:bidi w:val="0"/>
        <w:adjustRightInd/>
        <w:snapToGrid/>
        <w:spacing w:line="440" w:lineRule="exact"/>
        <w:ind w:firstLine="4320" w:firstLineChars="1800"/>
        <w:jc w:val="left"/>
        <w:textAlignment w:val="auto"/>
        <w:rPr>
          <w:rFonts w:hint="eastAsia" w:ascii="仿宋" w:hAnsi="仿宋" w:eastAsia="仿宋" w:cs="仿宋"/>
          <w:sz w:val="24"/>
          <w:szCs w:val="24"/>
        </w:rPr>
      </w:pPr>
    </w:p>
    <w:p w14:paraId="016D1AC7">
      <w:pPr>
        <w:keepNext w:val="0"/>
        <w:keepLines w:val="0"/>
        <w:pageBreakBefore w:val="0"/>
        <w:widowControl w:val="0"/>
        <w:kinsoku/>
        <w:wordWrap/>
        <w:overflowPunct/>
        <w:topLinePunct w:val="0"/>
        <w:autoSpaceDE/>
        <w:autoSpaceDN/>
        <w:bidi w:val="0"/>
        <w:adjustRightInd/>
        <w:snapToGrid/>
        <w:spacing w:line="440" w:lineRule="exact"/>
        <w:ind w:firstLine="4320" w:firstLineChars="1800"/>
        <w:jc w:val="left"/>
        <w:textAlignment w:val="auto"/>
        <w:rPr>
          <w:rFonts w:hint="eastAsia" w:ascii="仿宋" w:hAnsi="仿宋" w:eastAsia="仿宋" w:cs="仿宋"/>
          <w:sz w:val="24"/>
          <w:szCs w:val="24"/>
        </w:rPr>
      </w:pPr>
    </w:p>
    <w:p w14:paraId="4EEB1E03">
      <w:pPr>
        <w:keepNext w:val="0"/>
        <w:keepLines w:val="0"/>
        <w:pageBreakBefore w:val="0"/>
        <w:widowControl w:val="0"/>
        <w:kinsoku/>
        <w:wordWrap/>
        <w:overflowPunct/>
        <w:topLinePunct w:val="0"/>
        <w:autoSpaceDE/>
        <w:autoSpaceDN/>
        <w:bidi w:val="0"/>
        <w:adjustRightInd/>
        <w:snapToGrid/>
        <w:spacing w:line="440" w:lineRule="exact"/>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报价人：</w:t>
      </w:r>
    </w:p>
    <w:p w14:paraId="39E3FFBA">
      <w:pPr>
        <w:keepNext w:val="0"/>
        <w:keepLines w:val="0"/>
        <w:pageBreakBefore w:val="0"/>
        <w:widowControl w:val="0"/>
        <w:kinsoku/>
        <w:wordWrap/>
        <w:overflowPunct/>
        <w:topLinePunct w:val="0"/>
        <w:autoSpaceDE/>
        <w:autoSpaceDN/>
        <w:bidi w:val="0"/>
        <w:adjustRightInd/>
        <w:snapToGrid/>
        <w:spacing w:line="440" w:lineRule="exact"/>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代   表</w:t>
      </w:r>
      <w:r>
        <w:rPr>
          <w:rFonts w:hint="eastAsia" w:ascii="仿宋" w:hAnsi="仿宋" w:eastAsia="仿宋" w:cs="仿宋"/>
          <w:sz w:val="24"/>
          <w:szCs w:val="24"/>
        </w:rPr>
        <w:t>：</w:t>
      </w:r>
    </w:p>
    <w:p w14:paraId="35886432">
      <w:pPr>
        <w:keepNext w:val="0"/>
        <w:keepLines w:val="0"/>
        <w:pageBreakBefore w:val="0"/>
        <w:widowControl w:val="0"/>
        <w:kinsoku/>
        <w:wordWrap/>
        <w:overflowPunct/>
        <w:topLinePunct w:val="0"/>
        <w:autoSpaceDE/>
        <w:autoSpaceDN/>
        <w:bidi w:val="0"/>
        <w:adjustRightInd/>
        <w:snapToGrid/>
        <w:spacing w:line="440" w:lineRule="exact"/>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联系电话：</w:t>
      </w:r>
    </w:p>
    <w:p w14:paraId="142CBF53">
      <w:pPr>
        <w:keepNext w:val="0"/>
        <w:keepLines w:val="0"/>
        <w:pageBreakBefore w:val="0"/>
        <w:widowControl w:val="0"/>
        <w:kinsoku/>
        <w:wordWrap/>
        <w:overflowPunct/>
        <w:topLinePunct w:val="0"/>
        <w:autoSpaceDE/>
        <w:autoSpaceDN/>
        <w:bidi w:val="0"/>
        <w:adjustRightInd/>
        <w:snapToGrid/>
        <w:spacing w:line="440" w:lineRule="exact"/>
        <w:ind w:firstLine="4320" w:firstLineChars="18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sectPr>
      <w:pgSz w:w="11906" w:h="16839"/>
      <w:pgMar w:top="1431" w:right="1078" w:bottom="1486" w:left="1168" w:header="0" w:footer="12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78A">
    <w:pPr>
      <w:spacing w:before="1" w:line="176" w:lineRule="auto"/>
      <w:ind w:left="9"/>
      <w:rPr>
        <w:rFonts w:ascii="宋体" w:hAnsi="宋体" w:eastAsia="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4962B"/>
    <w:multiLevelType w:val="singleLevel"/>
    <w:tmpl w:val="AE64962B"/>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k2YjNkM2UyN2ZiZGM0ZmY4OTc0YWIwZjVjMjgxZTAifQ=="/>
  </w:docVars>
  <w:rsids>
    <w:rsidRoot w:val="00735019"/>
    <w:rsid w:val="002C4F0B"/>
    <w:rsid w:val="006A71F4"/>
    <w:rsid w:val="00735019"/>
    <w:rsid w:val="00C20C98"/>
    <w:rsid w:val="00E91045"/>
    <w:rsid w:val="01252B69"/>
    <w:rsid w:val="01965ECA"/>
    <w:rsid w:val="02193995"/>
    <w:rsid w:val="02235B22"/>
    <w:rsid w:val="02497F4C"/>
    <w:rsid w:val="04746990"/>
    <w:rsid w:val="059705B7"/>
    <w:rsid w:val="05AB5DF7"/>
    <w:rsid w:val="05D0666E"/>
    <w:rsid w:val="062E646B"/>
    <w:rsid w:val="06FE4F40"/>
    <w:rsid w:val="071A09BA"/>
    <w:rsid w:val="0769603B"/>
    <w:rsid w:val="076B2FCF"/>
    <w:rsid w:val="07BE74DF"/>
    <w:rsid w:val="08204893"/>
    <w:rsid w:val="0935611C"/>
    <w:rsid w:val="093B0A7F"/>
    <w:rsid w:val="0969226A"/>
    <w:rsid w:val="0AC564B3"/>
    <w:rsid w:val="0B134BFA"/>
    <w:rsid w:val="0B542251"/>
    <w:rsid w:val="0B9868BB"/>
    <w:rsid w:val="0BF12BA4"/>
    <w:rsid w:val="0C22650E"/>
    <w:rsid w:val="0C3F7F2A"/>
    <w:rsid w:val="0C825B1D"/>
    <w:rsid w:val="0D3F57BC"/>
    <w:rsid w:val="0E12182B"/>
    <w:rsid w:val="0EEC3721"/>
    <w:rsid w:val="0F230D00"/>
    <w:rsid w:val="0FB81707"/>
    <w:rsid w:val="1010343F"/>
    <w:rsid w:val="10437371"/>
    <w:rsid w:val="10ED552F"/>
    <w:rsid w:val="11486BC7"/>
    <w:rsid w:val="11665A0D"/>
    <w:rsid w:val="116B3023"/>
    <w:rsid w:val="11733C86"/>
    <w:rsid w:val="11951E4E"/>
    <w:rsid w:val="11C40985"/>
    <w:rsid w:val="12582E7C"/>
    <w:rsid w:val="128A74D9"/>
    <w:rsid w:val="12B74046"/>
    <w:rsid w:val="13541DAA"/>
    <w:rsid w:val="13815647"/>
    <w:rsid w:val="13826402"/>
    <w:rsid w:val="13D50C28"/>
    <w:rsid w:val="13D6674E"/>
    <w:rsid w:val="140A0CE1"/>
    <w:rsid w:val="14172FEE"/>
    <w:rsid w:val="142C0050"/>
    <w:rsid w:val="14B52807"/>
    <w:rsid w:val="154871D8"/>
    <w:rsid w:val="15572169"/>
    <w:rsid w:val="155C0DA8"/>
    <w:rsid w:val="155F7700"/>
    <w:rsid w:val="16AD19E8"/>
    <w:rsid w:val="16EF7405"/>
    <w:rsid w:val="17CA65CA"/>
    <w:rsid w:val="17F165EB"/>
    <w:rsid w:val="184F33F2"/>
    <w:rsid w:val="1867206B"/>
    <w:rsid w:val="198831A3"/>
    <w:rsid w:val="19B84760"/>
    <w:rsid w:val="1AEB53AE"/>
    <w:rsid w:val="1B707488"/>
    <w:rsid w:val="1BD45C69"/>
    <w:rsid w:val="1C3E1334"/>
    <w:rsid w:val="1DD85093"/>
    <w:rsid w:val="1E195BB5"/>
    <w:rsid w:val="1E3B1FCF"/>
    <w:rsid w:val="1EBA1146"/>
    <w:rsid w:val="1EBF60EB"/>
    <w:rsid w:val="1ECA6EAF"/>
    <w:rsid w:val="1F71501A"/>
    <w:rsid w:val="1FD42967"/>
    <w:rsid w:val="1FD91AA0"/>
    <w:rsid w:val="20084133"/>
    <w:rsid w:val="208C6B12"/>
    <w:rsid w:val="20D52267"/>
    <w:rsid w:val="221508BA"/>
    <w:rsid w:val="223B259E"/>
    <w:rsid w:val="226513C9"/>
    <w:rsid w:val="22732CB8"/>
    <w:rsid w:val="22A06A9C"/>
    <w:rsid w:val="22E9024C"/>
    <w:rsid w:val="230C5CE8"/>
    <w:rsid w:val="232A50B4"/>
    <w:rsid w:val="24B46637"/>
    <w:rsid w:val="24B91EA0"/>
    <w:rsid w:val="25022615"/>
    <w:rsid w:val="252A5DD6"/>
    <w:rsid w:val="254D17D4"/>
    <w:rsid w:val="25BF5294"/>
    <w:rsid w:val="26481FAF"/>
    <w:rsid w:val="27C44DE4"/>
    <w:rsid w:val="2815563F"/>
    <w:rsid w:val="28B95897"/>
    <w:rsid w:val="293B7327"/>
    <w:rsid w:val="29407CBA"/>
    <w:rsid w:val="29BE01BF"/>
    <w:rsid w:val="29D4444C"/>
    <w:rsid w:val="2A231D1E"/>
    <w:rsid w:val="2ADC2444"/>
    <w:rsid w:val="2C2A41E2"/>
    <w:rsid w:val="2C42277B"/>
    <w:rsid w:val="2CDB289A"/>
    <w:rsid w:val="2D40315E"/>
    <w:rsid w:val="2D820246"/>
    <w:rsid w:val="2E67471B"/>
    <w:rsid w:val="2E693487"/>
    <w:rsid w:val="2E9953F2"/>
    <w:rsid w:val="2F01724E"/>
    <w:rsid w:val="2F2520C9"/>
    <w:rsid w:val="2F7013AD"/>
    <w:rsid w:val="2FE51D9B"/>
    <w:rsid w:val="300178CF"/>
    <w:rsid w:val="3128409F"/>
    <w:rsid w:val="31A041CB"/>
    <w:rsid w:val="31AF08B2"/>
    <w:rsid w:val="31F062C5"/>
    <w:rsid w:val="32566F80"/>
    <w:rsid w:val="332E3A59"/>
    <w:rsid w:val="335334BF"/>
    <w:rsid w:val="33CB12A8"/>
    <w:rsid w:val="340A0F4F"/>
    <w:rsid w:val="342310E4"/>
    <w:rsid w:val="347831DE"/>
    <w:rsid w:val="3498681F"/>
    <w:rsid w:val="34DD5737"/>
    <w:rsid w:val="35505F08"/>
    <w:rsid w:val="358E6A31"/>
    <w:rsid w:val="35B93AAE"/>
    <w:rsid w:val="3631032F"/>
    <w:rsid w:val="367D0F7F"/>
    <w:rsid w:val="36835E6A"/>
    <w:rsid w:val="36BA6444"/>
    <w:rsid w:val="36E20AD8"/>
    <w:rsid w:val="37367B24"/>
    <w:rsid w:val="37712166"/>
    <w:rsid w:val="387F42A2"/>
    <w:rsid w:val="389B56ED"/>
    <w:rsid w:val="389D76B7"/>
    <w:rsid w:val="394C69E7"/>
    <w:rsid w:val="399F120C"/>
    <w:rsid w:val="3A363B0D"/>
    <w:rsid w:val="3A822C2A"/>
    <w:rsid w:val="3ACA4067"/>
    <w:rsid w:val="3B082662"/>
    <w:rsid w:val="3B4B2B97"/>
    <w:rsid w:val="3BC44F5A"/>
    <w:rsid w:val="3BDA477E"/>
    <w:rsid w:val="3CD218F9"/>
    <w:rsid w:val="3D264254"/>
    <w:rsid w:val="3D516CC2"/>
    <w:rsid w:val="3D8C26AD"/>
    <w:rsid w:val="3DE96EFA"/>
    <w:rsid w:val="3E594080"/>
    <w:rsid w:val="3E8E342E"/>
    <w:rsid w:val="3EDF3B12"/>
    <w:rsid w:val="3F4F7231"/>
    <w:rsid w:val="40534AFF"/>
    <w:rsid w:val="406E1939"/>
    <w:rsid w:val="41384420"/>
    <w:rsid w:val="416956CF"/>
    <w:rsid w:val="418834AA"/>
    <w:rsid w:val="4196652E"/>
    <w:rsid w:val="42156510"/>
    <w:rsid w:val="436F1C50"/>
    <w:rsid w:val="43A538C3"/>
    <w:rsid w:val="43DB1093"/>
    <w:rsid w:val="4447497A"/>
    <w:rsid w:val="44A56F9C"/>
    <w:rsid w:val="453B4A8C"/>
    <w:rsid w:val="45AB3AB3"/>
    <w:rsid w:val="45DB2D4B"/>
    <w:rsid w:val="46276812"/>
    <w:rsid w:val="464473C4"/>
    <w:rsid w:val="4685178A"/>
    <w:rsid w:val="472B0583"/>
    <w:rsid w:val="476E6ED3"/>
    <w:rsid w:val="476E72BD"/>
    <w:rsid w:val="47A0687C"/>
    <w:rsid w:val="47A81BD4"/>
    <w:rsid w:val="48BB76E5"/>
    <w:rsid w:val="490712E1"/>
    <w:rsid w:val="49B74350"/>
    <w:rsid w:val="49D90CDC"/>
    <w:rsid w:val="4A0243CF"/>
    <w:rsid w:val="4A031344"/>
    <w:rsid w:val="4A3D12CF"/>
    <w:rsid w:val="4AA04DE4"/>
    <w:rsid w:val="4AE63BE2"/>
    <w:rsid w:val="4AF13892"/>
    <w:rsid w:val="4AFB201B"/>
    <w:rsid w:val="4B6169AE"/>
    <w:rsid w:val="4B9F6E4A"/>
    <w:rsid w:val="4C0C0983"/>
    <w:rsid w:val="4CE76CFB"/>
    <w:rsid w:val="4EB70C79"/>
    <w:rsid w:val="4EEF633A"/>
    <w:rsid w:val="510D2AA8"/>
    <w:rsid w:val="52065E75"/>
    <w:rsid w:val="52495D62"/>
    <w:rsid w:val="53183849"/>
    <w:rsid w:val="53A07C03"/>
    <w:rsid w:val="54B716A8"/>
    <w:rsid w:val="54D45DB6"/>
    <w:rsid w:val="556E7FB9"/>
    <w:rsid w:val="55807CEC"/>
    <w:rsid w:val="56175D4C"/>
    <w:rsid w:val="56F852CC"/>
    <w:rsid w:val="570B1D0C"/>
    <w:rsid w:val="579E26AC"/>
    <w:rsid w:val="57A8352A"/>
    <w:rsid w:val="58531F8B"/>
    <w:rsid w:val="585D3A23"/>
    <w:rsid w:val="586B6A32"/>
    <w:rsid w:val="5AFA409D"/>
    <w:rsid w:val="5BC60C44"/>
    <w:rsid w:val="5C505DF2"/>
    <w:rsid w:val="5CC64F24"/>
    <w:rsid w:val="5CEF3B55"/>
    <w:rsid w:val="5DA768D4"/>
    <w:rsid w:val="5DF23751"/>
    <w:rsid w:val="5DF979BC"/>
    <w:rsid w:val="5E052790"/>
    <w:rsid w:val="5E3E6996"/>
    <w:rsid w:val="5F553F98"/>
    <w:rsid w:val="60193217"/>
    <w:rsid w:val="60C82547"/>
    <w:rsid w:val="611A0FF5"/>
    <w:rsid w:val="611D313F"/>
    <w:rsid w:val="6127578E"/>
    <w:rsid w:val="61502C69"/>
    <w:rsid w:val="619D39D4"/>
    <w:rsid w:val="61A66D2D"/>
    <w:rsid w:val="61DF3FED"/>
    <w:rsid w:val="61F950AE"/>
    <w:rsid w:val="623B4CEF"/>
    <w:rsid w:val="62506FE4"/>
    <w:rsid w:val="626E1051"/>
    <w:rsid w:val="62A45CC9"/>
    <w:rsid w:val="63533D81"/>
    <w:rsid w:val="63A86D8C"/>
    <w:rsid w:val="63D47B81"/>
    <w:rsid w:val="649410BE"/>
    <w:rsid w:val="64F658D5"/>
    <w:rsid w:val="657C5202"/>
    <w:rsid w:val="66D954AE"/>
    <w:rsid w:val="67137F7D"/>
    <w:rsid w:val="67424E02"/>
    <w:rsid w:val="68550B65"/>
    <w:rsid w:val="6863312F"/>
    <w:rsid w:val="68833924"/>
    <w:rsid w:val="69643755"/>
    <w:rsid w:val="69D361E5"/>
    <w:rsid w:val="6ABB4360"/>
    <w:rsid w:val="6AC326FD"/>
    <w:rsid w:val="6B453112"/>
    <w:rsid w:val="6B804924"/>
    <w:rsid w:val="6B833C3B"/>
    <w:rsid w:val="6BBA7036"/>
    <w:rsid w:val="6BD57FC9"/>
    <w:rsid w:val="6BF076BD"/>
    <w:rsid w:val="6C1D5E3D"/>
    <w:rsid w:val="6C586E75"/>
    <w:rsid w:val="6E40306F"/>
    <w:rsid w:val="6EC6456A"/>
    <w:rsid w:val="6F5953DE"/>
    <w:rsid w:val="6F5C6C7D"/>
    <w:rsid w:val="6F6347F5"/>
    <w:rsid w:val="6F9E7295"/>
    <w:rsid w:val="6FE830B3"/>
    <w:rsid w:val="703D085C"/>
    <w:rsid w:val="707D50FC"/>
    <w:rsid w:val="709F1517"/>
    <w:rsid w:val="70DA2ADA"/>
    <w:rsid w:val="70F80C27"/>
    <w:rsid w:val="713F0604"/>
    <w:rsid w:val="71D15700"/>
    <w:rsid w:val="71D92806"/>
    <w:rsid w:val="724063E2"/>
    <w:rsid w:val="726B5B54"/>
    <w:rsid w:val="7329156C"/>
    <w:rsid w:val="7385166A"/>
    <w:rsid w:val="740D77C6"/>
    <w:rsid w:val="743D707D"/>
    <w:rsid w:val="743E1047"/>
    <w:rsid w:val="74524D07"/>
    <w:rsid w:val="745D771F"/>
    <w:rsid w:val="74E43208"/>
    <w:rsid w:val="74F57957"/>
    <w:rsid w:val="751D0C5C"/>
    <w:rsid w:val="753F5EFF"/>
    <w:rsid w:val="756D573F"/>
    <w:rsid w:val="75C6145E"/>
    <w:rsid w:val="760065B4"/>
    <w:rsid w:val="762B1F05"/>
    <w:rsid w:val="76497ACE"/>
    <w:rsid w:val="768128EC"/>
    <w:rsid w:val="76B4010A"/>
    <w:rsid w:val="76D812DE"/>
    <w:rsid w:val="77FD6960"/>
    <w:rsid w:val="78C034AA"/>
    <w:rsid w:val="78DB6E64"/>
    <w:rsid w:val="79F01FCB"/>
    <w:rsid w:val="7A9E45ED"/>
    <w:rsid w:val="7B346CFF"/>
    <w:rsid w:val="7B8A2B8D"/>
    <w:rsid w:val="7D00333D"/>
    <w:rsid w:val="7D180687"/>
    <w:rsid w:val="7D2A03BA"/>
    <w:rsid w:val="7DD30A52"/>
    <w:rsid w:val="7EDB180C"/>
    <w:rsid w:val="7EDE145C"/>
    <w:rsid w:val="7F0F5AB9"/>
    <w:rsid w:val="7F233313"/>
    <w:rsid w:val="7F490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Title"/>
    <w:basedOn w:val="1"/>
    <w:next w:val="1"/>
    <w:qFormat/>
    <w:uiPriority w:val="10"/>
    <w:pPr>
      <w:outlineLvl w:val="2"/>
    </w:pPr>
    <w:rPr>
      <w:rFonts w:eastAsia="仿宋_GB2312" w:cs="黑体"/>
      <w:b/>
      <w:bCs/>
      <w:sz w:val="24"/>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7"/>
    <w:qFormat/>
    <w:uiPriority w:val="99"/>
    <w:pPr>
      <w:spacing w:beforeLines="50" w:afterLines="50"/>
    </w:pPr>
    <w:rPr>
      <w:kern w:val="24"/>
      <w:sz w:val="30"/>
      <w:szCs w:val="24"/>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style>
  <w:style w:type="paragraph" w:customStyle="1" w:styleId="18">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1095</Words>
  <Characters>1277</Characters>
  <Lines>12</Lines>
  <Paragraphs>3</Paragraphs>
  <TotalTime>31</TotalTime>
  <ScaleCrop>false</ScaleCrop>
  <LinksUpToDate>false</LinksUpToDate>
  <CharactersWithSpaces>1310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2024-09-09T02:38:00Z</dcterms:created>
  <dc:creator>仗剑红颜</dc:creator>
  <cp:lastModifiedBy>花园坊</cp:lastModifiedBy>
  <cp:lastPrinted>2024-08-09T01:57:00Z</cp:lastPrinted>
  <dcterms:modified xsi:type="dcterms:W3CDTF">2026-09-20T03:28:12Z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2024-07-29T15:14:51Z</vt:filetime>
  </property>
  <property fmtid="{D5CDD505-2E9C-101B-9397-08002B2CF9AE}" pid="4" name="KSOProductBuildVer">
    <vt:lpwstr>2052-12.1.0.28505</vt:lpwstr>
  </property>
  <property fmtid="{D5CDD505-2E9C-101B-9397-08002B2CF9AE}" pid="5" name="ICV">
    <vt:lpwstr>208D64E1C314401AA315AE2994278AF2_13</vt:lpwstr>
  </property>
  <property fmtid="{D5CDD505-2E9C-101B-9397-08002B2CF9AE}" pid="6" name="KSOTemplateDocerSaveRecord">
    <vt:lpwstr>eyJoZGlkIjoiMzEwNTM5NzYwMDRjMzkwZTVkZjY2ODkwMGIxNGU0OTUiLCJ1c2VySWQiOiIyNTY5ODA3MjkifQ==</vt:lpwstr>
  </property>
</Properties>
</file>