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31838">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44"/>
          <w:szCs w:val="44"/>
        </w:rPr>
      </w:pPr>
      <w:r>
        <w:rPr>
          <w:rFonts w:hint="eastAsia" w:ascii="仿宋" w:hAnsi="仿宋" w:eastAsia="仿宋" w:cs="仿宋"/>
          <w:b/>
          <w:bCs/>
          <w:snapToGrid/>
          <w:color w:val="auto"/>
          <w:kern w:val="2"/>
          <w:sz w:val="44"/>
          <w:szCs w:val="44"/>
          <w:lang w:eastAsia="zh-CN"/>
        </w:rPr>
        <w:t>采购</w:t>
      </w:r>
      <w:r>
        <w:rPr>
          <w:rFonts w:hint="eastAsia" w:ascii="仿宋" w:hAnsi="仿宋" w:eastAsia="仿宋" w:cs="仿宋"/>
          <w:b/>
          <w:bCs/>
          <w:snapToGrid/>
          <w:color w:val="auto"/>
          <w:kern w:val="2"/>
          <w:sz w:val="44"/>
          <w:szCs w:val="44"/>
        </w:rPr>
        <w:t>公告</w:t>
      </w:r>
    </w:p>
    <w:p w14:paraId="4C8CB7F0">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28"/>
          <w:szCs w:val="28"/>
          <w:lang w:eastAsia="zh-CN"/>
        </w:rPr>
      </w:pPr>
    </w:p>
    <w:p w14:paraId="7B92C028">
      <w:pPr>
        <w:kinsoku/>
        <w:autoSpaceDE/>
        <w:autoSpaceDN/>
        <w:adjustRightInd/>
        <w:snapToGrid/>
        <w:spacing w:line="360" w:lineRule="auto"/>
        <w:ind w:left="0" w:leftChars="0" w:right="11" w:firstLine="638" w:firstLineChars="228"/>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我公司拟对福建古雷石化有限公司乙苯分馏项目桩基工程现场围挡及大门安装劳务实行竞争谈判采购。</w:t>
      </w:r>
    </w:p>
    <w:p w14:paraId="6BE044D3">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采购编号：ZMCJ-LXCG</w:t>
      </w:r>
      <w:bookmarkStart w:id="0" w:name="_GoBack"/>
      <w:bookmarkEnd w:id="0"/>
      <w:r>
        <w:rPr>
          <w:rFonts w:hint="eastAsia" w:ascii="仿宋" w:hAnsi="仿宋" w:eastAsia="仿宋" w:cs="仿宋"/>
          <w:snapToGrid/>
          <w:color w:val="auto"/>
          <w:sz w:val="28"/>
          <w:szCs w:val="28"/>
          <w:lang w:val="en-US" w:eastAsia="zh-CN"/>
        </w:rPr>
        <w:t>-2026-WX-018</w:t>
      </w:r>
    </w:p>
    <w:p w14:paraId="1D71E7CB">
      <w:pPr>
        <w:pStyle w:val="16"/>
        <w:spacing w:line="360" w:lineRule="auto"/>
        <w:jc w:val="both"/>
        <w:rPr>
          <w:rFonts w:hint="eastAsia" w:ascii="仿宋" w:hAnsi="仿宋" w:eastAsia="仿宋" w:cs="仿宋"/>
          <w:b/>
          <w:bCs/>
          <w:color w:val="auto"/>
          <w:kern w:val="2"/>
          <w:sz w:val="28"/>
          <w:szCs w:val="28"/>
        </w:rPr>
      </w:pPr>
      <w:r>
        <w:rPr>
          <w:rFonts w:hint="eastAsia" w:ascii="仿宋" w:hAnsi="仿宋" w:eastAsia="仿宋" w:cs="仿宋"/>
          <w:b/>
          <w:bCs/>
          <w:color w:val="auto"/>
          <w:sz w:val="28"/>
          <w:szCs w:val="28"/>
        </w:rPr>
        <w:t>一、项目概况</w:t>
      </w:r>
    </w:p>
    <w:p w14:paraId="3D3598D3">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项目名称：福建古雷石化有限公司乙苯分馏项目桩基工程</w:t>
      </w:r>
    </w:p>
    <w:p w14:paraId="539746E2">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采购需求（具体要求详见报价表）：</w:t>
      </w:r>
    </w:p>
    <w:p w14:paraId="5DD1D79A">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围挡安装150米（围栏高度：1.8m；围栏形式：采用80*80*4.0mm方钢管做立柱，立柱间距3m,上下设置60*60*3mm方钢管横梁，外侧安装0.6mm厚单层彩钢铁皮围挡。外墙四周墙角设置钢丝绳地锚抗拉。栏杆基础形式：草坪区域采用400*400*600混凝土独立基础；硬化地坪区域采用6mm厚连接板，膨胀螺栓固定。）；</w:t>
      </w:r>
    </w:p>
    <w:p w14:paraId="32621F72">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大门安装一套（大门：设置双开型大门（带万向轮），大门高度1.8米（离地高度20cm）,宽度8米，门柱采用φ100钢管立柱，预埋连接板厚度8mm，大门做法同围栏做法</w:t>
      </w:r>
      <w:r>
        <w:rPr>
          <w:rFonts w:hint="eastAsia" w:ascii="宋体" w:hAnsi="宋体" w:eastAsia="宋体" w:cs="宋体"/>
          <w:i w:val="0"/>
          <w:iCs w:val="0"/>
          <w:snapToGrid w:val="0"/>
          <w:color w:val="auto"/>
          <w:kern w:val="0"/>
          <w:sz w:val="20"/>
          <w:szCs w:val="20"/>
          <w:u w:val="none"/>
          <w:lang w:val="en-US" w:eastAsia="zh-CN" w:bidi="ar"/>
        </w:rPr>
        <w:t>。</w:t>
      </w:r>
      <w:r>
        <w:rPr>
          <w:rFonts w:hint="eastAsia" w:ascii="仿宋" w:hAnsi="仿宋" w:eastAsia="仿宋" w:cs="仿宋"/>
          <w:snapToGrid/>
          <w:color w:val="auto"/>
          <w:sz w:val="28"/>
          <w:szCs w:val="28"/>
          <w:lang w:val="en-US" w:eastAsia="zh-CN"/>
        </w:rPr>
        <w:t>）</w:t>
      </w:r>
    </w:p>
    <w:p w14:paraId="55A2826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560" w:firstLineChars="200"/>
        <w:jc w:val="left"/>
        <w:textAlignment w:val="auto"/>
        <w:outlineLvl w:val="9"/>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：福建省漳州市古雷港经济开发区</w:t>
      </w:r>
    </w:p>
    <w:p w14:paraId="115F05B5">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评审办法：</w:t>
      </w:r>
      <w:r>
        <w:rPr>
          <w:rFonts w:hint="eastAsia" w:ascii="仿宋" w:hAnsi="仿宋" w:eastAsia="仿宋" w:cs="仿宋"/>
          <w:snapToGrid/>
          <w:color w:val="auto"/>
          <w:sz w:val="28"/>
          <w:szCs w:val="28"/>
          <w:lang w:val="en-US" w:eastAsia="zh-CN"/>
        </w:rPr>
        <w:t>满足项目采购需求情况下合理低价中标</w:t>
      </w:r>
    </w:p>
    <w:p w14:paraId="53C9CABC">
      <w:pPr>
        <w:pStyle w:val="12"/>
        <w:rPr>
          <w:rFonts w:hint="default"/>
          <w:color w:val="auto"/>
          <w:lang w:val="en-US" w:eastAsia="zh-CN"/>
        </w:rPr>
      </w:pPr>
      <w:r>
        <w:rPr>
          <w:rFonts w:hint="eastAsia" w:ascii="仿宋" w:hAnsi="仿宋" w:eastAsia="仿宋" w:cs="仿宋"/>
          <w:snapToGrid/>
          <w:color w:val="auto"/>
          <w:sz w:val="28"/>
          <w:szCs w:val="28"/>
          <w:lang w:val="en-US" w:eastAsia="zh-CN"/>
        </w:rPr>
        <w:t>采购限价：1.05万元。</w:t>
      </w:r>
    </w:p>
    <w:p w14:paraId="2A13F5A5">
      <w:pPr>
        <w:pStyle w:val="16"/>
        <w:spacing w:line="360" w:lineRule="auto"/>
        <w:jc w:val="both"/>
        <w:rPr>
          <w:rFonts w:hint="eastAsia" w:ascii="仿宋" w:hAnsi="仿宋" w:eastAsia="仿宋" w:cs="仿宋"/>
          <w:b/>
          <w:bCs/>
          <w:color w:val="auto"/>
          <w:sz w:val="28"/>
          <w:szCs w:val="28"/>
        </w:rPr>
      </w:pPr>
      <w:r>
        <w:rPr>
          <w:rFonts w:hint="eastAsia" w:ascii="仿宋" w:hAnsi="仿宋" w:eastAsia="仿宋" w:cs="仿宋"/>
          <w:b/>
          <w:bCs/>
          <w:color w:val="auto"/>
          <w:sz w:val="28"/>
          <w:szCs w:val="28"/>
        </w:rPr>
        <w:t>二、</w:t>
      </w:r>
      <w:r>
        <w:rPr>
          <w:rFonts w:hint="eastAsia" w:ascii="仿宋" w:hAnsi="仿宋" w:eastAsia="仿宋" w:cs="仿宋"/>
          <w:b/>
          <w:bCs/>
          <w:color w:val="auto"/>
          <w:sz w:val="28"/>
          <w:szCs w:val="28"/>
          <w:lang w:val="en-US" w:eastAsia="zh-CN"/>
        </w:rPr>
        <w:t>响应</w:t>
      </w:r>
      <w:r>
        <w:rPr>
          <w:rFonts w:hint="eastAsia" w:ascii="仿宋" w:hAnsi="仿宋" w:eastAsia="仿宋" w:cs="仿宋"/>
          <w:b/>
          <w:bCs/>
          <w:color w:val="auto"/>
          <w:sz w:val="28"/>
          <w:szCs w:val="28"/>
        </w:rPr>
        <w:t>人的资格要求</w:t>
      </w:r>
    </w:p>
    <w:p w14:paraId="1F15DFEE">
      <w:pPr>
        <w:pStyle w:val="3"/>
        <w:keepNext w:val="0"/>
        <w:keepLines w:val="0"/>
        <w:pageBreakBefore w:val="0"/>
        <w:widowControl w:val="0"/>
        <w:numPr>
          <w:ilvl w:val="0"/>
          <w:numId w:val="0"/>
        </w:numPr>
        <w:kinsoku/>
        <w:wordWrap/>
        <w:overflowPunct/>
        <w:topLinePunct w:val="0"/>
        <w:autoSpaceDE/>
        <w:autoSpaceDN/>
        <w:bidi w:val="0"/>
        <w:adjustRightInd/>
        <w:spacing w:line="420" w:lineRule="exact"/>
        <w:ind w:firstLine="560" w:firstLineChars="200"/>
        <w:jc w:val="both"/>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1</w:t>
      </w:r>
      <w:r>
        <w:rPr>
          <w:rFonts w:hint="eastAsia" w:ascii="仿宋" w:hAnsi="仿宋" w:eastAsia="仿宋" w:cs="仿宋"/>
          <w:snapToGrid/>
          <w:color w:val="auto"/>
          <w:sz w:val="28"/>
          <w:szCs w:val="28"/>
          <w:lang w:val="en-US" w:eastAsia="zh-CN"/>
        </w:rPr>
        <w:t>.响应人成立时间不少于1年，具有独立法人资格的合法企事业单位，提供有效期内的营业执照副本复印件并加盖响应人公章。有劳务资质证书、安全生产许可证、安全员证等复印件并加盖响应人公章；</w:t>
      </w:r>
    </w:p>
    <w:p w14:paraId="617DFFFC">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2</w:t>
      </w:r>
      <w:r>
        <w:rPr>
          <w:rFonts w:hint="eastAsia" w:ascii="仿宋" w:hAnsi="仿宋" w:eastAsia="仿宋" w:cs="仿宋"/>
          <w:snapToGrid/>
          <w:color w:val="auto"/>
          <w:sz w:val="28"/>
          <w:szCs w:val="28"/>
          <w:lang w:val="en-US" w:eastAsia="zh-CN"/>
        </w:rPr>
        <w:t>.与本项目其他供应商的单位负责人为同一人；与本项目其他供应商存在直接控股关系；与本项目其他供应商存在管理关系被本项目所在地省级以上行业主管部门依法暂停、取消响应或禁止参加采购活动。</w:t>
      </w:r>
    </w:p>
    <w:p w14:paraId="1F2DA0BD">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3</w:t>
      </w:r>
      <w:r>
        <w:rPr>
          <w:rFonts w:hint="eastAsia" w:ascii="仿宋" w:hAnsi="仿宋" w:eastAsia="仿宋" w:cs="仿宋"/>
          <w:snapToGrid/>
          <w:color w:val="auto"/>
          <w:sz w:val="28"/>
          <w:szCs w:val="28"/>
          <w:lang w:val="en-US" w:eastAsia="zh-CN"/>
        </w:rPr>
        <w:t>.本项目不接受联合体报名。</w:t>
      </w:r>
    </w:p>
    <w:p w14:paraId="561E7054">
      <w:pPr>
        <w:kinsoku/>
        <w:autoSpaceDE/>
        <w:autoSpaceDN/>
        <w:adjustRightInd/>
        <w:snapToGrid/>
        <w:spacing w:line="360" w:lineRule="auto"/>
        <w:jc w:val="left"/>
        <w:textAlignment w:val="auto"/>
        <w:rPr>
          <w:rFonts w:hint="eastAsia" w:ascii="仿宋" w:hAnsi="仿宋" w:eastAsia="仿宋" w:cs="仿宋"/>
          <w:b/>
          <w:bCs/>
          <w:snapToGrid/>
          <w:color w:val="auto"/>
          <w:kern w:val="2"/>
          <w:sz w:val="28"/>
          <w:szCs w:val="28"/>
        </w:rPr>
      </w:pPr>
      <w:r>
        <w:rPr>
          <w:rFonts w:hint="eastAsia" w:ascii="仿宋" w:hAnsi="仿宋" w:eastAsia="仿宋" w:cs="仿宋"/>
          <w:b/>
          <w:bCs/>
          <w:snapToGrid/>
          <w:color w:val="auto"/>
          <w:sz w:val="28"/>
          <w:szCs w:val="28"/>
          <w:lang w:eastAsia="zh-CN"/>
        </w:rPr>
        <w:t>三</w:t>
      </w:r>
      <w:r>
        <w:rPr>
          <w:rFonts w:hint="eastAsia" w:ascii="仿宋" w:hAnsi="仿宋" w:eastAsia="仿宋" w:cs="仿宋"/>
          <w:b/>
          <w:bCs/>
          <w:snapToGrid/>
          <w:color w:val="auto"/>
          <w:sz w:val="28"/>
          <w:szCs w:val="28"/>
        </w:rPr>
        <w:t>、报名方式</w:t>
      </w:r>
    </w:p>
    <w:p w14:paraId="696A9776">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凡有意参加者，请于202</w:t>
      </w:r>
      <w:r>
        <w:rPr>
          <w:rFonts w:hint="eastAsia" w:ascii="仿宋" w:hAnsi="仿宋" w:eastAsia="仿宋" w:cs="仿宋"/>
          <w:snapToGrid/>
          <w:color w:val="auto"/>
          <w:sz w:val="28"/>
          <w:szCs w:val="28"/>
          <w:lang w:val="en-US" w:eastAsia="zh-CN"/>
        </w:rPr>
        <w:t>6</w:t>
      </w:r>
      <w:r>
        <w:rPr>
          <w:rFonts w:hint="eastAsia" w:ascii="仿宋" w:hAnsi="仿宋" w:eastAsia="仿宋" w:cs="仿宋"/>
          <w:snapToGrid/>
          <w:color w:val="auto"/>
          <w:sz w:val="28"/>
          <w:szCs w:val="28"/>
          <w:lang w:eastAsia="zh-CN"/>
        </w:rPr>
        <w:t>年</w:t>
      </w:r>
      <w:r>
        <w:rPr>
          <w:rFonts w:hint="eastAsia" w:ascii="仿宋" w:hAnsi="仿宋" w:eastAsia="仿宋" w:cs="仿宋"/>
          <w:snapToGrid/>
          <w:color w:val="auto"/>
          <w:sz w:val="28"/>
          <w:szCs w:val="28"/>
          <w:lang w:val="en-US" w:eastAsia="zh-CN"/>
        </w:rPr>
        <w:t>10</w:t>
      </w:r>
      <w:r>
        <w:rPr>
          <w:rFonts w:hint="eastAsia" w:ascii="仿宋" w:hAnsi="仿宋" w:eastAsia="仿宋" w:cs="仿宋"/>
          <w:snapToGrid/>
          <w:color w:val="auto"/>
          <w:sz w:val="28"/>
          <w:szCs w:val="28"/>
          <w:lang w:eastAsia="zh-CN"/>
        </w:rPr>
        <w:t>月</w:t>
      </w:r>
      <w:r>
        <w:rPr>
          <w:rFonts w:hint="eastAsia" w:ascii="仿宋" w:hAnsi="仿宋" w:eastAsia="仿宋" w:cs="仿宋"/>
          <w:snapToGrid/>
          <w:color w:val="auto"/>
          <w:sz w:val="28"/>
          <w:szCs w:val="28"/>
          <w:lang w:val="en-US" w:eastAsia="zh-CN"/>
        </w:rPr>
        <w:t>13</w:t>
      </w:r>
      <w:r>
        <w:rPr>
          <w:rFonts w:hint="eastAsia" w:ascii="仿宋" w:hAnsi="仿宋" w:eastAsia="仿宋" w:cs="仿宋"/>
          <w:snapToGrid/>
          <w:color w:val="auto"/>
          <w:sz w:val="28"/>
          <w:szCs w:val="28"/>
          <w:lang w:eastAsia="zh-CN"/>
        </w:rPr>
        <w:t>日下午</w:t>
      </w:r>
      <w:r>
        <w:rPr>
          <w:rFonts w:hint="eastAsia" w:ascii="仿宋" w:hAnsi="仿宋" w:eastAsia="仿宋" w:cs="仿宋"/>
          <w:snapToGrid/>
          <w:color w:val="auto"/>
          <w:sz w:val="28"/>
          <w:szCs w:val="28"/>
          <w:lang w:val="en-US" w:eastAsia="zh-CN"/>
        </w:rPr>
        <w:t>15:30</w:t>
      </w:r>
      <w:r>
        <w:rPr>
          <w:rFonts w:hint="eastAsia" w:ascii="仿宋" w:hAnsi="仿宋" w:eastAsia="仿宋" w:cs="仿宋"/>
          <w:snapToGrid/>
          <w:color w:val="auto"/>
          <w:sz w:val="28"/>
          <w:szCs w:val="28"/>
          <w:lang w:eastAsia="zh-CN"/>
        </w:rPr>
        <w:t>时前递交（或邮寄）。</w:t>
      </w:r>
    </w:p>
    <w:p w14:paraId="16B7BCE2">
      <w:pPr>
        <w:kinsoku/>
        <w:autoSpaceDE/>
        <w:autoSpaceDN/>
        <w:adjustRightInd/>
        <w:snapToGrid/>
        <w:spacing w:line="360" w:lineRule="auto"/>
        <w:ind w:right="12"/>
        <w:textAlignment w:val="auto"/>
        <w:rPr>
          <w:rFonts w:hint="eastAsia" w:ascii="仿宋" w:hAnsi="仿宋" w:eastAsia="仿宋" w:cs="仿宋"/>
          <w:snapToGrid/>
          <w:color w:val="auto"/>
          <w:sz w:val="28"/>
          <w:szCs w:val="28"/>
          <w:lang w:eastAsia="zh-CN"/>
        </w:rPr>
      </w:pPr>
      <w:r>
        <w:rPr>
          <w:rFonts w:hint="eastAsia" w:ascii="仿宋" w:hAnsi="仿宋" w:eastAsia="仿宋" w:cs="仿宋"/>
          <w:b/>
          <w:bCs/>
          <w:snapToGrid/>
          <w:color w:val="auto"/>
          <w:sz w:val="28"/>
          <w:szCs w:val="28"/>
          <w:lang w:eastAsia="zh-CN"/>
        </w:rPr>
        <w:t>四、</w:t>
      </w:r>
      <w:r>
        <w:rPr>
          <w:rFonts w:hint="eastAsia" w:ascii="仿宋" w:hAnsi="仿宋" w:eastAsia="仿宋" w:cs="仿宋"/>
          <w:b/>
          <w:bCs/>
          <w:color w:val="auto"/>
          <w:sz w:val="28"/>
          <w:szCs w:val="28"/>
          <w:lang w:val="en-US" w:eastAsia="zh-CN"/>
        </w:rPr>
        <w:t>报价</w:t>
      </w:r>
      <w:r>
        <w:rPr>
          <w:rFonts w:hint="eastAsia" w:ascii="仿宋" w:hAnsi="仿宋" w:eastAsia="仿宋" w:cs="仿宋"/>
          <w:b/>
          <w:bCs/>
          <w:color w:val="auto"/>
          <w:sz w:val="28"/>
          <w:szCs w:val="28"/>
        </w:rPr>
        <w:t>人</w:t>
      </w:r>
      <w:r>
        <w:rPr>
          <w:rFonts w:hint="eastAsia" w:ascii="仿宋" w:hAnsi="仿宋" w:eastAsia="仿宋" w:cs="仿宋"/>
          <w:b/>
          <w:bCs/>
          <w:snapToGrid/>
          <w:color w:val="auto"/>
          <w:sz w:val="28"/>
          <w:szCs w:val="28"/>
        </w:rPr>
        <w:t>需提供以下材料</w:t>
      </w:r>
      <w:r>
        <w:rPr>
          <w:rFonts w:hint="eastAsia" w:ascii="仿宋" w:hAnsi="仿宋" w:eastAsia="仿宋" w:cs="仿宋"/>
          <w:b/>
          <w:bCs/>
          <w:snapToGrid/>
          <w:color w:val="auto"/>
          <w:sz w:val="28"/>
          <w:szCs w:val="28"/>
          <w:lang w:eastAsia="zh-CN"/>
        </w:rPr>
        <w:t xml:space="preserve"> </w:t>
      </w:r>
    </w:p>
    <w:p w14:paraId="5CDBCB7B">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报价明细（必须加盖单位公章）。</w:t>
      </w:r>
    </w:p>
    <w:p w14:paraId="630AF06E">
      <w:pPr>
        <w:kinsoku/>
        <w:autoSpaceDE/>
        <w:autoSpaceDN/>
        <w:adjustRightInd/>
        <w:snapToGrid/>
        <w:spacing w:line="360" w:lineRule="auto"/>
        <w:ind w:right="12"/>
        <w:textAlignment w:val="auto"/>
        <w:rPr>
          <w:rFonts w:hint="eastAsia" w:ascii="仿宋" w:hAnsi="仿宋" w:eastAsia="仿宋" w:cs="仿宋"/>
          <w:b/>
          <w:bCs/>
          <w:snapToGrid/>
          <w:color w:val="auto"/>
          <w:sz w:val="28"/>
          <w:szCs w:val="28"/>
          <w:lang w:eastAsia="zh-CN"/>
        </w:rPr>
      </w:pPr>
      <w:r>
        <w:rPr>
          <w:rFonts w:hint="eastAsia" w:ascii="仿宋" w:hAnsi="仿宋" w:eastAsia="仿宋" w:cs="仿宋"/>
          <w:b/>
          <w:bCs/>
          <w:snapToGrid/>
          <w:color w:val="auto"/>
          <w:sz w:val="28"/>
          <w:szCs w:val="28"/>
          <w:lang w:eastAsia="zh-CN"/>
        </w:rPr>
        <w:t>五、联系方式</w:t>
      </w:r>
    </w:p>
    <w:p w14:paraId="3B68CAE3">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采购人：中煤长江基础建设有限公司</w:t>
      </w:r>
      <w:r>
        <w:rPr>
          <w:rFonts w:hint="eastAsia" w:ascii="仿宋" w:hAnsi="仿宋" w:eastAsia="仿宋" w:cs="仿宋"/>
          <w:snapToGrid/>
          <w:color w:val="auto"/>
          <w:sz w:val="28"/>
          <w:szCs w:val="28"/>
          <w:lang w:val="en-US" w:eastAsia="zh-CN"/>
        </w:rPr>
        <w:t>无锡分公司</w:t>
      </w:r>
    </w:p>
    <w:p w14:paraId="3882D3D9">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地址：江苏省</w:t>
      </w:r>
      <w:r>
        <w:rPr>
          <w:rFonts w:hint="eastAsia" w:ascii="仿宋" w:hAnsi="仿宋" w:eastAsia="仿宋" w:cs="仿宋"/>
          <w:snapToGrid/>
          <w:color w:val="auto"/>
          <w:sz w:val="28"/>
          <w:szCs w:val="28"/>
          <w:lang w:val="en-US" w:eastAsia="zh-CN"/>
        </w:rPr>
        <w:t>无锡市滨湖区钱荣路10号</w:t>
      </w:r>
    </w:p>
    <w:p w14:paraId="00EC1148">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报价联系人：孟经理18261577753</w:t>
      </w:r>
    </w:p>
    <w:p w14:paraId="24726C6B">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技术要求及踏勘联系人：</w:t>
      </w:r>
      <w:r>
        <w:rPr>
          <w:rFonts w:hint="eastAsia" w:ascii="仿宋" w:hAnsi="仿宋" w:eastAsia="仿宋" w:cs="仿宋"/>
          <w:snapToGrid/>
          <w:color w:val="auto"/>
          <w:sz w:val="28"/>
          <w:szCs w:val="28"/>
          <w:lang w:val="en-US" w:eastAsia="zh-CN"/>
        </w:rPr>
        <w:t>陈工 13815656152</w:t>
      </w:r>
    </w:p>
    <w:p w14:paraId="17609420">
      <w:pPr>
        <w:kinsoku/>
        <w:autoSpaceDE/>
        <w:autoSpaceDN/>
        <w:adjustRightInd/>
        <w:snapToGrid/>
        <w:spacing w:line="360" w:lineRule="auto"/>
        <w:ind w:right="12"/>
        <w:jc w:val="right"/>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中煤长江基础建设有限公司</w:t>
      </w:r>
    </w:p>
    <w:p w14:paraId="627807EE">
      <w:pPr>
        <w:kinsoku/>
        <w:autoSpaceDE/>
        <w:autoSpaceDN/>
        <w:adjustRightInd/>
        <w:snapToGrid/>
        <w:spacing w:line="360" w:lineRule="auto"/>
        <w:ind w:left="0" w:leftChars="0" w:right="11" w:firstLine="6160" w:firstLineChars="2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2026年10月09日</w:t>
      </w:r>
    </w:p>
    <w:p w14:paraId="0D6F41F6">
      <w:pPr>
        <w:pStyle w:val="12"/>
        <w:rPr>
          <w:rFonts w:hint="eastAsia" w:ascii="仿宋" w:hAnsi="仿宋" w:eastAsia="仿宋" w:cs="仿宋"/>
          <w:snapToGrid/>
          <w:color w:val="auto"/>
          <w:sz w:val="28"/>
          <w:szCs w:val="28"/>
          <w:lang w:val="en-US" w:eastAsia="zh-CN"/>
        </w:rPr>
      </w:pPr>
    </w:p>
    <w:p w14:paraId="31CC7C33">
      <w:pPr>
        <w:rPr>
          <w:rFonts w:hint="eastAsia" w:ascii="仿宋" w:hAnsi="仿宋" w:eastAsia="仿宋" w:cs="仿宋"/>
          <w:snapToGrid/>
          <w:color w:val="auto"/>
          <w:sz w:val="28"/>
          <w:szCs w:val="28"/>
          <w:lang w:val="en-US" w:eastAsia="zh-CN"/>
        </w:rPr>
      </w:pPr>
    </w:p>
    <w:p w14:paraId="04A7EDF2">
      <w:pPr>
        <w:spacing w:before="335" w:line="222" w:lineRule="auto"/>
        <w:ind w:left="4463"/>
        <w:rPr>
          <w:rFonts w:ascii="宋体" w:hAnsi="宋体" w:eastAsia="宋体" w:cs="宋体"/>
          <w:b/>
          <w:bCs/>
          <w:color w:val="auto"/>
          <w:spacing w:val="1"/>
          <w:sz w:val="43"/>
          <w:szCs w:val="43"/>
        </w:rPr>
      </w:pPr>
    </w:p>
    <w:p w14:paraId="60F175F1">
      <w:pPr>
        <w:spacing w:before="335" w:line="222" w:lineRule="auto"/>
        <w:ind w:left="4463"/>
        <w:rPr>
          <w:rFonts w:ascii="宋体" w:hAnsi="宋体" w:eastAsia="宋体" w:cs="宋体"/>
          <w:b/>
          <w:bCs/>
          <w:color w:val="auto"/>
          <w:spacing w:val="1"/>
          <w:sz w:val="43"/>
          <w:szCs w:val="43"/>
        </w:rPr>
      </w:pPr>
    </w:p>
    <w:p w14:paraId="29B7360E">
      <w:pPr>
        <w:spacing w:before="335" w:line="222" w:lineRule="auto"/>
        <w:ind w:left="4463"/>
        <w:rPr>
          <w:rFonts w:ascii="宋体" w:hAnsi="宋体" w:eastAsia="宋体" w:cs="宋体"/>
          <w:b/>
          <w:bCs/>
          <w:color w:val="auto"/>
          <w:spacing w:val="1"/>
          <w:sz w:val="43"/>
          <w:szCs w:val="43"/>
        </w:rPr>
      </w:pPr>
    </w:p>
    <w:p w14:paraId="70EFCD06">
      <w:pPr>
        <w:spacing w:before="335" w:line="222" w:lineRule="auto"/>
        <w:rPr>
          <w:rFonts w:ascii="宋体" w:hAnsi="宋体" w:eastAsia="宋体" w:cs="宋体"/>
          <w:b/>
          <w:bCs/>
          <w:color w:val="auto"/>
          <w:spacing w:val="1"/>
          <w:sz w:val="43"/>
          <w:szCs w:val="43"/>
        </w:rPr>
      </w:pPr>
    </w:p>
    <w:p w14:paraId="37A9B7D4">
      <w:pPr>
        <w:spacing w:before="335" w:line="222" w:lineRule="auto"/>
        <w:ind w:left="4463"/>
        <w:rPr>
          <w:rFonts w:ascii="宋体" w:hAnsi="宋体" w:eastAsia="宋体" w:cs="宋体"/>
          <w:b/>
          <w:bCs/>
          <w:color w:val="auto"/>
          <w:spacing w:val="1"/>
          <w:sz w:val="43"/>
          <w:szCs w:val="43"/>
        </w:rPr>
        <w:sectPr>
          <w:headerReference r:id="rId3" w:type="first"/>
          <w:footerReference r:id="rId4" w:type="first"/>
          <w:pgSz w:w="11906" w:h="16838"/>
          <w:pgMar w:top="1440" w:right="1486" w:bottom="1440" w:left="1380" w:header="851" w:footer="992" w:gutter="0"/>
          <w:cols w:space="425" w:num="1"/>
          <w:docGrid w:type="lines" w:linePitch="312" w:charSpace="0"/>
        </w:sectPr>
      </w:pPr>
    </w:p>
    <w:p w14:paraId="69529470">
      <w:pPr>
        <w:ind w:firstLine="442" w:firstLineChars="100"/>
        <w:jc w:val="center"/>
        <w:rPr>
          <w:rFonts w:hint="eastAsia" w:ascii="仿宋" w:hAnsi="仿宋" w:eastAsia="仿宋" w:cs="仿宋"/>
          <w:color w:val="auto"/>
          <w:sz w:val="24"/>
          <w:szCs w:val="24"/>
          <w:lang w:val="en-US" w:eastAsia="zh-CN"/>
        </w:rPr>
      </w:pPr>
      <w:r>
        <w:rPr>
          <w:rFonts w:hint="eastAsia" w:ascii="仿宋" w:hAnsi="仿宋" w:eastAsia="仿宋" w:cs="仿宋"/>
          <w:b/>
          <w:bCs w:val="0"/>
          <w:color w:val="auto"/>
          <w:sz w:val="44"/>
          <w:szCs w:val="44"/>
          <w:lang w:val="en-US" w:eastAsia="zh-CN"/>
        </w:rPr>
        <w:t>报价单</w:t>
      </w:r>
    </w:p>
    <w:p w14:paraId="1B19614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项目概况：</w:t>
      </w:r>
    </w:p>
    <w:p w14:paraId="0F10509E">
      <w:pPr>
        <w:pStyle w:val="4"/>
        <w:spacing w:before="236" w:line="411" w:lineRule="auto"/>
        <w:ind w:left="45" w:right="323" w:firstLine="564"/>
        <w:rPr>
          <w:rFonts w:hint="eastAsia" w:ascii="仿宋" w:hAnsi="仿宋" w:eastAsia="仿宋" w:cs="仿宋"/>
          <w:color w:val="auto"/>
          <w:spacing w:val="-3"/>
          <w:lang w:val="en-US" w:eastAsia="zh-CN"/>
        </w:rPr>
      </w:pPr>
      <w:r>
        <w:rPr>
          <w:rFonts w:hint="eastAsia" w:ascii="仿宋" w:hAnsi="仿宋" w:eastAsia="仿宋" w:cs="仿宋"/>
          <w:color w:val="auto"/>
          <w:spacing w:val="-3"/>
        </w:rPr>
        <w:t>1.工程名称：</w:t>
      </w:r>
      <w:r>
        <w:rPr>
          <w:rFonts w:hint="eastAsia" w:ascii="仿宋" w:hAnsi="仿宋" w:eastAsia="仿宋" w:cs="仿宋"/>
          <w:snapToGrid/>
          <w:color w:val="auto"/>
          <w:sz w:val="28"/>
          <w:szCs w:val="28"/>
          <w:lang w:val="en-US" w:eastAsia="zh-CN"/>
        </w:rPr>
        <w:t>福建古雷石化有限公司乙苯分馏项目桩基工程</w:t>
      </w:r>
    </w:p>
    <w:p w14:paraId="4AAFA47F">
      <w:pPr>
        <w:pStyle w:val="4"/>
        <w:spacing w:before="1" w:line="222" w:lineRule="auto"/>
        <w:ind w:left="592"/>
        <w:rPr>
          <w:rFonts w:hint="eastAsia" w:ascii="仿宋" w:hAnsi="仿宋" w:eastAsia="仿宋" w:cs="仿宋"/>
          <w:color w:val="auto"/>
          <w:lang w:val="en-US" w:eastAsia="zh-CN"/>
        </w:rPr>
      </w:pPr>
      <w:r>
        <w:rPr>
          <w:rFonts w:hint="eastAsia" w:ascii="仿宋" w:hAnsi="仿宋" w:eastAsia="仿宋" w:cs="仿宋"/>
          <w:color w:val="auto"/>
          <w:spacing w:val="-1"/>
        </w:rPr>
        <w:t>2.工程地点：</w:t>
      </w:r>
      <w:r>
        <w:rPr>
          <w:rFonts w:hint="eastAsia" w:ascii="仿宋" w:hAnsi="仿宋" w:eastAsia="仿宋" w:cs="仿宋"/>
          <w:snapToGrid/>
          <w:color w:val="auto"/>
          <w:sz w:val="28"/>
          <w:szCs w:val="28"/>
          <w:lang w:val="en-US" w:eastAsia="zh-CN"/>
        </w:rPr>
        <w:t>福建省漳州市古雷港经济开发区</w:t>
      </w:r>
    </w:p>
    <w:p w14:paraId="6723FED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报价信息：</w:t>
      </w:r>
    </w:p>
    <w:tbl>
      <w:tblPr>
        <w:tblStyle w:val="9"/>
        <w:tblW w:w="8971" w:type="dxa"/>
        <w:tblInd w:w="28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40"/>
        <w:gridCol w:w="1321"/>
        <w:gridCol w:w="1321"/>
        <w:gridCol w:w="1321"/>
        <w:gridCol w:w="1321"/>
        <w:gridCol w:w="1321"/>
        <w:gridCol w:w="1326"/>
      </w:tblGrid>
      <w:tr w14:paraId="0E8F4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104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968D02B">
            <w:pPr>
              <w:keepNext w:val="0"/>
              <w:keepLines w:val="0"/>
              <w:widowControl/>
              <w:suppressLineNumbers w:val="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snapToGrid w:val="0"/>
                <w:color w:val="auto"/>
                <w:kern w:val="0"/>
                <w:sz w:val="22"/>
                <w:szCs w:val="22"/>
                <w:u w:val="none"/>
                <w:lang w:val="en-US" w:eastAsia="zh-CN" w:bidi="ar"/>
              </w:rPr>
              <w:t>序号</w:t>
            </w:r>
          </w:p>
        </w:tc>
        <w:tc>
          <w:tcPr>
            <w:tcW w:w="1321" w:type="dxa"/>
            <w:tcBorders>
              <w:top w:val="single" w:color="000000" w:sz="8" w:space="0"/>
              <w:left w:val="nil"/>
              <w:bottom w:val="single" w:color="000000" w:sz="8" w:space="0"/>
              <w:right w:val="single" w:color="000000" w:sz="8" w:space="0"/>
            </w:tcBorders>
            <w:shd w:val="clear" w:color="auto" w:fill="auto"/>
            <w:vAlign w:val="center"/>
          </w:tcPr>
          <w:p w14:paraId="16A4DC4E">
            <w:pPr>
              <w:keepNext w:val="0"/>
              <w:keepLines w:val="0"/>
              <w:widowControl/>
              <w:suppressLineNumbers w:val="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snapToGrid w:val="0"/>
                <w:color w:val="auto"/>
                <w:kern w:val="0"/>
                <w:sz w:val="22"/>
                <w:szCs w:val="22"/>
                <w:u w:val="none"/>
                <w:lang w:val="en-US" w:eastAsia="zh-CN" w:bidi="ar"/>
              </w:rPr>
              <w:t>名称</w:t>
            </w:r>
          </w:p>
        </w:tc>
        <w:tc>
          <w:tcPr>
            <w:tcW w:w="1321" w:type="dxa"/>
            <w:tcBorders>
              <w:top w:val="single" w:color="000000" w:sz="8" w:space="0"/>
              <w:left w:val="nil"/>
              <w:bottom w:val="single" w:color="000000" w:sz="8" w:space="0"/>
              <w:right w:val="single" w:color="000000" w:sz="8" w:space="0"/>
            </w:tcBorders>
            <w:shd w:val="clear" w:color="auto" w:fill="auto"/>
            <w:vAlign w:val="center"/>
          </w:tcPr>
          <w:p w14:paraId="1224CBEE">
            <w:pPr>
              <w:keepNext w:val="0"/>
              <w:keepLines w:val="0"/>
              <w:widowControl/>
              <w:suppressLineNumbers w:val="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snapToGrid w:val="0"/>
                <w:color w:val="auto"/>
                <w:kern w:val="0"/>
                <w:sz w:val="22"/>
                <w:szCs w:val="22"/>
                <w:u w:val="none"/>
                <w:lang w:val="en-US" w:eastAsia="zh-CN" w:bidi="ar"/>
              </w:rPr>
              <w:t>单位</w:t>
            </w:r>
          </w:p>
        </w:tc>
        <w:tc>
          <w:tcPr>
            <w:tcW w:w="1321" w:type="dxa"/>
            <w:tcBorders>
              <w:top w:val="single" w:color="000000" w:sz="8" w:space="0"/>
              <w:left w:val="nil"/>
              <w:bottom w:val="single" w:color="000000" w:sz="8" w:space="0"/>
              <w:right w:val="single" w:color="000000" w:sz="8" w:space="0"/>
            </w:tcBorders>
            <w:shd w:val="clear" w:color="auto" w:fill="auto"/>
            <w:vAlign w:val="center"/>
          </w:tcPr>
          <w:p w14:paraId="55C28732">
            <w:pPr>
              <w:keepNext w:val="0"/>
              <w:keepLines w:val="0"/>
              <w:widowControl/>
              <w:suppressLineNumbers w:val="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snapToGrid w:val="0"/>
                <w:color w:val="auto"/>
                <w:kern w:val="0"/>
                <w:sz w:val="22"/>
                <w:szCs w:val="22"/>
                <w:u w:val="none"/>
                <w:lang w:val="en-US" w:eastAsia="zh-CN" w:bidi="ar"/>
              </w:rPr>
              <w:t>暂定数量</w:t>
            </w:r>
          </w:p>
        </w:tc>
        <w:tc>
          <w:tcPr>
            <w:tcW w:w="1321" w:type="dxa"/>
            <w:tcBorders>
              <w:top w:val="single" w:color="000000" w:sz="8" w:space="0"/>
              <w:left w:val="nil"/>
              <w:bottom w:val="single" w:color="000000" w:sz="8" w:space="0"/>
              <w:right w:val="single" w:color="000000" w:sz="8" w:space="0"/>
            </w:tcBorders>
            <w:shd w:val="clear" w:color="auto" w:fill="auto"/>
            <w:vAlign w:val="center"/>
          </w:tcPr>
          <w:p w14:paraId="3C3C18C9">
            <w:pPr>
              <w:keepNext w:val="0"/>
              <w:keepLines w:val="0"/>
              <w:widowControl/>
              <w:suppressLineNumbers w:val="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snapToGrid w:val="0"/>
                <w:color w:val="auto"/>
                <w:kern w:val="0"/>
                <w:sz w:val="22"/>
                <w:szCs w:val="22"/>
                <w:u w:val="none"/>
                <w:lang w:val="en-US" w:eastAsia="zh-CN" w:bidi="ar"/>
              </w:rPr>
              <w:t>单价</w:t>
            </w:r>
          </w:p>
        </w:tc>
        <w:tc>
          <w:tcPr>
            <w:tcW w:w="1321" w:type="dxa"/>
            <w:tcBorders>
              <w:top w:val="single" w:color="000000" w:sz="8" w:space="0"/>
              <w:left w:val="nil"/>
              <w:bottom w:val="single" w:color="000000" w:sz="8" w:space="0"/>
              <w:right w:val="single" w:color="000000" w:sz="8" w:space="0"/>
            </w:tcBorders>
            <w:shd w:val="clear" w:color="auto" w:fill="auto"/>
            <w:vAlign w:val="center"/>
          </w:tcPr>
          <w:p w14:paraId="40423DF2">
            <w:pPr>
              <w:keepNext w:val="0"/>
              <w:keepLines w:val="0"/>
              <w:widowControl/>
              <w:suppressLineNumbers w:val="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snapToGrid w:val="0"/>
                <w:color w:val="auto"/>
                <w:kern w:val="0"/>
                <w:sz w:val="22"/>
                <w:szCs w:val="22"/>
                <w:u w:val="none"/>
                <w:lang w:val="en-US" w:eastAsia="zh-CN" w:bidi="ar"/>
              </w:rPr>
              <w:t>小计</w:t>
            </w:r>
          </w:p>
        </w:tc>
        <w:tc>
          <w:tcPr>
            <w:tcW w:w="1326" w:type="dxa"/>
            <w:tcBorders>
              <w:top w:val="single" w:color="000000" w:sz="8" w:space="0"/>
              <w:left w:val="nil"/>
              <w:bottom w:val="single" w:color="000000" w:sz="8" w:space="0"/>
              <w:right w:val="single" w:color="000000" w:sz="8" w:space="0"/>
            </w:tcBorders>
            <w:shd w:val="clear" w:color="auto" w:fill="auto"/>
            <w:vAlign w:val="center"/>
          </w:tcPr>
          <w:p w14:paraId="5795E9B0">
            <w:pPr>
              <w:keepNext w:val="0"/>
              <w:keepLines w:val="0"/>
              <w:widowControl/>
              <w:suppressLineNumbers w:val="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snapToGrid w:val="0"/>
                <w:color w:val="auto"/>
                <w:kern w:val="0"/>
                <w:sz w:val="22"/>
                <w:szCs w:val="22"/>
                <w:u w:val="none"/>
                <w:lang w:val="en-US" w:eastAsia="zh-CN" w:bidi="ar"/>
              </w:rPr>
              <w:t>备注</w:t>
            </w:r>
          </w:p>
        </w:tc>
      </w:tr>
      <w:tr w14:paraId="22B08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040" w:type="dxa"/>
            <w:tcBorders>
              <w:top w:val="nil"/>
              <w:left w:val="single" w:color="000000" w:sz="8" w:space="0"/>
              <w:bottom w:val="single" w:color="000000" w:sz="8" w:space="0"/>
              <w:right w:val="single" w:color="000000" w:sz="8" w:space="0"/>
            </w:tcBorders>
            <w:shd w:val="clear" w:color="auto" w:fill="auto"/>
            <w:vAlign w:val="center"/>
          </w:tcPr>
          <w:p w14:paraId="1CE2CD08">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snapToGrid w:val="0"/>
                <w:color w:val="auto"/>
                <w:kern w:val="0"/>
                <w:sz w:val="20"/>
                <w:szCs w:val="20"/>
                <w:u w:val="none"/>
                <w:lang w:val="en-US" w:eastAsia="zh-CN" w:bidi="ar"/>
              </w:rPr>
              <w:t>1</w:t>
            </w:r>
          </w:p>
        </w:tc>
        <w:tc>
          <w:tcPr>
            <w:tcW w:w="1321" w:type="dxa"/>
            <w:tcBorders>
              <w:top w:val="nil"/>
              <w:left w:val="nil"/>
              <w:bottom w:val="single" w:color="000000" w:sz="8" w:space="0"/>
              <w:right w:val="single" w:color="000000" w:sz="8" w:space="0"/>
            </w:tcBorders>
            <w:shd w:val="clear" w:color="auto" w:fill="auto"/>
            <w:vAlign w:val="center"/>
          </w:tcPr>
          <w:p w14:paraId="5247C7ED">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snapToGrid w:val="0"/>
                <w:color w:val="auto"/>
                <w:kern w:val="0"/>
                <w:sz w:val="20"/>
                <w:szCs w:val="20"/>
                <w:u w:val="none"/>
                <w:lang w:val="en-US" w:eastAsia="zh-CN" w:bidi="ar"/>
              </w:rPr>
              <w:t>围挡安装</w:t>
            </w:r>
          </w:p>
        </w:tc>
        <w:tc>
          <w:tcPr>
            <w:tcW w:w="1321" w:type="dxa"/>
            <w:tcBorders>
              <w:top w:val="nil"/>
              <w:left w:val="nil"/>
              <w:bottom w:val="single" w:color="000000" w:sz="8" w:space="0"/>
              <w:right w:val="single" w:color="000000" w:sz="8" w:space="0"/>
            </w:tcBorders>
            <w:shd w:val="clear" w:color="auto" w:fill="auto"/>
            <w:vAlign w:val="center"/>
          </w:tcPr>
          <w:p w14:paraId="6DC648F8">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snapToGrid w:val="0"/>
                <w:color w:val="auto"/>
                <w:kern w:val="0"/>
                <w:sz w:val="20"/>
                <w:szCs w:val="20"/>
                <w:u w:val="none"/>
                <w:lang w:val="en-US" w:eastAsia="zh-CN" w:bidi="ar"/>
              </w:rPr>
              <w:t>米</w:t>
            </w:r>
          </w:p>
        </w:tc>
        <w:tc>
          <w:tcPr>
            <w:tcW w:w="1321" w:type="dxa"/>
            <w:tcBorders>
              <w:top w:val="nil"/>
              <w:left w:val="nil"/>
              <w:bottom w:val="single" w:color="000000" w:sz="8" w:space="0"/>
              <w:right w:val="single" w:color="000000" w:sz="8" w:space="0"/>
            </w:tcBorders>
            <w:shd w:val="clear" w:color="auto" w:fill="auto"/>
            <w:vAlign w:val="center"/>
          </w:tcPr>
          <w:p w14:paraId="29019D6C">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snapToGrid w:val="0"/>
                <w:color w:val="auto"/>
                <w:kern w:val="0"/>
                <w:sz w:val="20"/>
                <w:szCs w:val="20"/>
                <w:u w:val="none"/>
                <w:lang w:val="en-US" w:eastAsia="zh-CN" w:bidi="ar"/>
              </w:rPr>
              <w:t>150</w:t>
            </w:r>
          </w:p>
        </w:tc>
        <w:tc>
          <w:tcPr>
            <w:tcW w:w="1321" w:type="dxa"/>
            <w:tcBorders>
              <w:top w:val="nil"/>
              <w:left w:val="nil"/>
              <w:bottom w:val="single" w:color="000000" w:sz="8" w:space="0"/>
              <w:right w:val="single" w:color="000000" w:sz="8" w:space="0"/>
            </w:tcBorders>
            <w:shd w:val="clear" w:color="auto" w:fill="auto"/>
            <w:vAlign w:val="center"/>
          </w:tcPr>
          <w:p w14:paraId="4B5A7AEB">
            <w:pPr>
              <w:jc w:val="center"/>
              <w:rPr>
                <w:rFonts w:hint="eastAsia" w:ascii="仿宋" w:hAnsi="仿宋" w:eastAsia="仿宋" w:cs="仿宋"/>
                <w:i w:val="0"/>
                <w:iCs w:val="0"/>
                <w:color w:val="auto"/>
                <w:sz w:val="20"/>
                <w:szCs w:val="20"/>
                <w:u w:val="none"/>
              </w:rPr>
            </w:pPr>
          </w:p>
        </w:tc>
        <w:tc>
          <w:tcPr>
            <w:tcW w:w="1321" w:type="dxa"/>
            <w:tcBorders>
              <w:top w:val="nil"/>
              <w:left w:val="nil"/>
              <w:bottom w:val="single" w:color="000000" w:sz="8" w:space="0"/>
              <w:right w:val="single" w:color="000000" w:sz="8" w:space="0"/>
            </w:tcBorders>
            <w:shd w:val="clear" w:color="auto" w:fill="auto"/>
            <w:vAlign w:val="center"/>
          </w:tcPr>
          <w:p w14:paraId="4607D1EB">
            <w:pPr>
              <w:jc w:val="left"/>
              <w:rPr>
                <w:rFonts w:hint="eastAsia" w:ascii="仿宋" w:hAnsi="仿宋" w:eastAsia="仿宋" w:cs="仿宋"/>
                <w:i w:val="0"/>
                <w:iCs w:val="0"/>
                <w:color w:val="auto"/>
                <w:sz w:val="20"/>
                <w:szCs w:val="20"/>
                <w:u w:val="none"/>
              </w:rPr>
            </w:pPr>
          </w:p>
        </w:tc>
        <w:tc>
          <w:tcPr>
            <w:tcW w:w="1326" w:type="dxa"/>
            <w:tcBorders>
              <w:top w:val="nil"/>
              <w:left w:val="nil"/>
              <w:bottom w:val="single" w:color="000000" w:sz="8" w:space="0"/>
              <w:right w:val="single" w:color="000000" w:sz="8" w:space="0"/>
            </w:tcBorders>
            <w:shd w:val="clear" w:color="auto" w:fill="auto"/>
            <w:vAlign w:val="center"/>
          </w:tcPr>
          <w:p w14:paraId="1929BF3C">
            <w:pPr>
              <w:jc w:val="left"/>
              <w:rPr>
                <w:rFonts w:hint="eastAsia" w:ascii="仿宋" w:hAnsi="仿宋" w:eastAsia="仿宋" w:cs="仿宋"/>
                <w:i w:val="0"/>
                <w:iCs w:val="0"/>
                <w:color w:val="auto"/>
                <w:sz w:val="20"/>
                <w:szCs w:val="20"/>
                <w:u w:val="none"/>
              </w:rPr>
            </w:pPr>
          </w:p>
        </w:tc>
      </w:tr>
      <w:tr w14:paraId="1BFD2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1" w:hRule="atLeast"/>
        </w:trPr>
        <w:tc>
          <w:tcPr>
            <w:tcW w:w="1040" w:type="dxa"/>
            <w:tcBorders>
              <w:top w:val="nil"/>
              <w:left w:val="single" w:color="000000" w:sz="8" w:space="0"/>
              <w:bottom w:val="single" w:color="000000" w:sz="8" w:space="0"/>
              <w:right w:val="single" w:color="000000" w:sz="8" w:space="0"/>
            </w:tcBorders>
            <w:shd w:val="clear" w:color="auto" w:fill="auto"/>
            <w:vAlign w:val="center"/>
          </w:tcPr>
          <w:p w14:paraId="6FACBC27">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snapToGrid w:val="0"/>
                <w:color w:val="auto"/>
                <w:kern w:val="0"/>
                <w:sz w:val="20"/>
                <w:szCs w:val="20"/>
                <w:u w:val="none"/>
                <w:lang w:val="en-US" w:eastAsia="zh-CN" w:bidi="ar"/>
              </w:rPr>
              <w:t>2</w:t>
            </w:r>
          </w:p>
        </w:tc>
        <w:tc>
          <w:tcPr>
            <w:tcW w:w="1321" w:type="dxa"/>
            <w:tcBorders>
              <w:top w:val="nil"/>
              <w:left w:val="nil"/>
              <w:bottom w:val="single" w:color="000000" w:sz="8" w:space="0"/>
              <w:right w:val="single" w:color="000000" w:sz="8" w:space="0"/>
            </w:tcBorders>
            <w:shd w:val="clear" w:color="auto" w:fill="auto"/>
            <w:vAlign w:val="center"/>
          </w:tcPr>
          <w:p w14:paraId="446D7231">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snapToGrid w:val="0"/>
                <w:color w:val="auto"/>
                <w:kern w:val="0"/>
                <w:sz w:val="20"/>
                <w:szCs w:val="20"/>
                <w:u w:val="none"/>
                <w:lang w:val="en-US" w:eastAsia="zh-CN" w:bidi="ar"/>
              </w:rPr>
              <w:t>大门安装</w:t>
            </w:r>
          </w:p>
        </w:tc>
        <w:tc>
          <w:tcPr>
            <w:tcW w:w="1321" w:type="dxa"/>
            <w:tcBorders>
              <w:top w:val="nil"/>
              <w:left w:val="nil"/>
              <w:bottom w:val="single" w:color="000000" w:sz="8" w:space="0"/>
              <w:right w:val="single" w:color="000000" w:sz="8" w:space="0"/>
            </w:tcBorders>
            <w:shd w:val="clear" w:color="auto" w:fill="auto"/>
            <w:vAlign w:val="center"/>
          </w:tcPr>
          <w:p w14:paraId="50BAEA24">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snapToGrid w:val="0"/>
                <w:color w:val="auto"/>
                <w:kern w:val="0"/>
                <w:sz w:val="20"/>
                <w:szCs w:val="20"/>
                <w:u w:val="none"/>
                <w:lang w:val="en-US" w:eastAsia="zh-CN" w:bidi="ar"/>
              </w:rPr>
              <w:t>套</w:t>
            </w:r>
          </w:p>
        </w:tc>
        <w:tc>
          <w:tcPr>
            <w:tcW w:w="1321" w:type="dxa"/>
            <w:tcBorders>
              <w:top w:val="nil"/>
              <w:left w:val="nil"/>
              <w:bottom w:val="single" w:color="000000" w:sz="8" w:space="0"/>
              <w:right w:val="single" w:color="000000" w:sz="8" w:space="0"/>
            </w:tcBorders>
            <w:shd w:val="clear" w:color="auto" w:fill="auto"/>
            <w:vAlign w:val="center"/>
          </w:tcPr>
          <w:p w14:paraId="08DD1C07">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snapToGrid w:val="0"/>
                <w:color w:val="auto"/>
                <w:kern w:val="0"/>
                <w:sz w:val="20"/>
                <w:szCs w:val="20"/>
                <w:u w:val="none"/>
                <w:lang w:val="en-US" w:eastAsia="zh-CN" w:bidi="ar"/>
              </w:rPr>
              <w:t>1</w:t>
            </w:r>
          </w:p>
        </w:tc>
        <w:tc>
          <w:tcPr>
            <w:tcW w:w="1321" w:type="dxa"/>
            <w:tcBorders>
              <w:top w:val="nil"/>
              <w:left w:val="nil"/>
              <w:bottom w:val="single" w:color="000000" w:sz="8" w:space="0"/>
              <w:right w:val="single" w:color="000000" w:sz="8" w:space="0"/>
            </w:tcBorders>
            <w:shd w:val="clear" w:color="auto" w:fill="auto"/>
            <w:vAlign w:val="center"/>
          </w:tcPr>
          <w:p w14:paraId="37B1416D">
            <w:pPr>
              <w:jc w:val="center"/>
              <w:rPr>
                <w:rFonts w:hint="eastAsia" w:ascii="仿宋" w:hAnsi="仿宋" w:eastAsia="仿宋" w:cs="仿宋"/>
                <w:i w:val="0"/>
                <w:iCs w:val="0"/>
                <w:color w:val="auto"/>
                <w:sz w:val="20"/>
                <w:szCs w:val="20"/>
                <w:u w:val="none"/>
              </w:rPr>
            </w:pPr>
          </w:p>
        </w:tc>
        <w:tc>
          <w:tcPr>
            <w:tcW w:w="1321" w:type="dxa"/>
            <w:tcBorders>
              <w:top w:val="nil"/>
              <w:left w:val="nil"/>
              <w:bottom w:val="single" w:color="000000" w:sz="8" w:space="0"/>
              <w:right w:val="single" w:color="000000" w:sz="8" w:space="0"/>
            </w:tcBorders>
            <w:shd w:val="clear" w:color="auto" w:fill="auto"/>
            <w:vAlign w:val="center"/>
          </w:tcPr>
          <w:p w14:paraId="57A1F00D">
            <w:pPr>
              <w:jc w:val="left"/>
              <w:rPr>
                <w:rFonts w:hint="eastAsia" w:ascii="仿宋" w:hAnsi="仿宋" w:eastAsia="仿宋" w:cs="仿宋"/>
                <w:i w:val="0"/>
                <w:iCs w:val="0"/>
                <w:color w:val="auto"/>
                <w:sz w:val="20"/>
                <w:szCs w:val="20"/>
                <w:u w:val="none"/>
              </w:rPr>
            </w:pPr>
          </w:p>
        </w:tc>
        <w:tc>
          <w:tcPr>
            <w:tcW w:w="1326" w:type="dxa"/>
            <w:tcBorders>
              <w:top w:val="nil"/>
              <w:left w:val="nil"/>
              <w:bottom w:val="single" w:color="000000" w:sz="8" w:space="0"/>
              <w:right w:val="single" w:color="000000" w:sz="8" w:space="0"/>
            </w:tcBorders>
            <w:shd w:val="clear" w:color="auto" w:fill="auto"/>
            <w:vAlign w:val="center"/>
          </w:tcPr>
          <w:p w14:paraId="759AADA5">
            <w:pPr>
              <w:jc w:val="left"/>
              <w:rPr>
                <w:rFonts w:hint="eastAsia" w:ascii="仿宋" w:hAnsi="仿宋" w:eastAsia="仿宋" w:cs="仿宋"/>
                <w:i w:val="0"/>
                <w:iCs w:val="0"/>
                <w:color w:val="auto"/>
                <w:sz w:val="20"/>
                <w:szCs w:val="20"/>
                <w:u w:val="none"/>
              </w:rPr>
            </w:pPr>
          </w:p>
        </w:tc>
      </w:tr>
      <w:tr w14:paraId="107ED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2" w:hRule="atLeast"/>
        </w:trPr>
        <w:tc>
          <w:tcPr>
            <w:tcW w:w="1040" w:type="dxa"/>
            <w:tcBorders>
              <w:top w:val="nil"/>
              <w:left w:val="single" w:color="000000" w:sz="8" w:space="0"/>
              <w:bottom w:val="single" w:color="000000" w:sz="8" w:space="0"/>
              <w:right w:val="single" w:color="000000" w:sz="8" w:space="0"/>
            </w:tcBorders>
            <w:shd w:val="clear" w:color="auto" w:fill="auto"/>
            <w:vAlign w:val="center"/>
          </w:tcPr>
          <w:p w14:paraId="1B897E86">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snapToGrid w:val="0"/>
                <w:color w:val="auto"/>
                <w:kern w:val="0"/>
                <w:sz w:val="20"/>
                <w:szCs w:val="20"/>
                <w:u w:val="none"/>
                <w:lang w:val="en-US" w:eastAsia="zh-CN" w:bidi="ar"/>
              </w:rPr>
              <w:t>3</w:t>
            </w:r>
          </w:p>
        </w:tc>
        <w:tc>
          <w:tcPr>
            <w:tcW w:w="1321" w:type="dxa"/>
            <w:tcBorders>
              <w:top w:val="nil"/>
              <w:left w:val="nil"/>
              <w:bottom w:val="single" w:color="000000" w:sz="8" w:space="0"/>
              <w:right w:val="single" w:color="000000" w:sz="8" w:space="0"/>
            </w:tcBorders>
            <w:shd w:val="clear" w:color="auto" w:fill="auto"/>
            <w:vAlign w:val="center"/>
          </w:tcPr>
          <w:p w14:paraId="6694A37C">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snapToGrid w:val="0"/>
                <w:color w:val="auto"/>
                <w:kern w:val="0"/>
                <w:sz w:val="20"/>
                <w:szCs w:val="20"/>
                <w:u w:val="none"/>
                <w:lang w:val="en-US" w:eastAsia="zh-CN" w:bidi="ar"/>
              </w:rPr>
              <w:t>停工补助</w:t>
            </w:r>
          </w:p>
        </w:tc>
        <w:tc>
          <w:tcPr>
            <w:tcW w:w="1321" w:type="dxa"/>
            <w:tcBorders>
              <w:top w:val="nil"/>
              <w:left w:val="nil"/>
              <w:bottom w:val="single" w:color="000000" w:sz="8" w:space="0"/>
              <w:right w:val="single" w:color="000000" w:sz="8" w:space="0"/>
            </w:tcBorders>
            <w:shd w:val="clear" w:color="auto" w:fill="auto"/>
            <w:vAlign w:val="center"/>
          </w:tcPr>
          <w:p w14:paraId="7613DD61">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snapToGrid w:val="0"/>
                <w:color w:val="auto"/>
                <w:kern w:val="0"/>
                <w:sz w:val="20"/>
                <w:szCs w:val="20"/>
                <w:u w:val="none"/>
                <w:lang w:val="en-US" w:eastAsia="zh-CN" w:bidi="ar"/>
              </w:rPr>
              <w:t>天</w:t>
            </w:r>
          </w:p>
        </w:tc>
        <w:tc>
          <w:tcPr>
            <w:tcW w:w="1321" w:type="dxa"/>
            <w:tcBorders>
              <w:top w:val="nil"/>
              <w:left w:val="nil"/>
              <w:bottom w:val="single" w:color="000000" w:sz="8" w:space="0"/>
              <w:right w:val="single" w:color="000000" w:sz="8" w:space="0"/>
            </w:tcBorders>
            <w:shd w:val="clear" w:color="auto" w:fill="auto"/>
            <w:vAlign w:val="center"/>
          </w:tcPr>
          <w:p w14:paraId="58DB2131">
            <w:pPr>
              <w:jc w:val="center"/>
              <w:rPr>
                <w:rFonts w:hint="eastAsia" w:ascii="仿宋" w:hAnsi="仿宋" w:eastAsia="仿宋" w:cs="仿宋"/>
                <w:b/>
                <w:bCs/>
                <w:i w:val="0"/>
                <w:iCs w:val="0"/>
                <w:color w:val="auto"/>
                <w:sz w:val="22"/>
                <w:szCs w:val="22"/>
                <w:u w:val="none"/>
                <w:lang w:val="en-US" w:eastAsia="zh-CN"/>
              </w:rPr>
            </w:pPr>
            <w:r>
              <w:rPr>
                <w:rFonts w:hint="eastAsia" w:ascii="仿宋" w:hAnsi="仿宋" w:eastAsia="仿宋" w:cs="仿宋"/>
                <w:b w:val="0"/>
                <w:bCs w:val="0"/>
                <w:i w:val="0"/>
                <w:iCs w:val="0"/>
                <w:color w:val="auto"/>
                <w:sz w:val="22"/>
                <w:szCs w:val="22"/>
                <w:u w:val="none"/>
                <w:lang w:val="en-US" w:eastAsia="zh-CN"/>
              </w:rPr>
              <w:t>6</w:t>
            </w:r>
          </w:p>
        </w:tc>
        <w:tc>
          <w:tcPr>
            <w:tcW w:w="1321" w:type="dxa"/>
            <w:tcBorders>
              <w:top w:val="nil"/>
              <w:left w:val="nil"/>
              <w:bottom w:val="single" w:color="000000" w:sz="8" w:space="0"/>
              <w:right w:val="single" w:color="000000" w:sz="8" w:space="0"/>
            </w:tcBorders>
            <w:shd w:val="clear" w:color="auto" w:fill="auto"/>
            <w:vAlign w:val="center"/>
          </w:tcPr>
          <w:p w14:paraId="261F3BD1">
            <w:pPr>
              <w:jc w:val="left"/>
              <w:rPr>
                <w:rFonts w:hint="eastAsia" w:ascii="仿宋" w:hAnsi="仿宋" w:eastAsia="仿宋" w:cs="仿宋"/>
                <w:b/>
                <w:bCs/>
                <w:i w:val="0"/>
                <w:iCs w:val="0"/>
                <w:color w:val="auto"/>
                <w:sz w:val="22"/>
                <w:szCs w:val="22"/>
                <w:u w:val="none"/>
              </w:rPr>
            </w:pPr>
          </w:p>
        </w:tc>
        <w:tc>
          <w:tcPr>
            <w:tcW w:w="1321" w:type="dxa"/>
            <w:tcBorders>
              <w:top w:val="nil"/>
              <w:left w:val="nil"/>
              <w:bottom w:val="single" w:color="000000" w:sz="8" w:space="0"/>
              <w:right w:val="single" w:color="000000" w:sz="8" w:space="0"/>
            </w:tcBorders>
            <w:shd w:val="clear" w:color="auto" w:fill="auto"/>
            <w:vAlign w:val="center"/>
          </w:tcPr>
          <w:p w14:paraId="37354942">
            <w:pPr>
              <w:jc w:val="left"/>
              <w:rPr>
                <w:rFonts w:hint="eastAsia" w:ascii="仿宋" w:hAnsi="仿宋" w:eastAsia="仿宋" w:cs="仿宋"/>
                <w:b/>
                <w:bCs/>
                <w:i w:val="0"/>
                <w:iCs w:val="0"/>
                <w:color w:val="auto"/>
                <w:sz w:val="22"/>
                <w:szCs w:val="22"/>
                <w:u w:val="none"/>
              </w:rPr>
            </w:pPr>
          </w:p>
        </w:tc>
        <w:tc>
          <w:tcPr>
            <w:tcW w:w="1326" w:type="dxa"/>
            <w:tcBorders>
              <w:top w:val="nil"/>
              <w:left w:val="nil"/>
              <w:bottom w:val="single" w:color="000000" w:sz="8" w:space="0"/>
              <w:right w:val="single" w:color="000000" w:sz="8" w:space="0"/>
            </w:tcBorders>
            <w:shd w:val="clear" w:color="auto" w:fill="auto"/>
            <w:vAlign w:val="center"/>
          </w:tcPr>
          <w:p w14:paraId="0FB6534B">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snapToGrid w:val="0"/>
                <w:color w:val="auto"/>
                <w:kern w:val="0"/>
                <w:sz w:val="20"/>
                <w:szCs w:val="20"/>
                <w:u w:val="none"/>
                <w:lang w:val="en-US" w:eastAsia="zh-CN" w:bidi="ar"/>
              </w:rPr>
              <w:t>根据实际情况结算，如未发生则不计</w:t>
            </w:r>
          </w:p>
        </w:tc>
      </w:tr>
      <w:tr w14:paraId="7B94F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361" w:type="dxa"/>
            <w:gridSpan w:val="2"/>
            <w:tcBorders>
              <w:top w:val="nil"/>
              <w:left w:val="single" w:color="000000" w:sz="8" w:space="0"/>
              <w:bottom w:val="single" w:color="000000" w:sz="8" w:space="0"/>
              <w:right w:val="single" w:color="000000" w:sz="8" w:space="0"/>
            </w:tcBorders>
            <w:shd w:val="clear" w:color="auto" w:fill="auto"/>
            <w:vAlign w:val="center"/>
          </w:tcPr>
          <w:p w14:paraId="2CC1DFAA">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snapToGrid w:val="0"/>
                <w:color w:val="auto"/>
                <w:kern w:val="0"/>
                <w:sz w:val="20"/>
                <w:szCs w:val="20"/>
                <w:u w:val="none"/>
                <w:lang w:val="en-US" w:eastAsia="zh-CN" w:bidi="ar"/>
              </w:rPr>
              <w:t xml:space="preserve"> 合计</w:t>
            </w:r>
          </w:p>
        </w:tc>
        <w:tc>
          <w:tcPr>
            <w:tcW w:w="6610" w:type="dxa"/>
            <w:gridSpan w:val="5"/>
            <w:tcBorders>
              <w:top w:val="nil"/>
              <w:left w:val="nil"/>
              <w:bottom w:val="single" w:color="000000" w:sz="8" w:space="0"/>
              <w:right w:val="single" w:color="000000" w:sz="8" w:space="0"/>
            </w:tcBorders>
            <w:shd w:val="clear" w:color="auto" w:fill="auto"/>
            <w:vAlign w:val="center"/>
          </w:tcPr>
          <w:p w14:paraId="26B8DE36">
            <w:pPr>
              <w:keepNext w:val="0"/>
              <w:keepLines w:val="0"/>
              <w:widowControl/>
              <w:suppressLineNumbers w:val="0"/>
              <w:jc w:val="left"/>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snapToGrid w:val="0"/>
                <w:color w:val="auto"/>
                <w:kern w:val="0"/>
                <w:sz w:val="32"/>
                <w:szCs w:val="32"/>
                <w:u w:val="none"/>
                <w:lang w:val="en-US" w:eastAsia="zh-CN" w:bidi="ar"/>
              </w:rPr>
              <w:t>￥：</w:t>
            </w:r>
            <w:r>
              <w:rPr>
                <w:rStyle w:val="21"/>
                <w:rFonts w:hint="eastAsia" w:ascii="仿宋" w:hAnsi="仿宋" w:eastAsia="仿宋" w:cs="仿宋"/>
                <w:snapToGrid w:val="0"/>
                <w:color w:val="auto"/>
                <w:sz w:val="32"/>
                <w:szCs w:val="32"/>
                <w:lang w:val="en-US" w:eastAsia="zh-CN" w:bidi="ar"/>
              </w:rPr>
              <w:t xml:space="preserve">           元（大写：          ）</w:t>
            </w:r>
          </w:p>
        </w:tc>
      </w:tr>
      <w:tr w14:paraId="680AF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8" w:hRule="atLeast"/>
        </w:trPr>
        <w:tc>
          <w:tcPr>
            <w:tcW w:w="8971" w:type="dxa"/>
            <w:gridSpan w:val="7"/>
            <w:tcBorders>
              <w:top w:val="nil"/>
              <w:left w:val="single" w:color="000000" w:sz="8" w:space="0"/>
              <w:bottom w:val="single" w:color="000000" w:sz="8" w:space="0"/>
              <w:right w:val="single" w:color="000000" w:sz="8" w:space="0"/>
            </w:tcBorders>
            <w:shd w:val="clear" w:color="auto" w:fill="auto"/>
            <w:vAlign w:val="center"/>
          </w:tcPr>
          <w:p w14:paraId="18D42D7A">
            <w:pPr>
              <w:keepNext w:val="0"/>
              <w:keepLines w:val="0"/>
              <w:widowControl/>
              <w:suppressLineNumbers w:val="0"/>
              <w:jc w:val="left"/>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snapToGrid w:val="0"/>
                <w:color w:val="auto"/>
                <w:kern w:val="0"/>
                <w:sz w:val="20"/>
                <w:szCs w:val="20"/>
                <w:u w:val="none"/>
                <w:lang w:val="en-US" w:eastAsia="zh-CN" w:bidi="ar"/>
              </w:rPr>
              <w:t>特征要求：围挡安装150米（围栏高度：1.8m；围栏形式：采用80*80*4.0mm方钢管做立柱，立柱间距3m,上下设置60*60*3mm方钢管横梁，外侧安装0.6mm厚单层彩钢铁皮围挡。外墙四周墙角设置钢丝绳地锚抗拉。栏杆基础形式：草坪区域采用400*400*600混凝土独立基础；硬化地坪区域采用6mm厚连接板，膨胀螺栓固定。）；大门安装一套（大门：设置双开型大门（带万向轮），大门高度1.8米（离地高度20cm）,宽度8米，门柱采用φ100钢管立柱，预埋连接板厚度8mm，大门做法同围栏做法。）</w:t>
            </w:r>
          </w:p>
        </w:tc>
      </w:tr>
    </w:tbl>
    <w:p w14:paraId="5057D70E">
      <w:pPr>
        <w:pStyle w:val="5"/>
        <w:rPr>
          <w:rFonts w:hint="eastAsia" w:ascii="仿宋" w:hAnsi="仿宋" w:eastAsia="仿宋" w:cs="仿宋"/>
          <w:color w:val="auto"/>
          <w:lang w:val="en-US" w:eastAsia="zh-CN"/>
        </w:rPr>
      </w:pPr>
    </w:p>
    <w:p w14:paraId="2741CB02">
      <w:pPr>
        <w:tabs>
          <w:tab w:val="left" w:pos="3360"/>
        </w:tabs>
        <w:spacing w:line="36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注：1.以上报价是否含税：是</w:t>
      </w:r>
      <w:r>
        <w:rPr>
          <w:rFonts w:hint="eastAsia" w:ascii="仿宋" w:hAnsi="仿宋" w:eastAsia="仿宋" w:cs="仿宋"/>
          <w:color w:val="auto"/>
          <w:sz w:val="24"/>
          <w:szCs w:val="24"/>
          <w:lang w:val="en-US" w:eastAsia="zh-CN"/>
        </w:rPr>
        <w:sym w:font="Wingdings" w:char="00FE"/>
      </w:r>
      <w:r>
        <w:rPr>
          <w:rFonts w:hint="eastAsia" w:ascii="仿宋" w:hAnsi="仿宋" w:eastAsia="仿宋" w:cs="仿宋"/>
          <w:color w:val="auto"/>
          <w:sz w:val="24"/>
          <w:szCs w:val="24"/>
        </w:rPr>
        <w:t>（税率：</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rPr>
        <w:t xml:space="preserve"> ％） 否</w:t>
      </w:r>
      <w:r>
        <w:rPr>
          <w:rFonts w:hint="eastAsia" w:ascii="仿宋" w:hAnsi="仿宋" w:eastAsia="仿宋" w:cs="仿宋"/>
          <w:color w:val="auto"/>
          <w:sz w:val="24"/>
          <w:szCs w:val="24"/>
        </w:rPr>
        <w:sym w:font="Wingdings" w:char="F0A8"/>
      </w:r>
      <w:r>
        <w:rPr>
          <w:rFonts w:hint="eastAsia" w:ascii="仿宋" w:hAnsi="仿宋" w:eastAsia="仿宋" w:cs="仿宋"/>
          <w:color w:val="auto"/>
          <w:sz w:val="24"/>
          <w:szCs w:val="24"/>
          <w:lang w:eastAsia="zh-CN"/>
        </w:rPr>
        <w:t>；</w:t>
      </w:r>
    </w:p>
    <w:p w14:paraId="663CCBC9">
      <w:pPr>
        <w:tabs>
          <w:tab w:val="left" w:pos="3360"/>
        </w:tabs>
        <w:spacing w:line="360" w:lineRule="auto"/>
        <w:ind w:firstLine="48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rPr>
        <w:t>以上材料报价有效期为</w:t>
      </w:r>
      <w:r>
        <w:rPr>
          <w:rFonts w:hint="eastAsia" w:ascii="仿宋" w:hAnsi="仿宋" w:eastAsia="仿宋" w:cs="仿宋"/>
          <w:color w:val="auto"/>
          <w:sz w:val="24"/>
          <w:szCs w:val="24"/>
          <w:u w:val="single"/>
          <w:lang w:val="en-US" w:eastAsia="zh-CN"/>
        </w:rPr>
        <w:t xml:space="preserve"> 60 </w:t>
      </w:r>
      <w:r>
        <w:rPr>
          <w:rFonts w:hint="eastAsia" w:ascii="仿宋" w:hAnsi="仿宋" w:eastAsia="仿宋" w:cs="仿宋"/>
          <w:color w:val="auto"/>
          <w:sz w:val="24"/>
          <w:szCs w:val="24"/>
        </w:rPr>
        <w:t>天</w:t>
      </w:r>
      <w:r>
        <w:rPr>
          <w:rFonts w:hint="eastAsia" w:ascii="仿宋" w:hAnsi="仿宋" w:eastAsia="仿宋" w:cs="仿宋"/>
          <w:color w:val="auto"/>
          <w:sz w:val="24"/>
          <w:szCs w:val="24"/>
          <w:lang w:eastAsia="zh-CN"/>
        </w:rPr>
        <w:t>；</w:t>
      </w:r>
    </w:p>
    <w:p w14:paraId="27B782E3">
      <w:pPr>
        <w:tabs>
          <w:tab w:val="left" w:pos="336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3.</w:t>
      </w:r>
      <w:r>
        <w:rPr>
          <w:rFonts w:hint="eastAsia" w:ascii="仿宋" w:hAnsi="仿宋" w:eastAsia="仿宋" w:cs="仿宋"/>
          <w:color w:val="auto"/>
          <w:sz w:val="24"/>
          <w:szCs w:val="24"/>
          <w:lang w:val="en-US" w:eastAsia="zh-CN"/>
        </w:rPr>
        <w:t>上述清单为暂定工程量，最终完工量据实结算</w:t>
      </w:r>
      <w:r>
        <w:rPr>
          <w:rFonts w:hint="eastAsia" w:ascii="仿宋" w:hAnsi="仿宋" w:eastAsia="仿宋" w:cs="仿宋"/>
          <w:color w:val="auto"/>
          <w:sz w:val="24"/>
          <w:szCs w:val="24"/>
        </w:rPr>
        <w:t>；</w:t>
      </w:r>
    </w:p>
    <w:p w14:paraId="27B92DF4">
      <w:pPr>
        <w:numPr>
          <w:ilvl w:val="0"/>
          <w:numId w:val="0"/>
        </w:numPr>
        <w:tabs>
          <w:tab w:val="left" w:pos="3360"/>
        </w:tabs>
        <w:spacing w:line="360" w:lineRule="auto"/>
        <w:rPr>
          <w:rFonts w:hint="eastAsia" w:ascii="仿宋" w:hAnsi="仿宋" w:eastAsia="仿宋" w:cs="仿宋"/>
          <w:b/>
          <w:bCs/>
          <w:color w:val="auto"/>
          <w:sz w:val="24"/>
          <w:szCs w:val="24"/>
        </w:rPr>
      </w:pPr>
      <w:r>
        <w:rPr>
          <w:rFonts w:hint="eastAsia" w:ascii="仿宋" w:hAnsi="仿宋" w:eastAsia="仿宋" w:cs="仿宋"/>
          <w:b/>
          <w:bCs/>
          <w:snapToGrid w:val="0"/>
          <w:color w:val="auto"/>
          <w:sz w:val="24"/>
          <w:szCs w:val="24"/>
          <w:lang w:val="en-US" w:eastAsia="zh-CN" w:bidi="ar-SA"/>
        </w:rPr>
        <w:t>三</w:t>
      </w:r>
      <w:r>
        <w:rPr>
          <w:rFonts w:hint="eastAsia" w:ascii="仿宋" w:hAnsi="仿宋" w:eastAsia="仿宋" w:cs="仿宋"/>
          <w:b/>
          <w:bCs/>
          <w:snapToGrid w:val="0"/>
          <w:color w:val="auto"/>
          <w:sz w:val="24"/>
          <w:szCs w:val="24"/>
          <w:lang w:val="en-US" w:eastAsia="en-US" w:bidi="ar-SA"/>
        </w:rPr>
        <w:t>、</w:t>
      </w:r>
      <w:r>
        <w:rPr>
          <w:rFonts w:hint="eastAsia" w:ascii="仿宋" w:hAnsi="仿宋" w:eastAsia="仿宋" w:cs="仿宋"/>
          <w:b/>
          <w:bCs/>
          <w:color w:val="auto"/>
          <w:sz w:val="24"/>
          <w:szCs w:val="24"/>
        </w:rPr>
        <w:t>付款方式：</w:t>
      </w:r>
    </w:p>
    <w:p w14:paraId="54C04729">
      <w:pPr>
        <w:keepNext w:val="0"/>
        <w:keepLines w:val="0"/>
        <w:pageBreakBefore w:val="0"/>
        <w:widowControl w:val="0"/>
        <w:numPr>
          <w:ilvl w:val="0"/>
          <w:numId w:val="0"/>
        </w:numPr>
        <w:tabs>
          <w:tab w:val="left" w:pos="630"/>
          <w:tab w:val="left" w:pos="840"/>
          <w:tab w:val="left" w:pos="1060"/>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snapToGrid/>
          <w:color w:val="auto"/>
          <w:sz w:val="24"/>
          <w:szCs w:val="24"/>
          <w:lang w:val="en-US" w:eastAsia="zh-CN"/>
        </w:rPr>
      </w:pPr>
      <w:r>
        <w:rPr>
          <w:rFonts w:hint="eastAsia" w:ascii="仿宋" w:hAnsi="仿宋" w:eastAsia="仿宋" w:cs="仿宋"/>
          <w:snapToGrid/>
          <w:color w:val="auto"/>
          <w:sz w:val="24"/>
          <w:szCs w:val="24"/>
          <w:lang w:val="en-US" w:eastAsia="zh-CN"/>
        </w:rPr>
        <w:t>项目完工验收结算，并一次性付清全款。</w:t>
      </w:r>
    </w:p>
    <w:p w14:paraId="016A820A">
      <w:pPr>
        <w:spacing w:line="360" w:lineRule="auto"/>
        <w:ind w:left="0" w:leftChars="0" w:firstLine="4620" w:firstLineChars="1650"/>
        <w:jc w:val="left"/>
        <w:rPr>
          <w:rFonts w:hint="eastAsia" w:ascii="仿宋" w:hAnsi="仿宋" w:eastAsia="仿宋" w:cs="仿宋"/>
          <w:color w:val="auto"/>
          <w:sz w:val="28"/>
          <w:szCs w:val="28"/>
        </w:rPr>
      </w:pPr>
    </w:p>
    <w:p w14:paraId="1AA9E03B">
      <w:pPr>
        <w:spacing w:line="360" w:lineRule="auto"/>
        <w:ind w:left="0" w:leftChars="0" w:firstLine="4620" w:firstLineChars="1650"/>
        <w:jc w:val="left"/>
        <w:rPr>
          <w:rFonts w:hint="eastAsia" w:ascii="仿宋" w:hAnsi="仿宋" w:eastAsia="仿宋" w:cs="仿宋"/>
          <w:color w:val="auto"/>
          <w:sz w:val="28"/>
          <w:szCs w:val="28"/>
        </w:rPr>
      </w:pPr>
      <w:r>
        <w:rPr>
          <w:rFonts w:hint="eastAsia" w:ascii="仿宋" w:hAnsi="仿宋" w:eastAsia="仿宋" w:cs="仿宋"/>
          <w:color w:val="auto"/>
          <w:sz w:val="28"/>
          <w:szCs w:val="28"/>
        </w:rPr>
        <w:t>报价人</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单位盖章</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w:t>
      </w:r>
    </w:p>
    <w:p w14:paraId="36D56BD9">
      <w:pPr>
        <w:spacing w:line="360" w:lineRule="auto"/>
        <w:ind w:left="0" w:leftChars="0" w:firstLine="4620" w:firstLineChars="1650"/>
        <w:jc w:val="lef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代表：          联系电话</w:t>
      </w:r>
      <w:r>
        <w:rPr>
          <w:rFonts w:hint="eastAsia" w:ascii="仿宋" w:hAnsi="仿宋" w:eastAsia="仿宋" w:cs="仿宋"/>
          <w:color w:val="auto"/>
          <w:sz w:val="28"/>
          <w:szCs w:val="28"/>
        </w:rPr>
        <w:t>：</w:t>
      </w:r>
    </w:p>
    <w:p w14:paraId="02C76BD5">
      <w:pPr>
        <w:spacing w:line="360" w:lineRule="auto"/>
        <w:ind w:left="0" w:leftChars="0" w:firstLine="4620" w:firstLineChars="165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报价日期：       年     月   日</w:t>
      </w:r>
    </w:p>
    <w:sectPr>
      <w:headerReference r:id="rId6" w:type="first"/>
      <w:footerReference r:id="rId8" w:type="first"/>
      <w:headerReference r:id="rId5" w:type="default"/>
      <w:footerReference r:id="rId7" w:type="default"/>
      <w:pgSz w:w="11906" w:h="16838"/>
      <w:pgMar w:top="1440" w:right="1486" w:bottom="1440" w:left="138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9C392">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97F1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3981">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50519">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FB3E3">
    <w:pPr>
      <w:pStyle w:val="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68261">
    <w:pPr>
      <w:pStyle w:val="7"/>
      <w:pBdr>
        <w:bottom w:val="none" w:color="auto" w:sz="0" w:space="1"/>
      </w:pBdr>
      <w:tabs>
        <w:tab w:val="left" w:pos="1116"/>
        <w:tab w:val="clear" w:pos="4153"/>
      </w:tabs>
      <w:jc w:val="left"/>
      <w:rPr>
        <w:rFonts w:hint="default" w:eastAsia="宋体"/>
        <w:sz w:val="15"/>
        <w:szCs w:val="18"/>
        <w:lang w:val="en-US" w:eastAsia="zh-CN"/>
      </w:rPr>
    </w:pPr>
    <w:r>
      <w:rPr>
        <w:rFonts w:hint="eastAsia" w:ascii="仿宋" w:hAnsi="仿宋" w:eastAsia="仿宋" w:cs="仿宋"/>
        <w:snapToGrid/>
        <w:color w:val="auto"/>
        <w:sz w:val="22"/>
        <w:szCs w:val="22"/>
        <w:lang w:val="en-US" w:eastAsia="zh-CN"/>
      </w:rPr>
      <w:t>ZMCJ-LXCG-2026-WX-018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64962B"/>
    <w:multiLevelType w:val="singleLevel"/>
    <w:tmpl w:val="AE64962B"/>
    <w:lvl w:ilvl="0" w:tentative="0">
      <w:start w:val="1"/>
      <w:numFmt w:val="chineseCounting"/>
      <w:suff w:val="nothing"/>
      <w:lvlText w:val="%1、"/>
      <w:lvlJc w:val="left"/>
      <w:pPr>
        <w:ind w:left="-482"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2YjNkM2UyN2ZiZGM0ZmY4OTc0YWIwZjVjMjgxZTAifQ=="/>
  </w:docVars>
  <w:rsids>
    <w:rsidRoot w:val="2B8502A7"/>
    <w:rsid w:val="00E84814"/>
    <w:rsid w:val="02C170CB"/>
    <w:rsid w:val="03280EF8"/>
    <w:rsid w:val="04270F0A"/>
    <w:rsid w:val="04BD1B14"/>
    <w:rsid w:val="07D42F25"/>
    <w:rsid w:val="08471E20"/>
    <w:rsid w:val="094E0002"/>
    <w:rsid w:val="0AA03742"/>
    <w:rsid w:val="0AEF5F1C"/>
    <w:rsid w:val="0DB01A5D"/>
    <w:rsid w:val="10792031"/>
    <w:rsid w:val="119168CB"/>
    <w:rsid w:val="160E21CF"/>
    <w:rsid w:val="16A91EF8"/>
    <w:rsid w:val="18424933"/>
    <w:rsid w:val="1A44309F"/>
    <w:rsid w:val="1A670100"/>
    <w:rsid w:val="1BD17F27"/>
    <w:rsid w:val="1C246C7A"/>
    <w:rsid w:val="1C7E1D4C"/>
    <w:rsid w:val="1DE11930"/>
    <w:rsid w:val="1F3B07F4"/>
    <w:rsid w:val="206432D6"/>
    <w:rsid w:val="212E319F"/>
    <w:rsid w:val="21965F9B"/>
    <w:rsid w:val="239A7798"/>
    <w:rsid w:val="23ED78C8"/>
    <w:rsid w:val="24F21CE8"/>
    <w:rsid w:val="2B714DCD"/>
    <w:rsid w:val="2B8502A7"/>
    <w:rsid w:val="2C095027"/>
    <w:rsid w:val="2D6C0215"/>
    <w:rsid w:val="2E6C4732"/>
    <w:rsid w:val="2E6D5B73"/>
    <w:rsid w:val="2F7E3CA0"/>
    <w:rsid w:val="30E27BEE"/>
    <w:rsid w:val="358F4C83"/>
    <w:rsid w:val="377759CE"/>
    <w:rsid w:val="37B26587"/>
    <w:rsid w:val="38117F6F"/>
    <w:rsid w:val="381873A7"/>
    <w:rsid w:val="39423D5D"/>
    <w:rsid w:val="3B286FE0"/>
    <w:rsid w:val="3BA8510E"/>
    <w:rsid w:val="3C2506B9"/>
    <w:rsid w:val="3D8C1AA8"/>
    <w:rsid w:val="3E73338C"/>
    <w:rsid w:val="3EF618CF"/>
    <w:rsid w:val="3FDD7758"/>
    <w:rsid w:val="42B50492"/>
    <w:rsid w:val="433B17F9"/>
    <w:rsid w:val="436D7BB8"/>
    <w:rsid w:val="491379AB"/>
    <w:rsid w:val="4A5C0E5B"/>
    <w:rsid w:val="4AB8212E"/>
    <w:rsid w:val="4B170FF4"/>
    <w:rsid w:val="4B3E7602"/>
    <w:rsid w:val="4BF25B64"/>
    <w:rsid w:val="4E34451F"/>
    <w:rsid w:val="55061CE8"/>
    <w:rsid w:val="554A3CEF"/>
    <w:rsid w:val="557D16B0"/>
    <w:rsid w:val="55A07B1D"/>
    <w:rsid w:val="569A6E2E"/>
    <w:rsid w:val="5A881081"/>
    <w:rsid w:val="5C0C4088"/>
    <w:rsid w:val="5E0D40E7"/>
    <w:rsid w:val="61FC317E"/>
    <w:rsid w:val="636C72D0"/>
    <w:rsid w:val="67444949"/>
    <w:rsid w:val="67CC589A"/>
    <w:rsid w:val="6B074FF8"/>
    <w:rsid w:val="6C0865B3"/>
    <w:rsid w:val="6C501D6F"/>
    <w:rsid w:val="6D697FDB"/>
    <w:rsid w:val="6D6D3A4B"/>
    <w:rsid w:val="6DF64817"/>
    <w:rsid w:val="727331D4"/>
    <w:rsid w:val="750D785B"/>
    <w:rsid w:val="76521CDF"/>
    <w:rsid w:val="77756F2E"/>
    <w:rsid w:val="77FF688A"/>
    <w:rsid w:val="7AEF6BF7"/>
    <w:rsid w:val="7C3F4EC9"/>
    <w:rsid w:val="7CF93D5D"/>
    <w:rsid w:val="7D54427B"/>
    <w:rsid w:val="7DB163E5"/>
    <w:rsid w:val="7E3E038C"/>
    <w:rsid w:val="7F3948E4"/>
    <w:rsid w:val="7FB74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adjustRightInd w:val="0"/>
      <w:spacing w:before="260" w:after="260" w:line="416" w:lineRule="atLeast"/>
      <w:jc w:val="left"/>
      <w:textAlignment w:val="baseline"/>
      <w:outlineLvl w:val="2"/>
    </w:pPr>
    <w:rPr>
      <w:rFonts w:ascii="宋体"/>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spacing w:line="360" w:lineRule="auto"/>
      <w:jc w:val="left"/>
    </w:pPr>
    <w:rPr>
      <w:sz w:val="24"/>
      <w:szCs w:val="22"/>
    </w:rPr>
  </w:style>
  <w:style w:type="paragraph" w:styleId="4">
    <w:name w:val="Body Text"/>
    <w:basedOn w:val="1"/>
    <w:semiHidden/>
    <w:qFormat/>
    <w:uiPriority w:val="0"/>
    <w:rPr>
      <w:rFonts w:ascii="仿宋" w:hAnsi="仿宋" w:eastAsia="仿宋" w:cs="仿宋"/>
      <w:sz w:val="28"/>
      <w:szCs w:val="28"/>
      <w:lang w:val="en-US" w:eastAsia="en-US" w:bidi="ar-SA"/>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itle"/>
    <w:basedOn w:val="1"/>
    <w:next w:val="1"/>
    <w:qFormat/>
    <w:uiPriority w:val="10"/>
    <w:pPr>
      <w:outlineLvl w:val="2"/>
    </w:pPr>
    <w:rPr>
      <w:rFonts w:eastAsia="仿宋_GB2312" w:cs="黑体"/>
      <w:b/>
      <w:bCs/>
      <w:sz w:val="24"/>
      <w:szCs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4"/>
    <w:basedOn w:val="13"/>
    <w:next w:val="1"/>
    <w:qFormat/>
    <w:uiPriority w:val="99"/>
    <w:pPr>
      <w:ind w:firstLine="560"/>
      <w:outlineLvl w:val="3"/>
    </w:pPr>
  </w:style>
  <w:style w:type="paragraph" w:customStyle="1" w:styleId="13">
    <w:name w:val="标3"/>
    <w:basedOn w:val="14"/>
    <w:next w:val="1"/>
    <w:qFormat/>
    <w:uiPriority w:val="99"/>
    <w:pPr>
      <w:outlineLvl w:val="2"/>
    </w:pPr>
    <w:rPr>
      <w:rFonts w:ascii="宋体" w:hAnsi="宋体"/>
    </w:rPr>
  </w:style>
  <w:style w:type="paragraph" w:customStyle="1" w:styleId="14">
    <w:name w:val="标2"/>
    <w:basedOn w:val="15"/>
    <w:qFormat/>
    <w:uiPriority w:val="99"/>
    <w:pPr>
      <w:keepNext/>
      <w:keepLines/>
      <w:spacing w:beforeLines="0"/>
      <w:outlineLvl w:val="1"/>
    </w:pPr>
    <w:rPr>
      <w:rFonts w:ascii="黑体" w:hAnsi="黑体" w:cs="宋体"/>
      <w:b w:val="0"/>
      <w:sz w:val="28"/>
      <w:szCs w:val="20"/>
    </w:rPr>
  </w:style>
  <w:style w:type="paragraph" w:customStyle="1" w:styleId="15">
    <w:name w:val="标1"/>
    <w:basedOn w:val="8"/>
    <w:qFormat/>
    <w:uiPriority w:val="99"/>
    <w:pPr>
      <w:spacing w:beforeLines="50" w:afterLines="50"/>
    </w:pPr>
    <w:rPr>
      <w:kern w:val="24"/>
      <w:sz w:val="30"/>
      <w:szCs w:val="24"/>
    </w:rPr>
  </w:style>
  <w:style w:type="paragraph" w:customStyle="1" w:styleId="1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7">
    <w:name w:val="Table Text"/>
    <w:basedOn w:val="1"/>
    <w:semiHidden/>
    <w:qFormat/>
    <w:uiPriority w:val="0"/>
    <w:rPr>
      <w:rFonts w:ascii="宋体" w:hAnsi="宋体" w:eastAsia="宋体" w:cs="宋体"/>
      <w:sz w:val="19"/>
      <w:szCs w:val="19"/>
      <w:lang w:val="en-US" w:eastAsia="en-US" w:bidi="ar-SA"/>
    </w:rPr>
  </w:style>
  <w:style w:type="table" w:customStyle="1" w:styleId="18">
    <w:name w:val="Table Normal"/>
    <w:unhideWhenUsed/>
    <w:qFormat/>
    <w:uiPriority w:val="0"/>
    <w:tblPr>
      <w:tblCellMar>
        <w:top w:w="0" w:type="dxa"/>
        <w:left w:w="0" w:type="dxa"/>
        <w:bottom w:w="0" w:type="dxa"/>
        <w:right w:w="0" w:type="dxa"/>
      </w:tblCellMar>
    </w:tblPr>
  </w:style>
  <w:style w:type="character" w:customStyle="1" w:styleId="19">
    <w:name w:val="font21"/>
    <w:basedOn w:val="11"/>
    <w:qFormat/>
    <w:uiPriority w:val="0"/>
    <w:rPr>
      <w:rFonts w:hint="eastAsia" w:ascii="宋体" w:hAnsi="宋体" w:eastAsia="宋体" w:cs="宋体"/>
      <w:color w:val="000000"/>
      <w:sz w:val="20"/>
      <w:szCs w:val="20"/>
      <w:u w:val="none"/>
    </w:rPr>
  </w:style>
  <w:style w:type="character" w:customStyle="1" w:styleId="20">
    <w:name w:val="font31"/>
    <w:basedOn w:val="11"/>
    <w:qFormat/>
    <w:uiPriority w:val="0"/>
    <w:rPr>
      <w:rFonts w:hint="eastAsia" w:ascii="宋体" w:hAnsi="宋体" w:eastAsia="宋体" w:cs="宋体"/>
      <w:b/>
      <w:bCs/>
      <w:color w:val="000000"/>
      <w:sz w:val="22"/>
      <w:szCs w:val="22"/>
      <w:u w:val="none"/>
    </w:rPr>
  </w:style>
  <w:style w:type="character" w:customStyle="1" w:styleId="21">
    <w:name w:val="font41"/>
    <w:basedOn w:val="11"/>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1127</Words>
  <Characters>1298</Characters>
  <Lines>0</Lines>
  <Paragraphs>0</Paragraphs>
  <TotalTime>9</TotalTime>
  <ScaleCrop>false</ScaleCrop>
  <LinksUpToDate>false</LinksUpToDate>
  <CharactersWithSpaces>1353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2024-10-10T01:24:00Z</dcterms:created>
  <dc:creator>维</dc:creator>
  <cp:lastModifiedBy>花园坊</cp:lastModifiedBy>
  <dcterms:modified xsi:type="dcterms:W3CDTF">2026-10-09T09:05:20Z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30960005FDE74732972C572BA69AF8FD_13</vt:lpwstr>
  </property>
  <property fmtid="{D5CDD505-2E9C-101B-9397-08002B2CF9AE}" pid="4" name="KSOTemplateDocerSaveRecord">
    <vt:lpwstr>eyJoZGlkIjoiOGJjNzJmZDUwMDk5MDM0NTVkN2FiZmE1NjVkYWU1NDEiLCJ1c2VySWQiOiIyNTY5ODA3MjkifQ==</vt:lpwstr>
  </property>
</Properties>
</file>