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F89D7">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5B454E4E">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28"/>
          <w:szCs w:val="28"/>
          <w:lang w:eastAsia="zh-CN"/>
        </w:rPr>
      </w:pPr>
    </w:p>
    <w:p w14:paraId="476C53B9">
      <w:pPr>
        <w:kinsoku/>
        <w:autoSpaceDE/>
        <w:autoSpaceDN/>
        <w:adjustRightInd/>
        <w:snapToGrid/>
        <w:spacing w:line="360" w:lineRule="auto"/>
        <w:ind w:left="0" w:leftChars="0" w:right="11" w:firstLine="638" w:firstLineChars="228"/>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我公司拟对福建古雷石化有限公司乙苯分馏项目桩基工程</w:t>
      </w:r>
      <w:r>
        <w:rPr>
          <w:rFonts w:hint="eastAsia" w:ascii="仿宋" w:hAnsi="仿宋" w:eastAsia="仿宋" w:cs="仿宋"/>
          <w:snapToGrid/>
          <w:color w:val="auto"/>
          <w:sz w:val="28"/>
          <w:szCs w:val="28"/>
          <w:u w:val="none"/>
          <w:lang w:val="en-US" w:eastAsia="zh-CN"/>
        </w:rPr>
        <w:t>挖机租赁</w:t>
      </w:r>
      <w:r>
        <w:rPr>
          <w:rFonts w:hint="eastAsia" w:ascii="仿宋" w:hAnsi="仿宋" w:eastAsia="仿宋" w:cs="仿宋"/>
          <w:snapToGrid/>
          <w:color w:val="auto"/>
          <w:sz w:val="28"/>
          <w:szCs w:val="28"/>
          <w:lang w:val="en-US" w:eastAsia="zh-CN"/>
        </w:rPr>
        <w:t>实行竞争谈判采购。</w:t>
      </w:r>
    </w:p>
    <w:p w14:paraId="04E5E785">
      <w:pPr>
        <w:kinsoku/>
        <w:autoSpaceDE/>
        <w:autoSpaceDN/>
        <w:adjustRightInd/>
        <w:snapToGrid/>
        <w:spacing w:line="360" w:lineRule="auto"/>
        <w:ind w:right="11" w:firstLine="560" w:firstLineChars="200"/>
        <w:textAlignment w:val="auto"/>
        <w:rPr>
          <w:rFonts w:hint="eastAsia" w:ascii="仿宋" w:hAnsi="仿宋" w:eastAsia="仿宋" w:cs="仿宋"/>
          <w:b/>
          <w:bCs/>
          <w:snapToGrid/>
          <w:color w:val="auto"/>
          <w:sz w:val="28"/>
          <w:szCs w:val="28"/>
          <w:lang w:val="en-US" w:eastAsia="zh-CN"/>
        </w:rPr>
      </w:pPr>
      <w:r>
        <w:rPr>
          <w:rFonts w:hint="eastAsia" w:ascii="仿宋" w:hAnsi="仿宋" w:eastAsia="仿宋" w:cs="仿宋"/>
          <w:snapToGrid/>
          <w:color w:val="auto"/>
          <w:sz w:val="28"/>
          <w:szCs w:val="28"/>
          <w:lang w:val="en-US" w:eastAsia="zh-CN"/>
        </w:rPr>
        <w:t>采购编号：ZMCJ-LXCG-2026-WX-019</w:t>
      </w:r>
    </w:p>
    <w:p w14:paraId="5877F5B1">
      <w:pPr>
        <w:pStyle w:val="16"/>
        <w:spacing w:line="360" w:lineRule="auto"/>
        <w:jc w:val="both"/>
        <w:rPr>
          <w:rFonts w:hint="eastAsia" w:ascii="仿宋" w:hAnsi="仿宋" w:eastAsia="仿宋" w:cs="仿宋"/>
          <w:b/>
          <w:bCs/>
          <w:color w:val="auto"/>
          <w:kern w:val="2"/>
          <w:sz w:val="28"/>
          <w:szCs w:val="28"/>
        </w:rPr>
      </w:pPr>
      <w:r>
        <w:rPr>
          <w:rFonts w:hint="eastAsia" w:ascii="仿宋" w:hAnsi="仿宋" w:eastAsia="仿宋" w:cs="仿宋"/>
          <w:b/>
          <w:bCs/>
          <w:color w:val="auto"/>
          <w:sz w:val="28"/>
          <w:szCs w:val="28"/>
        </w:rPr>
        <w:t>一、项目概况</w:t>
      </w:r>
    </w:p>
    <w:p w14:paraId="35F0665F">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项目名称：福建古雷石化有限公司乙苯分馏项目桩基工程</w:t>
      </w:r>
    </w:p>
    <w:p w14:paraId="000579DA">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采购需求（具体要求详见报价表）：挖机租赁</w:t>
      </w:r>
    </w:p>
    <w:p w14:paraId="0013C7C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：福建省漳州市古雷港经济开发区</w:t>
      </w:r>
    </w:p>
    <w:p w14:paraId="22C02320">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评审办法：</w:t>
      </w:r>
      <w:r>
        <w:rPr>
          <w:rFonts w:hint="eastAsia" w:ascii="仿宋" w:hAnsi="仿宋" w:eastAsia="仿宋" w:cs="仿宋"/>
          <w:snapToGrid/>
          <w:color w:val="auto"/>
          <w:sz w:val="28"/>
          <w:szCs w:val="28"/>
          <w:lang w:val="en-US" w:eastAsia="zh-CN"/>
        </w:rPr>
        <w:t>满足项目采购需求情况下合理低价中标</w:t>
      </w:r>
    </w:p>
    <w:p w14:paraId="05EA2C11">
      <w:pPr>
        <w:pStyle w:val="12"/>
        <w:rPr>
          <w:rFonts w:hint="default"/>
          <w:color w:val="auto"/>
          <w:lang w:val="en-US" w:eastAsia="zh-CN"/>
        </w:rPr>
      </w:pPr>
      <w:r>
        <w:rPr>
          <w:rFonts w:hint="eastAsia" w:ascii="仿宋" w:hAnsi="仿宋" w:eastAsia="仿宋" w:cs="仿宋"/>
          <w:snapToGrid/>
          <w:color w:val="auto"/>
          <w:sz w:val="28"/>
          <w:szCs w:val="28"/>
          <w:lang w:val="en-US" w:eastAsia="zh-CN"/>
        </w:rPr>
        <w:t>采购限价：4.2万元</w:t>
      </w:r>
    </w:p>
    <w:p w14:paraId="1EB20E77">
      <w:pPr>
        <w:pStyle w:val="16"/>
        <w:spacing w:line="360" w:lineRule="auto"/>
        <w:jc w:val="both"/>
        <w:rPr>
          <w:rFonts w:hint="eastAsia" w:ascii="仿宋" w:hAnsi="仿宋" w:eastAsia="仿宋" w:cs="仿宋"/>
          <w:b/>
          <w:bCs/>
          <w:color w:val="auto"/>
          <w:sz w:val="28"/>
          <w:szCs w:val="28"/>
        </w:rPr>
      </w:pPr>
      <w:r>
        <w:rPr>
          <w:rFonts w:hint="eastAsia" w:ascii="仿宋" w:hAnsi="仿宋" w:eastAsia="仿宋" w:cs="仿宋"/>
          <w:b/>
          <w:bCs/>
          <w:color w:val="auto"/>
          <w:sz w:val="28"/>
          <w:szCs w:val="28"/>
        </w:rPr>
        <w:t>二、</w:t>
      </w:r>
      <w:r>
        <w:rPr>
          <w:rFonts w:hint="eastAsia" w:ascii="仿宋" w:hAnsi="仿宋" w:eastAsia="仿宋" w:cs="仿宋"/>
          <w:b/>
          <w:bCs/>
          <w:color w:val="auto"/>
          <w:sz w:val="28"/>
          <w:szCs w:val="28"/>
          <w:lang w:val="en-US" w:eastAsia="zh-CN"/>
        </w:rPr>
        <w:t>响应</w:t>
      </w:r>
      <w:r>
        <w:rPr>
          <w:rFonts w:hint="eastAsia" w:ascii="仿宋" w:hAnsi="仿宋" w:eastAsia="仿宋" w:cs="仿宋"/>
          <w:b/>
          <w:bCs/>
          <w:color w:val="auto"/>
          <w:sz w:val="28"/>
          <w:szCs w:val="28"/>
        </w:rPr>
        <w:t>人的资格要求</w:t>
      </w:r>
    </w:p>
    <w:p w14:paraId="15F1F4B3">
      <w:pPr>
        <w:pStyle w:val="3"/>
        <w:keepNext w:val="0"/>
        <w:keepLines w:val="0"/>
        <w:pageBreakBefore w:val="0"/>
        <w:widowControl w:val="0"/>
        <w:numPr>
          <w:ilvl w:val="0"/>
          <w:numId w:val="0"/>
        </w:numPr>
        <w:kinsoku/>
        <w:wordWrap/>
        <w:overflowPunct/>
        <w:topLinePunct w:val="0"/>
        <w:autoSpaceDE/>
        <w:autoSpaceDN/>
        <w:bidi w:val="0"/>
        <w:adjustRightInd/>
        <w:spacing w:line="420" w:lineRule="exact"/>
        <w:ind w:firstLine="560" w:firstLineChars="200"/>
        <w:jc w:val="both"/>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.响应单位成立应不少于一年且具有相应经营范围的单位，有合格有效的营业执照，并在人员、资金等方面具有相应的实力，采购标的租赁物设备购置证明，如发票、转让协议等证明材料。</w:t>
      </w:r>
    </w:p>
    <w:p w14:paraId="4831B336">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w:t>
      </w:r>
      <w:r>
        <w:rPr>
          <w:rFonts w:hint="eastAsia" w:ascii="仿宋" w:hAnsi="仿宋" w:eastAsia="仿宋" w:cs="仿宋"/>
          <w:snapToGrid/>
          <w:color w:val="auto"/>
          <w:sz w:val="28"/>
          <w:szCs w:val="28"/>
          <w:lang w:val="en-US" w:eastAsia="zh-CN"/>
        </w:rPr>
        <w:t>.与本项目其他供应商的单位负责人为同一人；与本项目其他供应商存在直接控股关系；与本项目其他供应商存在管理关系被本项目所在地省级以上行业主管部门依法暂停、取消响应或禁止参加采购活动。</w:t>
      </w:r>
    </w:p>
    <w:p w14:paraId="53DFC100">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3</w:t>
      </w:r>
      <w:r>
        <w:rPr>
          <w:rFonts w:hint="eastAsia" w:ascii="仿宋" w:hAnsi="仿宋" w:eastAsia="仿宋" w:cs="仿宋"/>
          <w:snapToGrid/>
          <w:color w:val="auto"/>
          <w:sz w:val="28"/>
          <w:szCs w:val="28"/>
          <w:lang w:val="en-US" w:eastAsia="zh-CN"/>
        </w:rPr>
        <w:t>.本项目不接受联合体报名。</w:t>
      </w:r>
    </w:p>
    <w:p w14:paraId="33B120A6">
      <w:pPr>
        <w:kinsoku/>
        <w:autoSpaceDE/>
        <w:autoSpaceDN/>
        <w:adjustRightInd/>
        <w:snapToGrid/>
        <w:spacing w:line="360" w:lineRule="auto"/>
        <w:jc w:val="left"/>
        <w:textAlignment w:val="auto"/>
        <w:rPr>
          <w:rFonts w:hint="eastAsia" w:ascii="仿宋" w:hAnsi="仿宋" w:eastAsia="仿宋" w:cs="仿宋"/>
          <w:b/>
          <w:bCs/>
          <w:snapToGrid/>
          <w:color w:val="auto"/>
          <w:kern w:val="2"/>
          <w:sz w:val="28"/>
          <w:szCs w:val="28"/>
        </w:rPr>
      </w:pPr>
      <w:r>
        <w:rPr>
          <w:rFonts w:hint="eastAsia" w:ascii="仿宋" w:hAnsi="仿宋" w:eastAsia="仿宋" w:cs="仿宋"/>
          <w:b/>
          <w:bCs/>
          <w:snapToGrid/>
          <w:color w:val="auto"/>
          <w:sz w:val="28"/>
          <w:szCs w:val="28"/>
          <w:lang w:eastAsia="zh-CN"/>
        </w:rPr>
        <w:t>三</w:t>
      </w:r>
      <w:r>
        <w:rPr>
          <w:rFonts w:hint="eastAsia" w:ascii="仿宋" w:hAnsi="仿宋" w:eastAsia="仿宋" w:cs="仿宋"/>
          <w:b/>
          <w:bCs/>
          <w:snapToGrid/>
          <w:color w:val="auto"/>
          <w:sz w:val="28"/>
          <w:szCs w:val="28"/>
        </w:rPr>
        <w:t>、报名方式</w:t>
      </w:r>
    </w:p>
    <w:p w14:paraId="1116EEAD">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凡有意参加者，请于202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10</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13</w:t>
      </w:r>
      <w:r>
        <w:rPr>
          <w:rFonts w:hint="eastAsia" w:ascii="仿宋" w:hAnsi="仿宋" w:eastAsia="仿宋" w:cs="仿宋"/>
          <w:snapToGrid/>
          <w:color w:val="auto"/>
          <w:sz w:val="28"/>
          <w:szCs w:val="28"/>
          <w:lang w:eastAsia="zh-CN"/>
        </w:rPr>
        <w:t>日下午</w:t>
      </w:r>
      <w:r>
        <w:rPr>
          <w:rFonts w:hint="eastAsia" w:ascii="仿宋" w:hAnsi="仿宋" w:eastAsia="仿宋" w:cs="仿宋"/>
          <w:snapToGrid/>
          <w:color w:val="auto"/>
          <w:sz w:val="28"/>
          <w:szCs w:val="28"/>
          <w:lang w:val="en-US" w:eastAsia="zh-CN"/>
        </w:rPr>
        <w:t>14:30</w:t>
      </w:r>
      <w:r>
        <w:rPr>
          <w:rFonts w:hint="eastAsia" w:ascii="仿宋" w:hAnsi="仿宋" w:eastAsia="仿宋" w:cs="仿宋"/>
          <w:snapToGrid/>
          <w:color w:val="auto"/>
          <w:sz w:val="28"/>
          <w:szCs w:val="28"/>
          <w:lang w:eastAsia="zh-CN"/>
        </w:rPr>
        <w:t>时前递交（或邮寄）。</w:t>
      </w:r>
    </w:p>
    <w:p w14:paraId="30326E9A">
      <w:pPr>
        <w:kinsoku/>
        <w:autoSpaceDE/>
        <w:autoSpaceDN/>
        <w:adjustRightInd/>
        <w:snapToGrid/>
        <w:spacing w:line="360" w:lineRule="auto"/>
        <w:ind w:right="12"/>
        <w:textAlignment w:val="auto"/>
        <w:rPr>
          <w:rFonts w:hint="eastAsia" w:ascii="仿宋" w:hAnsi="仿宋" w:eastAsia="仿宋" w:cs="仿宋"/>
          <w:snapToGrid/>
          <w:color w:val="auto"/>
          <w:sz w:val="28"/>
          <w:szCs w:val="28"/>
          <w:lang w:eastAsia="zh-CN"/>
        </w:rPr>
      </w:pPr>
      <w:r>
        <w:rPr>
          <w:rFonts w:hint="eastAsia" w:ascii="仿宋" w:hAnsi="仿宋" w:eastAsia="仿宋" w:cs="仿宋"/>
          <w:b/>
          <w:bCs/>
          <w:snapToGrid/>
          <w:color w:val="auto"/>
          <w:sz w:val="28"/>
          <w:szCs w:val="28"/>
          <w:lang w:eastAsia="zh-CN"/>
        </w:rPr>
        <w:t>四、</w:t>
      </w:r>
      <w:r>
        <w:rPr>
          <w:rFonts w:hint="eastAsia" w:ascii="仿宋" w:hAnsi="仿宋" w:eastAsia="仿宋" w:cs="仿宋"/>
          <w:b/>
          <w:bCs/>
          <w:color w:val="auto"/>
          <w:sz w:val="28"/>
          <w:szCs w:val="28"/>
          <w:lang w:val="en-US" w:eastAsia="zh-CN"/>
        </w:rPr>
        <w:t>报价</w:t>
      </w:r>
      <w:r>
        <w:rPr>
          <w:rFonts w:hint="eastAsia" w:ascii="仿宋" w:hAnsi="仿宋" w:eastAsia="仿宋" w:cs="仿宋"/>
          <w:b/>
          <w:bCs/>
          <w:color w:val="auto"/>
          <w:sz w:val="28"/>
          <w:szCs w:val="28"/>
        </w:rPr>
        <w:t>人</w:t>
      </w:r>
      <w:r>
        <w:rPr>
          <w:rFonts w:hint="eastAsia" w:ascii="仿宋" w:hAnsi="仿宋" w:eastAsia="仿宋" w:cs="仿宋"/>
          <w:b/>
          <w:bCs/>
          <w:snapToGrid/>
          <w:color w:val="auto"/>
          <w:sz w:val="28"/>
          <w:szCs w:val="28"/>
        </w:rPr>
        <w:t>需提供以下材料</w:t>
      </w:r>
      <w:r>
        <w:rPr>
          <w:rFonts w:hint="eastAsia" w:ascii="仿宋" w:hAnsi="仿宋" w:eastAsia="仿宋" w:cs="仿宋"/>
          <w:b/>
          <w:bCs/>
          <w:snapToGrid/>
          <w:color w:val="auto"/>
          <w:sz w:val="28"/>
          <w:szCs w:val="28"/>
          <w:lang w:eastAsia="zh-CN"/>
        </w:rPr>
        <w:t xml:space="preserve"> </w:t>
      </w:r>
    </w:p>
    <w:p w14:paraId="492DA8DE">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报价明细（必须加盖单位公章）。</w:t>
      </w:r>
    </w:p>
    <w:p w14:paraId="3BAFB270">
      <w:pPr>
        <w:kinsoku/>
        <w:autoSpaceDE/>
        <w:autoSpaceDN/>
        <w:adjustRightInd/>
        <w:snapToGrid/>
        <w:spacing w:line="360" w:lineRule="auto"/>
        <w:ind w:right="12"/>
        <w:textAlignment w:val="auto"/>
        <w:rPr>
          <w:rFonts w:hint="eastAsia" w:ascii="仿宋" w:hAnsi="仿宋" w:eastAsia="仿宋" w:cs="仿宋"/>
          <w:b/>
          <w:bCs/>
          <w:snapToGrid/>
          <w:color w:val="auto"/>
          <w:sz w:val="28"/>
          <w:szCs w:val="28"/>
          <w:lang w:eastAsia="zh-CN"/>
        </w:rPr>
      </w:pPr>
      <w:r>
        <w:rPr>
          <w:rFonts w:hint="eastAsia" w:ascii="仿宋" w:hAnsi="仿宋" w:eastAsia="仿宋" w:cs="仿宋"/>
          <w:b/>
          <w:bCs/>
          <w:snapToGrid/>
          <w:color w:val="auto"/>
          <w:sz w:val="28"/>
          <w:szCs w:val="28"/>
          <w:lang w:eastAsia="zh-CN"/>
        </w:rPr>
        <w:t>五、联系方式</w:t>
      </w:r>
    </w:p>
    <w:p w14:paraId="66EE3C49">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采购人：中煤长江基础建设有限公司</w:t>
      </w:r>
      <w:r>
        <w:rPr>
          <w:rFonts w:hint="eastAsia" w:ascii="仿宋" w:hAnsi="仿宋" w:eastAsia="仿宋" w:cs="仿宋"/>
          <w:snapToGrid/>
          <w:color w:val="auto"/>
          <w:sz w:val="28"/>
          <w:szCs w:val="28"/>
          <w:lang w:val="en-US" w:eastAsia="zh-CN"/>
        </w:rPr>
        <w:t>无锡分公司</w:t>
      </w:r>
    </w:p>
    <w:p w14:paraId="45A6C52C">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地址：江苏省</w:t>
      </w:r>
      <w:r>
        <w:rPr>
          <w:rFonts w:hint="eastAsia" w:ascii="仿宋" w:hAnsi="仿宋" w:eastAsia="仿宋" w:cs="仿宋"/>
          <w:snapToGrid/>
          <w:color w:val="auto"/>
          <w:sz w:val="28"/>
          <w:szCs w:val="28"/>
          <w:lang w:val="en-US" w:eastAsia="zh-CN"/>
        </w:rPr>
        <w:t>无锡市滨湖区钱荣路10号</w:t>
      </w:r>
    </w:p>
    <w:p w14:paraId="35E4BF1B">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报价联系人：孟经理18261577753</w:t>
      </w:r>
    </w:p>
    <w:p w14:paraId="427C8480">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技术要求及踏勘联系人：</w:t>
      </w:r>
      <w:r>
        <w:rPr>
          <w:rFonts w:hint="eastAsia" w:ascii="仿宋" w:hAnsi="仿宋" w:eastAsia="仿宋" w:cs="仿宋"/>
          <w:snapToGrid/>
          <w:color w:val="auto"/>
          <w:sz w:val="28"/>
          <w:szCs w:val="28"/>
          <w:lang w:val="en-US" w:eastAsia="zh-CN"/>
        </w:rPr>
        <w:t>陈工 13815656152</w:t>
      </w:r>
    </w:p>
    <w:p w14:paraId="689445AA">
      <w:pPr>
        <w:kinsoku/>
        <w:autoSpaceDE/>
        <w:autoSpaceDN/>
        <w:adjustRightInd/>
        <w:snapToGrid/>
        <w:spacing w:line="360" w:lineRule="auto"/>
        <w:ind w:right="12"/>
        <w:jc w:val="right"/>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中煤长江基础建设有限公司</w:t>
      </w:r>
    </w:p>
    <w:p w14:paraId="18EACE77">
      <w:pPr>
        <w:kinsoku/>
        <w:autoSpaceDE/>
        <w:autoSpaceDN/>
        <w:adjustRightInd/>
        <w:snapToGrid/>
        <w:spacing w:line="360" w:lineRule="auto"/>
        <w:ind w:left="0" w:leftChars="0" w:right="11" w:firstLine="6160" w:firstLineChars="2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2026年10月9日</w:t>
      </w:r>
    </w:p>
    <w:p w14:paraId="7E31388F">
      <w:pPr>
        <w:pStyle w:val="12"/>
        <w:rPr>
          <w:rFonts w:hint="eastAsia" w:ascii="仿宋" w:hAnsi="仿宋" w:eastAsia="仿宋" w:cs="仿宋"/>
          <w:snapToGrid/>
          <w:color w:val="auto"/>
          <w:sz w:val="28"/>
          <w:szCs w:val="28"/>
          <w:lang w:val="en-US" w:eastAsia="zh-CN"/>
        </w:rPr>
      </w:pPr>
    </w:p>
    <w:p w14:paraId="5BED7AB4">
      <w:pPr>
        <w:rPr>
          <w:rFonts w:hint="eastAsia" w:ascii="仿宋" w:hAnsi="仿宋" w:eastAsia="仿宋" w:cs="仿宋"/>
          <w:snapToGrid/>
          <w:color w:val="auto"/>
          <w:sz w:val="28"/>
          <w:szCs w:val="28"/>
          <w:lang w:val="en-US" w:eastAsia="zh-CN"/>
        </w:rPr>
      </w:pPr>
    </w:p>
    <w:p w14:paraId="4A49AFBE">
      <w:pPr>
        <w:spacing w:before="335" w:line="222" w:lineRule="auto"/>
        <w:ind w:left="4463"/>
        <w:rPr>
          <w:rFonts w:ascii="宋体" w:hAnsi="宋体" w:eastAsia="宋体" w:cs="宋体"/>
          <w:b/>
          <w:bCs/>
          <w:color w:val="auto"/>
          <w:spacing w:val="1"/>
          <w:sz w:val="43"/>
          <w:szCs w:val="43"/>
        </w:rPr>
      </w:pPr>
    </w:p>
    <w:p w14:paraId="0764836A">
      <w:pPr>
        <w:spacing w:before="335" w:line="222" w:lineRule="auto"/>
        <w:ind w:left="4463"/>
        <w:rPr>
          <w:rFonts w:ascii="宋体" w:hAnsi="宋体" w:eastAsia="宋体" w:cs="宋体"/>
          <w:b/>
          <w:bCs/>
          <w:color w:val="auto"/>
          <w:spacing w:val="1"/>
          <w:sz w:val="43"/>
          <w:szCs w:val="43"/>
        </w:rPr>
      </w:pPr>
    </w:p>
    <w:p w14:paraId="29107778">
      <w:pPr>
        <w:spacing w:before="335" w:line="222" w:lineRule="auto"/>
        <w:ind w:left="4463"/>
        <w:rPr>
          <w:rFonts w:ascii="宋体" w:hAnsi="宋体" w:eastAsia="宋体" w:cs="宋体"/>
          <w:b/>
          <w:bCs/>
          <w:color w:val="auto"/>
          <w:spacing w:val="1"/>
          <w:sz w:val="43"/>
          <w:szCs w:val="43"/>
        </w:rPr>
      </w:pPr>
    </w:p>
    <w:p w14:paraId="6FEDF812">
      <w:pPr>
        <w:spacing w:before="335" w:line="222" w:lineRule="auto"/>
        <w:ind w:left="4463"/>
        <w:rPr>
          <w:rFonts w:ascii="宋体" w:hAnsi="宋体" w:eastAsia="宋体" w:cs="宋体"/>
          <w:b/>
          <w:bCs/>
          <w:color w:val="auto"/>
          <w:spacing w:val="1"/>
          <w:sz w:val="43"/>
          <w:szCs w:val="43"/>
        </w:rPr>
      </w:pPr>
    </w:p>
    <w:p w14:paraId="2951A4BF">
      <w:pPr>
        <w:spacing w:before="335" w:line="222" w:lineRule="auto"/>
        <w:ind w:left="4463"/>
        <w:rPr>
          <w:rFonts w:ascii="宋体" w:hAnsi="宋体" w:eastAsia="宋体" w:cs="宋体"/>
          <w:b/>
          <w:bCs/>
          <w:color w:val="auto"/>
          <w:spacing w:val="1"/>
          <w:sz w:val="43"/>
          <w:szCs w:val="43"/>
        </w:rPr>
      </w:pPr>
    </w:p>
    <w:p w14:paraId="2B2463B7">
      <w:pPr>
        <w:spacing w:before="335" w:line="222" w:lineRule="auto"/>
        <w:ind w:left="4463"/>
        <w:rPr>
          <w:rFonts w:ascii="宋体" w:hAnsi="宋体" w:eastAsia="宋体" w:cs="宋体"/>
          <w:b/>
          <w:bCs/>
          <w:color w:val="auto"/>
          <w:spacing w:val="1"/>
          <w:sz w:val="43"/>
          <w:szCs w:val="43"/>
        </w:rPr>
      </w:pPr>
    </w:p>
    <w:p w14:paraId="201FF9D9">
      <w:pPr>
        <w:spacing w:before="335" w:line="222" w:lineRule="auto"/>
        <w:ind w:left="4463"/>
        <w:rPr>
          <w:rFonts w:ascii="宋体" w:hAnsi="宋体" w:eastAsia="宋体" w:cs="宋体"/>
          <w:b/>
          <w:bCs/>
          <w:color w:val="auto"/>
          <w:spacing w:val="1"/>
          <w:sz w:val="43"/>
          <w:szCs w:val="43"/>
        </w:rPr>
        <w:sectPr>
          <w:headerReference r:id="rId3" w:type="first"/>
          <w:footerReference r:id="rId4" w:type="first"/>
          <w:pgSz w:w="11906" w:h="16838"/>
          <w:pgMar w:top="1440" w:right="1486" w:bottom="1440" w:left="1380" w:header="851" w:footer="992" w:gutter="0"/>
          <w:cols w:space="425" w:num="1"/>
          <w:docGrid w:type="lines" w:linePitch="312" w:charSpace="0"/>
        </w:sectPr>
      </w:pPr>
    </w:p>
    <w:p w14:paraId="026BDDFA">
      <w:pPr>
        <w:ind w:firstLine="442" w:firstLineChars="100"/>
        <w:jc w:val="center"/>
        <w:rPr>
          <w:rFonts w:hint="eastAsia"/>
          <w:color w:val="auto"/>
          <w:sz w:val="24"/>
          <w:szCs w:val="24"/>
          <w:lang w:val="en-US" w:eastAsia="zh-CN"/>
        </w:rPr>
      </w:pPr>
      <w:r>
        <w:rPr>
          <w:rFonts w:hint="eastAsia" w:ascii="宋体" w:hAnsi="宋体" w:eastAsia="宋体" w:cs="宋体"/>
          <w:b/>
          <w:bCs w:val="0"/>
          <w:color w:val="auto"/>
          <w:sz w:val="44"/>
          <w:szCs w:val="44"/>
          <w:lang w:val="en-US" w:eastAsia="zh-CN"/>
        </w:rPr>
        <w:t>报价</w:t>
      </w:r>
      <w:r>
        <w:rPr>
          <w:rFonts w:hint="eastAsia" w:ascii="宋体" w:hAnsi="宋体" w:cs="宋体"/>
          <w:b/>
          <w:bCs w:val="0"/>
          <w:color w:val="auto"/>
          <w:sz w:val="44"/>
          <w:szCs w:val="44"/>
          <w:lang w:val="en-US" w:eastAsia="zh-CN"/>
        </w:rPr>
        <w:t>单</w:t>
      </w:r>
    </w:p>
    <w:p w14:paraId="052C178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项目概况：</w:t>
      </w:r>
    </w:p>
    <w:p w14:paraId="43FE26D2">
      <w:pPr>
        <w:pStyle w:val="4"/>
        <w:spacing w:before="236" w:line="411" w:lineRule="auto"/>
        <w:ind w:left="45" w:right="323" w:firstLine="564"/>
        <w:rPr>
          <w:rFonts w:hint="eastAsia" w:eastAsia="仿宋"/>
          <w:color w:val="auto"/>
          <w:spacing w:val="-3"/>
          <w:lang w:val="en-US" w:eastAsia="zh-CN"/>
        </w:rPr>
      </w:pPr>
      <w:r>
        <w:rPr>
          <w:color w:val="auto"/>
          <w:spacing w:val="-3"/>
        </w:rPr>
        <w:t>1.工程名称：</w:t>
      </w:r>
      <w:r>
        <w:rPr>
          <w:rFonts w:hint="eastAsia" w:ascii="仿宋" w:hAnsi="仿宋" w:eastAsia="仿宋" w:cs="仿宋"/>
          <w:snapToGrid/>
          <w:color w:val="auto"/>
          <w:sz w:val="28"/>
          <w:szCs w:val="28"/>
          <w:lang w:val="en-US" w:eastAsia="zh-CN"/>
        </w:rPr>
        <w:t>福建古雷石化有限公司乙苯分馏项目桩基工程</w:t>
      </w:r>
    </w:p>
    <w:p w14:paraId="461741D7">
      <w:pPr>
        <w:pStyle w:val="4"/>
        <w:spacing w:before="1" w:line="222" w:lineRule="auto"/>
        <w:ind w:left="592"/>
        <w:rPr>
          <w:rFonts w:hint="default" w:eastAsia="仿宋"/>
          <w:color w:val="auto"/>
          <w:lang w:val="en-US" w:eastAsia="zh-CN"/>
        </w:rPr>
      </w:pPr>
      <w:r>
        <w:rPr>
          <w:color w:val="auto"/>
          <w:spacing w:val="-1"/>
        </w:rPr>
        <w:t>2.工程地点：</w:t>
      </w:r>
      <w:r>
        <w:rPr>
          <w:rFonts w:hint="eastAsia" w:ascii="仿宋" w:hAnsi="仿宋" w:eastAsia="仿宋" w:cs="仿宋"/>
          <w:snapToGrid/>
          <w:color w:val="auto"/>
          <w:sz w:val="28"/>
          <w:szCs w:val="28"/>
          <w:lang w:val="en-US" w:eastAsia="zh-CN"/>
        </w:rPr>
        <w:t>福建省漳州市古雷港经济开发区</w:t>
      </w:r>
    </w:p>
    <w:p w14:paraId="440843F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报价信息：</w:t>
      </w:r>
    </w:p>
    <w:tbl>
      <w:tblPr>
        <w:tblStyle w:val="9"/>
        <w:tblW w:w="92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7"/>
        <w:gridCol w:w="1157"/>
        <w:gridCol w:w="1319"/>
        <w:gridCol w:w="995"/>
        <w:gridCol w:w="1157"/>
        <w:gridCol w:w="1157"/>
        <w:gridCol w:w="1157"/>
        <w:gridCol w:w="1157"/>
      </w:tblGrid>
      <w:tr w14:paraId="5752A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1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8377EC">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序号</w:t>
            </w:r>
          </w:p>
        </w:tc>
        <w:tc>
          <w:tcPr>
            <w:tcW w:w="11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64BD90">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名称</w:t>
            </w:r>
          </w:p>
        </w:tc>
        <w:tc>
          <w:tcPr>
            <w:tcW w:w="131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65F2DA8">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说明</w:t>
            </w:r>
          </w:p>
        </w:tc>
        <w:tc>
          <w:tcPr>
            <w:tcW w:w="9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B1BCDC">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单位</w:t>
            </w:r>
          </w:p>
        </w:tc>
        <w:tc>
          <w:tcPr>
            <w:tcW w:w="11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570878">
            <w:pPr>
              <w:keepNext w:val="0"/>
              <w:keepLines w:val="0"/>
              <w:widowControl/>
              <w:suppressLineNumbers w:val="0"/>
              <w:jc w:val="center"/>
              <w:textAlignment w:val="center"/>
              <w:rPr>
                <w:rFonts w:hint="eastAsia" w:ascii="仿宋" w:hAnsi="仿宋" w:eastAsia="仿宋" w:cs="仿宋"/>
                <w:b/>
                <w:bCs/>
                <w:i w:val="0"/>
                <w:iCs w:val="0"/>
                <w:snapToGrid w:val="0"/>
                <w:color w:val="auto"/>
                <w:kern w:val="0"/>
                <w:sz w:val="32"/>
                <w:szCs w:val="32"/>
                <w:u w:val="none"/>
                <w:lang w:val="en-US" w:eastAsia="zh-CN" w:bidi="ar"/>
              </w:rPr>
            </w:pPr>
            <w:r>
              <w:rPr>
                <w:rFonts w:hint="eastAsia" w:ascii="仿宋" w:hAnsi="仿宋" w:eastAsia="仿宋" w:cs="仿宋"/>
                <w:b/>
                <w:bCs/>
                <w:i w:val="0"/>
                <w:iCs w:val="0"/>
                <w:snapToGrid w:val="0"/>
                <w:color w:val="auto"/>
                <w:kern w:val="0"/>
                <w:sz w:val="32"/>
                <w:szCs w:val="32"/>
                <w:u w:val="none"/>
                <w:lang w:val="en-US" w:eastAsia="zh-CN" w:bidi="ar"/>
              </w:rPr>
              <w:t>暂定</w:t>
            </w:r>
          </w:p>
          <w:p w14:paraId="3C465553">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数量</w:t>
            </w:r>
          </w:p>
        </w:tc>
        <w:tc>
          <w:tcPr>
            <w:tcW w:w="11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589892">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单价</w:t>
            </w:r>
          </w:p>
        </w:tc>
        <w:tc>
          <w:tcPr>
            <w:tcW w:w="11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2E72DE">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小计</w:t>
            </w:r>
          </w:p>
        </w:tc>
        <w:tc>
          <w:tcPr>
            <w:tcW w:w="11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8B0014">
            <w:pPr>
              <w:keepNext w:val="0"/>
              <w:keepLines w:val="0"/>
              <w:widowControl/>
              <w:suppressLineNumbers w:val="0"/>
              <w:jc w:val="center"/>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备注</w:t>
            </w:r>
          </w:p>
        </w:tc>
      </w:tr>
      <w:tr w14:paraId="6EAAF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1157" w:type="dxa"/>
            <w:tcBorders>
              <w:top w:val="nil"/>
              <w:left w:val="single" w:color="000000" w:sz="8" w:space="0"/>
              <w:bottom w:val="single" w:color="000000" w:sz="8" w:space="0"/>
              <w:right w:val="single" w:color="000000" w:sz="8" w:space="0"/>
            </w:tcBorders>
            <w:shd w:val="clear" w:color="auto" w:fill="auto"/>
            <w:vAlign w:val="center"/>
          </w:tcPr>
          <w:p w14:paraId="5D9D0CD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1</w:t>
            </w: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27D359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挖机租赁</w:t>
            </w:r>
          </w:p>
        </w:tc>
        <w:tc>
          <w:tcPr>
            <w:tcW w:w="1319" w:type="dxa"/>
            <w:tcBorders>
              <w:top w:val="nil"/>
              <w:left w:val="single" w:color="000000" w:sz="8" w:space="0"/>
              <w:bottom w:val="single" w:color="000000" w:sz="8" w:space="0"/>
              <w:right w:val="single" w:color="000000" w:sz="8" w:space="0"/>
            </w:tcBorders>
            <w:shd w:val="clear" w:color="auto" w:fill="auto"/>
            <w:vAlign w:val="center"/>
          </w:tcPr>
          <w:p w14:paraId="03083137">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snapToGrid w:val="0"/>
                <w:color w:val="auto"/>
                <w:kern w:val="0"/>
                <w:sz w:val="21"/>
                <w:szCs w:val="21"/>
                <w:u w:val="none"/>
                <w:lang w:val="en-US" w:eastAsia="zh-CN" w:bidi="ar"/>
              </w:rPr>
              <w:t>挖机型号不小于200型</w:t>
            </w:r>
          </w:p>
        </w:tc>
        <w:tc>
          <w:tcPr>
            <w:tcW w:w="995" w:type="dxa"/>
            <w:tcBorders>
              <w:top w:val="nil"/>
              <w:left w:val="single" w:color="000000" w:sz="8" w:space="0"/>
              <w:bottom w:val="single" w:color="000000" w:sz="8" w:space="0"/>
              <w:right w:val="single" w:color="000000" w:sz="8" w:space="0"/>
            </w:tcBorders>
            <w:shd w:val="clear" w:color="auto" w:fill="auto"/>
            <w:vAlign w:val="center"/>
          </w:tcPr>
          <w:p w14:paraId="1C4486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台·月</w:t>
            </w: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4F9580D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1.5</w:t>
            </w: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640B6139">
            <w:pPr>
              <w:jc w:val="center"/>
              <w:rPr>
                <w:rFonts w:hint="eastAsia" w:ascii="仿宋" w:hAnsi="仿宋" w:eastAsia="仿宋" w:cs="仿宋"/>
                <w:i w:val="0"/>
                <w:iCs w:val="0"/>
                <w:color w:val="auto"/>
                <w:sz w:val="24"/>
                <w:szCs w:val="24"/>
                <w:u w:val="none"/>
              </w:rPr>
            </w:pP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3729DF8D">
            <w:pPr>
              <w:jc w:val="left"/>
              <w:rPr>
                <w:rFonts w:hint="eastAsia" w:ascii="仿宋" w:hAnsi="仿宋" w:eastAsia="仿宋" w:cs="仿宋"/>
                <w:i w:val="0"/>
                <w:iCs w:val="0"/>
                <w:color w:val="auto"/>
                <w:sz w:val="24"/>
                <w:szCs w:val="24"/>
                <w:u w:val="none"/>
              </w:rPr>
            </w:pP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20F699FB">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1"/>
                <w:szCs w:val="21"/>
                <w:u w:val="none"/>
                <w:lang w:val="en-US" w:eastAsia="zh-CN" w:bidi="ar"/>
              </w:rPr>
              <w:t>不含燃油</w:t>
            </w:r>
          </w:p>
        </w:tc>
      </w:tr>
      <w:tr w14:paraId="1746E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1157" w:type="dxa"/>
            <w:tcBorders>
              <w:top w:val="nil"/>
              <w:left w:val="single" w:color="000000" w:sz="8" w:space="0"/>
              <w:bottom w:val="single" w:color="000000" w:sz="8" w:space="0"/>
              <w:right w:val="single" w:color="000000" w:sz="8" w:space="0"/>
            </w:tcBorders>
            <w:shd w:val="clear" w:color="auto" w:fill="auto"/>
            <w:vAlign w:val="center"/>
          </w:tcPr>
          <w:p w14:paraId="4C498EFA">
            <w:pPr>
              <w:keepNext w:val="0"/>
              <w:keepLines w:val="0"/>
              <w:widowControl/>
              <w:suppressLineNumbers w:val="0"/>
              <w:jc w:val="center"/>
              <w:textAlignment w:val="center"/>
              <w:rPr>
                <w:rFonts w:hint="eastAsia" w:ascii="仿宋" w:hAnsi="仿宋" w:eastAsia="仿宋" w:cs="仿宋"/>
                <w:i w:val="0"/>
                <w:iCs w:val="0"/>
                <w:snapToGrid w:val="0"/>
                <w:color w:val="auto"/>
                <w:kern w:val="0"/>
                <w:sz w:val="24"/>
                <w:szCs w:val="24"/>
                <w:u w:val="none"/>
                <w:lang w:val="en-US" w:eastAsia="zh-CN" w:bidi="ar"/>
              </w:rPr>
            </w:pPr>
            <w:r>
              <w:rPr>
                <w:rFonts w:hint="eastAsia" w:ascii="仿宋" w:hAnsi="仿宋" w:eastAsia="仿宋" w:cs="仿宋"/>
                <w:i w:val="0"/>
                <w:iCs w:val="0"/>
                <w:snapToGrid w:val="0"/>
                <w:color w:val="auto"/>
                <w:kern w:val="0"/>
                <w:sz w:val="24"/>
                <w:szCs w:val="24"/>
                <w:u w:val="none"/>
                <w:lang w:val="en-US" w:eastAsia="zh-CN" w:bidi="ar"/>
              </w:rPr>
              <w:t>2</w:t>
            </w: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45FFC412">
            <w:pPr>
              <w:keepNext w:val="0"/>
              <w:keepLines w:val="0"/>
              <w:widowControl/>
              <w:suppressLineNumbers w:val="0"/>
              <w:jc w:val="center"/>
              <w:textAlignment w:val="center"/>
              <w:rPr>
                <w:rFonts w:hint="eastAsia" w:ascii="仿宋" w:hAnsi="仿宋" w:eastAsia="仿宋" w:cs="仿宋"/>
                <w:i w:val="0"/>
                <w:iCs w:val="0"/>
                <w:snapToGrid w:val="0"/>
                <w:color w:val="auto"/>
                <w:kern w:val="0"/>
                <w:sz w:val="24"/>
                <w:szCs w:val="24"/>
                <w:u w:val="none"/>
                <w:lang w:val="en-US" w:eastAsia="zh-CN" w:bidi="ar"/>
              </w:rPr>
            </w:pPr>
            <w:r>
              <w:rPr>
                <w:rFonts w:hint="eastAsia" w:ascii="仿宋" w:hAnsi="仿宋" w:eastAsia="仿宋" w:cs="仿宋"/>
                <w:i w:val="0"/>
                <w:iCs w:val="0"/>
                <w:snapToGrid w:val="0"/>
                <w:color w:val="auto"/>
                <w:kern w:val="0"/>
                <w:sz w:val="24"/>
                <w:szCs w:val="24"/>
                <w:u w:val="none"/>
                <w:lang w:val="en-US" w:eastAsia="zh-CN" w:bidi="ar"/>
              </w:rPr>
              <w:t>设备进场</w:t>
            </w:r>
          </w:p>
        </w:tc>
        <w:tc>
          <w:tcPr>
            <w:tcW w:w="1319" w:type="dxa"/>
            <w:tcBorders>
              <w:top w:val="nil"/>
              <w:left w:val="single" w:color="000000" w:sz="8" w:space="0"/>
              <w:bottom w:val="single" w:color="000000" w:sz="8" w:space="0"/>
              <w:right w:val="single" w:color="000000" w:sz="8" w:space="0"/>
            </w:tcBorders>
            <w:shd w:val="clear" w:color="auto" w:fill="auto"/>
            <w:vAlign w:val="center"/>
          </w:tcPr>
          <w:p w14:paraId="63622ADD">
            <w:pPr>
              <w:keepNext w:val="0"/>
              <w:keepLines w:val="0"/>
              <w:widowControl/>
              <w:suppressLineNumbers w:val="0"/>
              <w:jc w:val="left"/>
              <w:textAlignment w:val="center"/>
              <w:rPr>
                <w:rFonts w:hint="eastAsia" w:ascii="仿宋" w:hAnsi="仿宋" w:eastAsia="仿宋" w:cs="仿宋"/>
                <w:i w:val="0"/>
                <w:iCs w:val="0"/>
                <w:snapToGrid w:val="0"/>
                <w:color w:val="auto"/>
                <w:kern w:val="0"/>
                <w:sz w:val="21"/>
                <w:szCs w:val="21"/>
                <w:u w:val="none"/>
                <w:lang w:val="en-US" w:eastAsia="zh-CN" w:bidi="ar"/>
              </w:rPr>
            </w:pPr>
            <w:r>
              <w:rPr>
                <w:rFonts w:hint="eastAsia" w:ascii="仿宋" w:hAnsi="仿宋" w:eastAsia="仿宋" w:cs="仿宋"/>
                <w:i w:val="0"/>
                <w:iCs w:val="0"/>
                <w:snapToGrid w:val="0"/>
                <w:color w:val="auto"/>
                <w:kern w:val="0"/>
                <w:sz w:val="21"/>
                <w:szCs w:val="21"/>
                <w:u w:val="none"/>
                <w:lang w:val="en-US" w:eastAsia="zh-CN" w:bidi="ar"/>
              </w:rPr>
              <w:t>设备单趟进场</w:t>
            </w:r>
          </w:p>
        </w:tc>
        <w:tc>
          <w:tcPr>
            <w:tcW w:w="995" w:type="dxa"/>
            <w:tcBorders>
              <w:top w:val="nil"/>
              <w:left w:val="single" w:color="000000" w:sz="8" w:space="0"/>
              <w:bottom w:val="single" w:color="000000" w:sz="8" w:space="0"/>
              <w:right w:val="single" w:color="000000" w:sz="8" w:space="0"/>
            </w:tcBorders>
            <w:shd w:val="clear" w:color="auto" w:fill="auto"/>
            <w:vAlign w:val="center"/>
          </w:tcPr>
          <w:p w14:paraId="3C3A610C">
            <w:pPr>
              <w:keepNext w:val="0"/>
              <w:keepLines w:val="0"/>
              <w:widowControl/>
              <w:suppressLineNumbers w:val="0"/>
              <w:jc w:val="center"/>
              <w:textAlignment w:val="center"/>
              <w:rPr>
                <w:rFonts w:hint="eastAsia" w:ascii="仿宋" w:hAnsi="仿宋" w:eastAsia="仿宋" w:cs="仿宋"/>
                <w:b/>
                <w:bCs/>
                <w:i w:val="0"/>
                <w:iCs w:val="0"/>
                <w:snapToGrid w:val="0"/>
                <w:color w:val="auto"/>
                <w:kern w:val="0"/>
                <w:sz w:val="24"/>
                <w:szCs w:val="24"/>
                <w:u w:val="none"/>
                <w:lang w:val="en-US" w:eastAsia="zh-CN" w:bidi="ar"/>
              </w:rPr>
            </w:pPr>
            <w:r>
              <w:rPr>
                <w:rFonts w:hint="eastAsia" w:ascii="仿宋" w:hAnsi="仿宋" w:eastAsia="仿宋" w:cs="仿宋"/>
                <w:i w:val="0"/>
                <w:iCs w:val="0"/>
                <w:snapToGrid w:val="0"/>
                <w:color w:val="auto"/>
                <w:kern w:val="0"/>
                <w:sz w:val="24"/>
                <w:szCs w:val="24"/>
                <w:u w:val="none"/>
                <w:lang w:val="en-US" w:eastAsia="zh-CN" w:bidi="ar"/>
              </w:rPr>
              <w:t>台·</w:t>
            </w:r>
            <w:r>
              <w:rPr>
                <w:rFonts w:hint="eastAsia" w:ascii="仿宋" w:hAnsi="仿宋" w:eastAsia="仿宋" w:cs="仿宋"/>
                <w:b w:val="0"/>
                <w:bCs w:val="0"/>
                <w:i w:val="0"/>
                <w:iCs w:val="0"/>
                <w:snapToGrid w:val="0"/>
                <w:color w:val="auto"/>
                <w:kern w:val="0"/>
                <w:sz w:val="24"/>
                <w:szCs w:val="24"/>
                <w:u w:val="none"/>
                <w:lang w:val="en-US" w:eastAsia="zh-CN" w:bidi="ar"/>
              </w:rPr>
              <w:t>次</w:t>
            </w: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131B5230">
            <w:pPr>
              <w:keepNext w:val="0"/>
              <w:keepLines w:val="0"/>
              <w:widowControl/>
              <w:suppressLineNumbers w:val="0"/>
              <w:jc w:val="center"/>
              <w:textAlignment w:val="center"/>
              <w:rPr>
                <w:rFonts w:hint="eastAsia" w:ascii="仿宋" w:hAnsi="仿宋" w:eastAsia="仿宋" w:cs="仿宋"/>
                <w:i w:val="0"/>
                <w:iCs w:val="0"/>
                <w:snapToGrid w:val="0"/>
                <w:color w:val="auto"/>
                <w:kern w:val="0"/>
                <w:sz w:val="24"/>
                <w:szCs w:val="24"/>
                <w:u w:val="none"/>
                <w:lang w:val="en-US" w:eastAsia="zh-CN" w:bidi="ar"/>
              </w:rPr>
            </w:pPr>
            <w:r>
              <w:rPr>
                <w:rFonts w:hint="eastAsia" w:ascii="仿宋" w:hAnsi="仿宋" w:eastAsia="仿宋" w:cs="仿宋"/>
                <w:i w:val="0"/>
                <w:iCs w:val="0"/>
                <w:snapToGrid w:val="0"/>
                <w:color w:val="auto"/>
                <w:kern w:val="0"/>
                <w:sz w:val="24"/>
                <w:szCs w:val="24"/>
                <w:u w:val="none"/>
                <w:lang w:val="en-US" w:eastAsia="zh-CN" w:bidi="ar"/>
              </w:rPr>
              <w:t>1</w:t>
            </w: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1BC57434">
            <w:pPr>
              <w:jc w:val="center"/>
              <w:rPr>
                <w:rFonts w:hint="eastAsia" w:ascii="仿宋" w:hAnsi="仿宋" w:eastAsia="仿宋" w:cs="仿宋"/>
                <w:i w:val="0"/>
                <w:iCs w:val="0"/>
                <w:color w:val="auto"/>
                <w:sz w:val="24"/>
                <w:szCs w:val="24"/>
                <w:u w:val="none"/>
              </w:rPr>
            </w:pP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79BCBEDC">
            <w:pPr>
              <w:jc w:val="left"/>
              <w:rPr>
                <w:rFonts w:hint="eastAsia" w:ascii="仿宋" w:hAnsi="仿宋" w:eastAsia="仿宋" w:cs="仿宋"/>
                <w:i w:val="0"/>
                <w:iCs w:val="0"/>
                <w:color w:val="auto"/>
                <w:sz w:val="24"/>
                <w:szCs w:val="24"/>
                <w:u w:val="none"/>
              </w:rPr>
            </w:pPr>
          </w:p>
        </w:tc>
        <w:tc>
          <w:tcPr>
            <w:tcW w:w="1157" w:type="dxa"/>
            <w:tcBorders>
              <w:top w:val="nil"/>
              <w:left w:val="single" w:color="000000" w:sz="8" w:space="0"/>
              <w:bottom w:val="single" w:color="000000" w:sz="8" w:space="0"/>
              <w:right w:val="single" w:color="000000" w:sz="8" w:space="0"/>
            </w:tcBorders>
            <w:shd w:val="clear" w:color="auto" w:fill="auto"/>
            <w:vAlign w:val="center"/>
          </w:tcPr>
          <w:p w14:paraId="4EB1867A">
            <w:pPr>
              <w:keepNext w:val="0"/>
              <w:keepLines w:val="0"/>
              <w:widowControl/>
              <w:suppressLineNumbers w:val="0"/>
              <w:jc w:val="left"/>
              <w:textAlignment w:val="center"/>
              <w:rPr>
                <w:rFonts w:hint="eastAsia" w:ascii="仿宋" w:hAnsi="仿宋" w:eastAsia="仿宋" w:cs="仿宋"/>
                <w:i w:val="0"/>
                <w:iCs w:val="0"/>
                <w:snapToGrid w:val="0"/>
                <w:color w:val="auto"/>
                <w:kern w:val="0"/>
                <w:sz w:val="24"/>
                <w:szCs w:val="24"/>
                <w:u w:val="none"/>
                <w:lang w:val="en-US" w:eastAsia="zh-CN" w:bidi="ar"/>
              </w:rPr>
            </w:pPr>
          </w:p>
        </w:tc>
      </w:tr>
      <w:tr w14:paraId="0BEDF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2314" w:type="dxa"/>
            <w:gridSpan w:val="2"/>
            <w:tcBorders>
              <w:top w:val="nil"/>
              <w:left w:val="single" w:color="000000" w:sz="8" w:space="0"/>
              <w:bottom w:val="single" w:color="000000" w:sz="8" w:space="0"/>
              <w:right w:val="single" w:color="000000" w:sz="8" w:space="0"/>
            </w:tcBorders>
            <w:shd w:val="clear" w:color="auto" w:fill="auto"/>
            <w:vAlign w:val="center"/>
          </w:tcPr>
          <w:p w14:paraId="2344EA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snapToGrid w:val="0"/>
                <w:color w:val="auto"/>
                <w:kern w:val="0"/>
                <w:sz w:val="24"/>
                <w:szCs w:val="24"/>
                <w:u w:val="none"/>
                <w:lang w:val="en-US" w:eastAsia="zh-CN" w:bidi="ar"/>
              </w:rPr>
              <w:t xml:space="preserve"> </w:t>
            </w:r>
            <w:r>
              <w:rPr>
                <w:rStyle w:val="19"/>
                <w:rFonts w:hint="eastAsia" w:ascii="仿宋" w:hAnsi="仿宋" w:eastAsia="仿宋" w:cs="仿宋"/>
                <w:snapToGrid w:val="0"/>
                <w:color w:val="auto"/>
                <w:sz w:val="24"/>
                <w:szCs w:val="24"/>
                <w:lang w:val="en-US" w:eastAsia="zh-CN" w:bidi="ar"/>
              </w:rPr>
              <w:t>合计</w:t>
            </w:r>
          </w:p>
        </w:tc>
        <w:tc>
          <w:tcPr>
            <w:tcW w:w="6942" w:type="dxa"/>
            <w:gridSpan w:val="6"/>
            <w:tcBorders>
              <w:top w:val="nil"/>
              <w:left w:val="single" w:color="000000" w:sz="8" w:space="0"/>
              <w:bottom w:val="single" w:color="000000" w:sz="8" w:space="0"/>
              <w:right w:val="single" w:color="000000" w:sz="8" w:space="0"/>
            </w:tcBorders>
            <w:shd w:val="clear" w:color="auto" w:fill="auto"/>
            <w:vAlign w:val="center"/>
          </w:tcPr>
          <w:p w14:paraId="325BA985">
            <w:pPr>
              <w:keepNext w:val="0"/>
              <w:keepLines w:val="0"/>
              <w:widowControl/>
              <w:suppressLineNumbers w:val="0"/>
              <w:jc w:val="left"/>
              <w:textAlignment w:val="center"/>
              <w:rPr>
                <w:rFonts w:hint="eastAsia" w:ascii="仿宋" w:hAnsi="仿宋" w:eastAsia="仿宋" w:cs="仿宋"/>
                <w:b/>
                <w:bCs/>
                <w:i w:val="0"/>
                <w:iCs w:val="0"/>
                <w:color w:val="auto"/>
                <w:sz w:val="32"/>
                <w:szCs w:val="32"/>
                <w:u w:val="none"/>
              </w:rPr>
            </w:pPr>
            <w:r>
              <w:rPr>
                <w:rFonts w:hint="eastAsia" w:ascii="仿宋" w:hAnsi="仿宋" w:eastAsia="仿宋" w:cs="仿宋"/>
                <w:b/>
                <w:bCs/>
                <w:i w:val="0"/>
                <w:iCs w:val="0"/>
                <w:snapToGrid w:val="0"/>
                <w:color w:val="auto"/>
                <w:kern w:val="0"/>
                <w:sz w:val="32"/>
                <w:szCs w:val="32"/>
                <w:u w:val="none"/>
                <w:lang w:val="en-US" w:eastAsia="zh-CN" w:bidi="ar"/>
              </w:rPr>
              <w:t>￥：</w:t>
            </w:r>
            <w:r>
              <w:rPr>
                <w:rStyle w:val="20"/>
                <w:rFonts w:hint="eastAsia" w:ascii="仿宋" w:hAnsi="仿宋" w:eastAsia="仿宋" w:cs="仿宋"/>
                <w:snapToGrid w:val="0"/>
                <w:color w:val="auto"/>
                <w:sz w:val="32"/>
                <w:szCs w:val="32"/>
                <w:lang w:val="en-US" w:eastAsia="zh-CN" w:bidi="ar"/>
              </w:rPr>
              <w:t xml:space="preserve">         元（大写：          ）</w:t>
            </w:r>
          </w:p>
        </w:tc>
      </w:tr>
    </w:tbl>
    <w:p w14:paraId="4AE36540">
      <w:pPr>
        <w:pStyle w:val="5"/>
        <w:rPr>
          <w:rFonts w:hint="eastAsia"/>
          <w:color w:val="auto"/>
          <w:lang w:val="en-US" w:eastAsia="zh-CN"/>
        </w:rPr>
      </w:pPr>
    </w:p>
    <w:p w14:paraId="56D0AE04">
      <w:pPr>
        <w:tabs>
          <w:tab w:val="left" w:pos="3360"/>
        </w:tabs>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注：1.以上报价是否含税：是</w:t>
      </w:r>
      <w:r>
        <w:rPr>
          <w:rFonts w:hint="eastAsia" w:ascii="仿宋_GB2312" w:eastAsia="仿宋_GB2312"/>
          <w:color w:val="auto"/>
          <w:sz w:val="24"/>
          <w:szCs w:val="24"/>
          <w:lang w:val="en-US" w:eastAsia="zh-CN"/>
        </w:rPr>
        <w:sym w:font="Wingdings" w:char="00FE"/>
      </w:r>
      <w:r>
        <w:rPr>
          <w:rFonts w:hint="eastAsia" w:ascii="仿宋" w:hAnsi="仿宋" w:eastAsia="仿宋" w:cs="仿宋"/>
          <w:color w:val="auto"/>
          <w:sz w:val="24"/>
          <w:szCs w:val="24"/>
        </w:rPr>
        <w:t>（税率：</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rPr>
        <w:t xml:space="preserve"> ％） 否</w:t>
      </w:r>
      <w:r>
        <w:rPr>
          <w:rFonts w:hint="eastAsia" w:ascii="仿宋" w:hAnsi="仿宋" w:eastAsia="仿宋" w:cs="仿宋"/>
          <w:color w:val="auto"/>
          <w:sz w:val="24"/>
          <w:szCs w:val="24"/>
        </w:rPr>
        <w:sym w:font="Wingdings" w:char="F0A8"/>
      </w:r>
      <w:r>
        <w:rPr>
          <w:rFonts w:hint="eastAsia" w:ascii="仿宋" w:hAnsi="仿宋" w:eastAsia="仿宋" w:cs="仿宋"/>
          <w:color w:val="auto"/>
          <w:sz w:val="24"/>
          <w:szCs w:val="24"/>
          <w:lang w:eastAsia="zh-CN"/>
        </w:rPr>
        <w:t>；</w:t>
      </w:r>
    </w:p>
    <w:p w14:paraId="4196F2C4">
      <w:pPr>
        <w:tabs>
          <w:tab w:val="left" w:pos="3360"/>
        </w:tabs>
        <w:spacing w:line="36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rPr>
        <w:t>以上材料报价有效期为</w:t>
      </w:r>
      <w:r>
        <w:rPr>
          <w:rFonts w:hint="eastAsia" w:ascii="仿宋" w:hAnsi="仿宋" w:eastAsia="仿宋" w:cs="仿宋"/>
          <w:color w:val="auto"/>
          <w:sz w:val="24"/>
          <w:szCs w:val="24"/>
          <w:u w:val="single"/>
          <w:lang w:val="en-US" w:eastAsia="zh-CN"/>
        </w:rPr>
        <w:t xml:space="preserve"> 60 </w:t>
      </w:r>
      <w:r>
        <w:rPr>
          <w:rFonts w:hint="eastAsia" w:ascii="仿宋" w:hAnsi="仿宋" w:eastAsia="仿宋" w:cs="仿宋"/>
          <w:color w:val="auto"/>
          <w:sz w:val="24"/>
          <w:szCs w:val="24"/>
        </w:rPr>
        <w:t>天</w:t>
      </w:r>
      <w:r>
        <w:rPr>
          <w:rFonts w:hint="eastAsia" w:ascii="仿宋" w:hAnsi="仿宋" w:eastAsia="仿宋" w:cs="仿宋"/>
          <w:color w:val="auto"/>
          <w:sz w:val="24"/>
          <w:szCs w:val="24"/>
          <w:lang w:eastAsia="zh-CN"/>
        </w:rPr>
        <w:t>；</w:t>
      </w:r>
    </w:p>
    <w:p w14:paraId="394F132C">
      <w:pPr>
        <w:tabs>
          <w:tab w:val="left" w:pos="336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3.</w:t>
      </w:r>
      <w:r>
        <w:rPr>
          <w:rFonts w:hint="eastAsia" w:ascii="仿宋" w:hAnsi="仿宋" w:eastAsia="仿宋" w:cs="仿宋"/>
          <w:color w:val="auto"/>
          <w:sz w:val="24"/>
          <w:szCs w:val="24"/>
          <w:lang w:val="en-US" w:eastAsia="zh-CN"/>
        </w:rPr>
        <w:t>上述清单为暂定工程量，最终完工量据实结算</w:t>
      </w:r>
      <w:r>
        <w:rPr>
          <w:rFonts w:hint="eastAsia" w:ascii="仿宋" w:hAnsi="仿宋" w:eastAsia="仿宋" w:cs="仿宋"/>
          <w:color w:val="auto"/>
          <w:sz w:val="24"/>
          <w:szCs w:val="24"/>
        </w:rPr>
        <w:t>；</w:t>
      </w:r>
    </w:p>
    <w:p w14:paraId="71462DD0">
      <w:pPr>
        <w:numPr>
          <w:ilvl w:val="0"/>
          <w:numId w:val="0"/>
        </w:numPr>
        <w:tabs>
          <w:tab w:val="left" w:pos="3360"/>
        </w:tabs>
        <w:spacing w:line="360" w:lineRule="auto"/>
        <w:rPr>
          <w:rFonts w:hint="eastAsia" w:ascii="仿宋" w:hAnsi="仿宋" w:eastAsia="仿宋" w:cs="仿宋"/>
          <w:b/>
          <w:bCs/>
          <w:color w:val="auto"/>
          <w:sz w:val="24"/>
          <w:szCs w:val="24"/>
        </w:rPr>
      </w:pPr>
      <w:r>
        <w:rPr>
          <w:rFonts w:hint="eastAsia" w:ascii="仿宋" w:hAnsi="仿宋" w:eastAsia="仿宋" w:cs="仿宋"/>
          <w:b/>
          <w:bCs/>
          <w:snapToGrid w:val="0"/>
          <w:color w:val="auto"/>
          <w:sz w:val="24"/>
          <w:szCs w:val="24"/>
          <w:lang w:val="en-US" w:eastAsia="zh-CN" w:bidi="ar-SA"/>
        </w:rPr>
        <w:t>三</w:t>
      </w:r>
      <w:r>
        <w:rPr>
          <w:rFonts w:hint="eastAsia" w:ascii="仿宋" w:hAnsi="仿宋" w:eastAsia="仿宋" w:cs="仿宋"/>
          <w:b/>
          <w:bCs/>
          <w:snapToGrid w:val="0"/>
          <w:color w:val="auto"/>
          <w:sz w:val="24"/>
          <w:szCs w:val="24"/>
          <w:lang w:val="en-US" w:eastAsia="en-US" w:bidi="ar-SA"/>
        </w:rPr>
        <w:t>、</w:t>
      </w:r>
      <w:r>
        <w:rPr>
          <w:rFonts w:hint="eastAsia" w:ascii="仿宋" w:hAnsi="仿宋" w:eastAsia="仿宋" w:cs="仿宋"/>
          <w:b/>
          <w:bCs/>
          <w:color w:val="auto"/>
          <w:sz w:val="24"/>
          <w:szCs w:val="24"/>
        </w:rPr>
        <w:t>付款方式：</w:t>
      </w:r>
      <w:r>
        <w:rPr>
          <w:rFonts w:hint="eastAsia" w:ascii="仿宋" w:hAnsi="仿宋" w:eastAsia="仿宋" w:cs="仿宋"/>
          <w:b w:val="0"/>
          <w:bCs w:val="0"/>
          <w:color w:val="auto"/>
          <w:sz w:val="24"/>
          <w:szCs w:val="24"/>
        </w:rPr>
        <w:t>当月施工租赁天数</w:t>
      </w:r>
      <w:r>
        <w:rPr>
          <w:rFonts w:hint="eastAsia" w:ascii="仿宋" w:hAnsi="仿宋" w:eastAsia="仿宋" w:cs="仿宋"/>
          <w:b w:val="0"/>
          <w:bCs w:val="0"/>
          <w:color w:val="auto"/>
          <w:sz w:val="24"/>
          <w:szCs w:val="24"/>
          <w:lang w:val="en-US" w:eastAsia="zh-CN"/>
        </w:rPr>
        <w:t>结算后，</w:t>
      </w:r>
      <w:r>
        <w:rPr>
          <w:rFonts w:hint="eastAsia" w:ascii="仿宋" w:hAnsi="仿宋" w:eastAsia="仿宋" w:cs="仿宋"/>
          <w:b w:val="0"/>
          <w:bCs w:val="0"/>
          <w:color w:val="auto"/>
          <w:sz w:val="24"/>
          <w:szCs w:val="24"/>
        </w:rPr>
        <w:t>于</w:t>
      </w:r>
      <w:r>
        <w:rPr>
          <w:rFonts w:hint="eastAsia" w:ascii="仿宋" w:hAnsi="仿宋" w:eastAsia="仿宋" w:cs="仿宋"/>
          <w:color w:val="auto"/>
          <w:sz w:val="24"/>
          <w:szCs w:val="24"/>
          <w:lang w:val="en-US" w:eastAsia="zh-CN"/>
        </w:rPr>
        <w:t>次</w:t>
      </w:r>
      <w:bookmarkStart w:id="0" w:name="_GoBack"/>
      <w:bookmarkEnd w:id="0"/>
      <w:r>
        <w:rPr>
          <w:rFonts w:hint="eastAsia" w:ascii="仿宋" w:hAnsi="仿宋" w:eastAsia="仿宋" w:cs="仿宋"/>
          <w:color w:val="auto"/>
          <w:sz w:val="24"/>
          <w:szCs w:val="24"/>
          <w:lang w:val="en-US" w:eastAsia="zh-CN"/>
        </w:rPr>
        <w:t>月5日前结算并付款。</w:t>
      </w:r>
    </w:p>
    <w:p w14:paraId="64DC408C">
      <w:pPr>
        <w:spacing w:line="360" w:lineRule="auto"/>
        <w:ind w:left="0" w:leftChars="0" w:firstLine="4620" w:firstLineChars="1650"/>
        <w:jc w:val="left"/>
        <w:rPr>
          <w:rFonts w:hint="eastAsia" w:ascii="仿宋" w:hAnsi="仿宋" w:eastAsia="仿宋" w:cs="仿宋"/>
          <w:color w:val="auto"/>
          <w:sz w:val="28"/>
          <w:szCs w:val="28"/>
        </w:rPr>
      </w:pPr>
    </w:p>
    <w:p w14:paraId="03BE8B86">
      <w:pPr>
        <w:spacing w:line="360" w:lineRule="auto"/>
        <w:ind w:left="0" w:leftChars="0" w:firstLine="4620" w:firstLineChars="1650"/>
        <w:jc w:val="left"/>
        <w:rPr>
          <w:rFonts w:hint="eastAsia" w:ascii="仿宋" w:hAnsi="仿宋" w:eastAsia="仿宋" w:cs="仿宋"/>
          <w:color w:val="auto"/>
          <w:sz w:val="28"/>
          <w:szCs w:val="28"/>
        </w:rPr>
      </w:pPr>
    </w:p>
    <w:p w14:paraId="5A7CBB4F">
      <w:pPr>
        <w:spacing w:line="360" w:lineRule="auto"/>
        <w:ind w:left="0" w:leftChars="0" w:firstLine="4620" w:firstLineChars="1650"/>
        <w:jc w:val="left"/>
        <w:rPr>
          <w:rFonts w:hint="eastAsia" w:ascii="仿宋" w:hAnsi="仿宋" w:eastAsia="仿宋" w:cs="仿宋"/>
          <w:color w:val="auto"/>
          <w:sz w:val="28"/>
          <w:szCs w:val="28"/>
        </w:rPr>
      </w:pPr>
      <w:r>
        <w:rPr>
          <w:rFonts w:hint="eastAsia" w:ascii="仿宋" w:hAnsi="仿宋" w:eastAsia="仿宋" w:cs="仿宋"/>
          <w:color w:val="auto"/>
          <w:sz w:val="28"/>
          <w:szCs w:val="28"/>
        </w:rPr>
        <w:t>报价人</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单位盖章</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w:t>
      </w:r>
    </w:p>
    <w:p w14:paraId="127DD961">
      <w:pPr>
        <w:spacing w:line="360" w:lineRule="auto"/>
        <w:ind w:left="0" w:leftChars="0" w:firstLine="4620" w:firstLineChars="1650"/>
        <w:jc w:val="lef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代表：          联系电话</w:t>
      </w:r>
      <w:r>
        <w:rPr>
          <w:rFonts w:hint="eastAsia" w:ascii="仿宋" w:hAnsi="仿宋" w:eastAsia="仿宋" w:cs="仿宋"/>
          <w:color w:val="auto"/>
          <w:sz w:val="28"/>
          <w:szCs w:val="28"/>
        </w:rPr>
        <w:t>：</w:t>
      </w:r>
    </w:p>
    <w:p w14:paraId="20524943">
      <w:pPr>
        <w:spacing w:line="360" w:lineRule="auto"/>
        <w:ind w:left="0" w:leftChars="0" w:firstLine="4620" w:firstLineChars="165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报价日期：       年     月   日</w:t>
      </w:r>
    </w:p>
    <w:sectPr>
      <w:headerReference r:id="rId6" w:type="first"/>
      <w:footerReference r:id="rId8" w:type="first"/>
      <w:headerReference r:id="rId5" w:type="default"/>
      <w:footerReference r:id="rId7" w:type="default"/>
      <w:pgSz w:w="11906" w:h="16838"/>
      <w:pgMar w:top="1440" w:right="1486" w:bottom="1440" w:left="138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8600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831F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F8223">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ED9DC">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6F03A">
    <w:pPr>
      <w:pStyle w:val="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A0D3C">
    <w:pPr>
      <w:pStyle w:val="7"/>
      <w:pBdr>
        <w:bottom w:val="none" w:color="auto" w:sz="0" w:space="1"/>
      </w:pBdr>
      <w:rPr>
        <w:rFonts w:hint="eastAsia" w:eastAsia="宋体"/>
        <w:lang w:eastAsia="zh-CN"/>
      </w:rPr>
    </w:pPr>
    <w:r>
      <w:rPr>
        <w:rFonts w:hint="eastAsia"/>
      </w:rPr>
      <w:t>ZMCJ-LXCG-2026-WX-01</w:t>
    </w:r>
    <w:r>
      <w:rPr>
        <w:rFonts w:hint="eastAsia" w:eastAsia="宋体"/>
        <w:lang w:val="en-US" w:eastAsia="zh-CN"/>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4962B"/>
    <w:multiLevelType w:val="singleLevel"/>
    <w:tmpl w:val="AE64962B"/>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jNkM2UyN2ZiZGM0ZmY4OTc0YWIwZjVjMjgxZTAifQ=="/>
  </w:docVars>
  <w:rsids>
    <w:rsidRoot w:val="2B8502A7"/>
    <w:rsid w:val="00E84814"/>
    <w:rsid w:val="02C170CB"/>
    <w:rsid w:val="03280EF8"/>
    <w:rsid w:val="04BD1B14"/>
    <w:rsid w:val="08471E20"/>
    <w:rsid w:val="0AA03742"/>
    <w:rsid w:val="0AEF5F1C"/>
    <w:rsid w:val="0DB01A5D"/>
    <w:rsid w:val="0ED61B78"/>
    <w:rsid w:val="10792031"/>
    <w:rsid w:val="119168CB"/>
    <w:rsid w:val="160E21CF"/>
    <w:rsid w:val="16A91EF8"/>
    <w:rsid w:val="1A670100"/>
    <w:rsid w:val="1BD17F27"/>
    <w:rsid w:val="1C246C7A"/>
    <w:rsid w:val="1C7E1D4C"/>
    <w:rsid w:val="1DE11930"/>
    <w:rsid w:val="206432D6"/>
    <w:rsid w:val="21965F9B"/>
    <w:rsid w:val="21E16652"/>
    <w:rsid w:val="239A7798"/>
    <w:rsid w:val="23ED78C8"/>
    <w:rsid w:val="24F21CE8"/>
    <w:rsid w:val="258D6AF5"/>
    <w:rsid w:val="2B714DCD"/>
    <w:rsid w:val="2B8502A7"/>
    <w:rsid w:val="2C095027"/>
    <w:rsid w:val="2D6C0215"/>
    <w:rsid w:val="2E6C4732"/>
    <w:rsid w:val="2E6D5B73"/>
    <w:rsid w:val="2F7E3CA0"/>
    <w:rsid w:val="30E27BEE"/>
    <w:rsid w:val="358F4C83"/>
    <w:rsid w:val="375670B9"/>
    <w:rsid w:val="377759CE"/>
    <w:rsid w:val="37B26587"/>
    <w:rsid w:val="38117F6F"/>
    <w:rsid w:val="381873A7"/>
    <w:rsid w:val="39423D5D"/>
    <w:rsid w:val="3B286FE0"/>
    <w:rsid w:val="3BA8510E"/>
    <w:rsid w:val="3C2506B9"/>
    <w:rsid w:val="3D8C1AA8"/>
    <w:rsid w:val="3E73338C"/>
    <w:rsid w:val="3EF618CF"/>
    <w:rsid w:val="3FDD7758"/>
    <w:rsid w:val="42B50492"/>
    <w:rsid w:val="433B17F9"/>
    <w:rsid w:val="436D7BB8"/>
    <w:rsid w:val="491379AB"/>
    <w:rsid w:val="4A5C0E5B"/>
    <w:rsid w:val="4AB8212E"/>
    <w:rsid w:val="4B170FF4"/>
    <w:rsid w:val="4B3E7602"/>
    <w:rsid w:val="4BF25B64"/>
    <w:rsid w:val="4F69550C"/>
    <w:rsid w:val="55061CE8"/>
    <w:rsid w:val="554A3CEF"/>
    <w:rsid w:val="557D16B0"/>
    <w:rsid w:val="55A07B1D"/>
    <w:rsid w:val="55CF3550"/>
    <w:rsid w:val="569A6E2E"/>
    <w:rsid w:val="5A881081"/>
    <w:rsid w:val="5C0C4088"/>
    <w:rsid w:val="5E0D40E7"/>
    <w:rsid w:val="636C72D0"/>
    <w:rsid w:val="650D21B0"/>
    <w:rsid w:val="67444949"/>
    <w:rsid w:val="67CC589A"/>
    <w:rsid w:val="6B074FF8"/>
    <w:rsid w:val="6C0865B3"/>
    <w:rsid w:val="6C501D6F"/>
    <w:rsid w:val="6D697FDB"/>
    <w:rsid w:val="6D6D3A4B"/>
    <w:rsid w:val="6DF64817"/>
    <w:rsid w:val="6F430E4D"/>
    <w:rsid w:val="750D785B"/>
    <w:rsid w:val="76521CDF"/>
    <w:rsid w:val="77FF688A"/>
    <w:rsid w:val="7AE9039B"/>
    <w:rsid w:val="7AEF6BF7"/>
    <w:rsid w:val="7CF93D5D"/>
    <w:rsid w:val="7D54427B"/>
    <w:rsid w:val="7DB163E5"/>
    <w:rsid w:val="7E3E038C"/>
    <w:rsid w:val="7F3948E4"/>
    <w:rsid w:val="7FB7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spacing w:line="360" w:lineRule="auto"/>
      <w:jc w:val="left"/>
    </w:pPr>
    <w:rPr>
      <w:sz w:val="24"/>
      <w:szCs w:val="22"/>
    </w:r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next w:val="1"/>
    <w:qFormat/>
    <w:uiPriority w:val="10"/>
    <w:pPr>
      <w:outlineLvl w:val="2"/>
    </w:pPr>
    <w:rPr>
      <w:rFonts w:eastAsia="仿宋_GB2312" w:cs="黑体"/>
      <w:b/>
      <w:bCs/>
      <w:sz w:val="24"/>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8"/>
    <w:qFormat/>
    <w:uiPriority w:val="99"/>
    <w:pPr>
      <w:spacing w:beforeLines="50" w:afterLines="50"/>
    </w:pPr>
    <w:rPr>
      <w:kern w:val="24"/>
      <w:sz w:val="30"/>
      <w:szCs w:val="24"/>
    </w:rPr>
  </w:style>
  <w:style w:type="paragraph" w:customStyle="1" w:styleId="1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7">
    <w:name w:val="Table Text"/>
    <w:basedOn w:val="1"/>
    <w:semiHidden/>
    <w:qFormat/>
    <w:uiPriority w:val="0"/>
    <w:rPr>
      <w:rFonts w:ascii="宋体" w:hAnsi="宋体" w:eastAsia="宋体" w:cs="宋体"/>
      <w:sz w:val="19"/>
      <w:szCs w:val="19"/>
      <w:lang w:val="en-US" w:eastAsia="en-US" w:bidi="ar-SA"/>
    </w:rPr>
  </w:style>
  <w:style w:type="table" w:customStyle="1" w:styleId="18">
    <w:name w:val="Table Normal"/>
    <w:unhideWhenUsed/>
    <w:qFormat/>
    <w:uiPriority w:val="0"/>
    <w:tblPr>
      <w:tblCellMar>
        <w:top w:w="0" w:type="dxa"/>
        <w:left w:w="0" w:type="dxa"/>
        <w:bottom w:w="0" w:type="dxa"/>
        <w:right w:w="0" w:type="dxa"/>
      </w:tblCellMar>
    </w:tblPr>
  </w:style>
  <w:style w:type="character" w:customStyle="1" w:styleId="19">
    <w:name w:val="font21"/>
    <w:basedOn w:val="11"/>
    <w:qFormat/>
    <w:uiPriority w:val="0"/>
    <w:rPr>
      <w:rFonts w:hint="eastAsia" w:ascii="宋体" w:hAnsi="宋体" w:eastAsia="宋体" w:cs="宋体"/>
      <w:color w:val="000000"/>
      <w:sz w:val="20"/>
      <w:szCs w:val="20"/>
      <w:u w:val="none"/>
    </w:rPr>
  </w:style>
  <w:style w:type="character" w:customStyle="1" w:styleId="20">
    <w:name w:val="font41"/>
    <w:basedOn w:val="11"/>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715</Words>
  <Characters>784</Characters>
  <Lines>0</Lines>
  <Paragraphs>0</Paragraphs>
  <TotalTime>5</TotalTime>
  <ScaleCrop>false</ScaleCrop>
  <LinksUpToDate>false</LinksUpToDate>
  <CharactersWithSpaces>839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2024-10-10T01:24:00Z</dcterms:created>
  <dc:creator>维</dc:creator>
  <cp:lastModifiedBy>花园坊</cp:lastModifiedBy>
  <dcterms:modified xsi:type="dcterms:W3CDTF">2026-10-09T09:10:30Z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B083FC53ACD046FD8A253EB5AA7C5858_13</vt:lpwstr>
  </property>
  <property fmtid="{D5CDD505-2E9C-101B-9397-08002B2CF9AE}" pid="4" name="KSOTemplateDocerSaveRecord">
    <vt:lpwstr>eyJoZGlkIjoiOGJjNzJmZDUwMDk5MDM0NTVkN2FiZmE1NjVkYWU1NDEiLCJ1c2VySWQiOiIyNTY5ODA3MjkifQ==</vt:lpwstr>
  </property>
</Properties>
</file>